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F7FE" w14:textId="77777777" w:rsidR="00D872AA" w:rsidRPr="00D872AA" w:rsidRDefault="00D872AA" w:rsidP="00D872AA">
      <w:pPr>
        <w:rPr>
          <w:b/>
        </w:rPr>
      </w:pPr>
    </w:p>
    <w:p w14:paraId="10E3269F" w14:textId="1B840EC2" w:rsidR="005F03E8" w:rsidRPr="00D872AA" w:rsidRDefault="005F03E8" w:rsidP="005F03E8">
      <w:pPr>
        <w:jc w:val="center"/>
        <w:rPr>
          <w:b/>
          <w:bCs/>
        </w:rPr>
      </w:pPr>
      <w:r w:rsidRPr="00D872AA">
        <w:rPr>
          <w:b/>
          <w:bCs/>
        </w:rPr>
        <w:t>BASIC REQUISITES GOVERNING INTERNATIONAL</w:t>
      </w:r>
    </w:p>
    <w:p w14:paraId="754D6651" w14:textId="77777777" w:rsidR="005F03E8" w:rsidRDefault="005F03E8" w:rsidP="005F03E8">
      <w:pPr>
        <w:jc w:val="center"/>
        <w:rPr>
          <w:b/>
        </w:rPr>
      </w:pPr>
      <w:r w:rsidRPr="005F03E8">
        <w:rPr>
          <w:b/>
        </w:rPr>
        <w:t>AGREEMENTS</w:t>
      </w:r>
    </w:p>
    <w:p w14:paraId="60396031" w14:textId="77777777" w:rsidR="005F03E8" w:rsidRPr="005F03E8" w:rsidRDefault="005F03E8" w:rsidP="005F03E8">
      <w:pPr>
        <w:jc w:val="center"/>
        <w:rPr>
          <w:b/>
        </w:rPr>
      </w:pPr>
    </w:p>
    <w:p w14:paraId="0D21C423" w14:textId="726D6EB4" w:rsidR="00D872AA" w:rsidRPr="00D872AA" w:rsidRDefault="005F03E8" w:rsidP="00D872AA">
      <w:r>
        <w:t>I</w:t>
      </w:r>
      <w:r w:rsidR="00D872AA" w:rsidRPr="00D872AA">
        <w:t xml:space="preserve">nternational agreements have </w:t>
      </w:r>
      <w:proofErr w:type="gramStart"/>
      <w:r w:rsidR="00D872AA" w:rsidRPr="00D872AA">
        <w:t>a number of</w:t>
      </w:r>
      <w:proofErr w:type="gramEnd"/>
      <w:r w:rsidR="00D872AA" w:rsidRPr="00D872AA">
        <w:t xml:space="preserve"> legal and financial implications. In most instances, there are national, state, and institutional laws, regulations, and policies that are applicable to exchange agreements. Because these issues are complex and requirements vary from country to country, all agreements must be reviewed in advance by the Padnos International Center and GVSU’s University Counsel to assure compliance with applicable regulations.</w:t>
      </w:r>
    </w:p>
    <w:p w14:paraId="636E25BD" w14:textId="77777777" w:rsidR="00D872AA" w:rsidRPr="00D872AA" w:rsidRDefault="00D872AA" w:rsidP="00D872AA">
      <w:pPr>
        <w:numPr>
          <w:ilvl w:val="0"/>
          <w:numId w:val="1"/>
        </w:numPr>
      </w:pPr>
      <w:r w:rsidRPr="00D872AA">
        <w:t>GVSU International Agreements are signed by the President of the University as determined by the Board of Trustees. The President may assign a designee to sign the agreement in his absence.</w:t>
      </w:r>
    </w:p>
    <w:p w14:paraId="13AAB840" w14:textId="77777777" w:rsidR="00D872AA" w:rsidRPr="00D872AA" w:rsidRDefault="00D872AA" w:rsidP="00D872AA"/>
    <w:p w14:paraId="176B3B01" w14:textId="77777777" w:rsidR="00D872AA" w:rsidRPr="00D872AA" w:rsidRDefault="00D872AA" w:rsidP="00D872AA">
      <w:pPr>
        <w:numPr>
          <w:ilvl w:val="0"/>
          <w:numId w:val="1"/>
        </w:numPr>
      </w:pPr>
      <w:r w:rsidRPr="00D872AA">
        <w:t xml:space="preserve">Agreements may be written for </w:t>
      </w:r>
      <w:proofErr w:type="gramStart"/>
      <w:r w:rsidRPr="00D872AA">
        <w:t>a number of</w:t>
      </w:r>
      <w:proofErr w:type="gramEnd"/>
      <w:r w:rsidRPr="00D872AA">
        <w:t xml:space="preserve"> programs. Including but not limited to:</w:t>
      </w:r>
    </w:p>
    <w:p w14:paraId="07C36158" w14:textId="77777777" w:rsidR="00D872AA" w:rsidRPr="00D872AA" w:rsidRDefault="00D872AA" w:rsidP="00D872AA"/>
    <w:p w14:paraId="6D7A277C" w14:textId="77777777" w:rsidR="00D872AA" w:rsidRPr="00D872AA" w:rsidRDefault="00D872AA" w:rsidP="00D872AA">
      <w:pPr>
        <w:numPr>
          <w:ilvl w:val="1"/>
          <w:numId w:val="1"/>
        </w:numPr>
      </w:pPr>
      <w:r w:rsidRPr="00D872AA">
        <w:t xml:space="preserve">Student </w:t>
      </w:r>
      <w:proofErr w:type="gramStart"/>
      <w:r w:rsidRPr="00D872AA">
        <w:t>Exchanges;</w:t>
      </w:r>
      <w:proofErr w:type="gramEnd"/>
    </w:p>
    <w:p w14:paraId="0249BAEF" w14:textId="77777777" w:rsidR="00D872AA" w:rsidRPr="00D872AA" w:rsidRDefault="00D872AA" w:rsidP="00D872AA">
      <w:pPr>
        <w:numPr>
          <w:ilvl w:val="1"/>
          <w:numId w:val="1"/>
        </w:numPr>
      </w:pPr>
      <w:r w:rsidRPr="00D872AA">
        <w:t xml:space="preserve">Faculty &amp; Staff </w:t>
      </w:r>
      <w:proofErr w:type="gramStart"/>
      <w:r w:rsidRPr="00D872AA">
        <w:t>Exchanges;</w:t>
      </w:r>
      <w:proofErr w:type="gramEnd"/>
    </w:p>
    <w:p w14:paraId="6195121A" w14:textId="77777777" w:rsidR="00D872AA" w:rsidRPr="00D872AA" w:rsidRDefault="00D872AA" w:rsidP="00D872AA">
      <w:pPr>
        <w:numPr>
          <w:ilvl w:val="1"/>
          <w:numId w:val="1"/>
        </w:numPr>
      </w:pPr>
      <w:r w:rsidRPr="00D872AA">
        <w:t xml:space="preserve">Exchange of academic </w:t>
      </w:r>
      <w:proofErr w:type="gramStart"/>
      <w:r w:rsidRPr="00D872AA">
        <w:t>materials;</w:t>
      </w:r>
      <w:proofErr w:type="gramEnd"/>
    </w:p>
    <w:p w14:paraId="2EE460E4" w14:textId="77777777" w:rsidR="00D872AA" w:rsidRPr="00D872AA" w:rsidRDefault="00D872AA" w:rsidP="00D872AA">
      <w:pPr>
        <w:numPr>
          <w:ilvl w:val="1"/>
          <w:numId w:val="1"/>
        </w:numPr>
      </w:pPr>
      <w:r w:rsidRPr="00D872AA">
        <w:t xml:space="preserve">Research </w:t>
      </w:r>
      <w:proofErr w:type="gramStart"/>
      <w:r w:rsidRPr="00D872AA">
        <w:t>projects;</w:t>
      </w:r>
      <w:proofErr w:type="gramEnd"/>
    </w:p>
    <w:p w14:paraId="0A65D576" w14:textId="77777777" w:rsidR="00D872AA" w:rsidRPr="00D872AA" w:rsidRDefault="00D872AA" w:rsidP="00D872AA">
      <w:pPr>
        <w:numPr>
          <w:ilvl w:val="1"/>
          <w:numId w:val="1"/>
        </w:numPr>
      </w:pPr>
      <w:r w:rsidRPr="00D872AA">
        <w:t xml:space="preserve">Collaborative symposia, workshops and </w:t>
      </w:r>
      <w:proofErr w:type="gramStart"/>
      <w:r w:rsidRPr="00D872AA">
        <w:t>lectures;</w:t>
      </w:r>
      <w:proofErr w:type="gramEnd"/>
    </w:p>
    <w:p w14:paraId="7FBAC00B" w14:textId="77777777" w:rsidR="00D872AA" w:rsidRPr="00D872AA" w:rsidRDefault="00D872AA" w:rsidP="00D872AA">
      <w:pPr>
        <w:numPr>
          <w:ilvl w:val="1"/>
          <w:numId w:val="1"/>
        </w:numPr>
      </w:pPr>
      <w:r w:rsidRPr="00D872AA">
        <w:t xml:space="preserve">Overseas delivery of courses and </w:t>
      </w:r>
      <w:proofErr w:type="gramStart"/>
      <w:r w:rsidRPr="00D872AA">
        <w:t>staff;</w:t>
      </w:r>
      <w:proofErr w:type="gramEnd"/>
    </w:p>
    <w:p w14:paraId="3A665E55" w14:textId="77777777" w:rsidR="00D872AA" w:rsidRPr="00D872AA" w:rsidRDefault="00D872AA" w:rsidP="00D872AA">
      <w:pPr>
        <w:numPr>
          <w:ilvl w:val="1"/>
          <w:numId w:val="1"/>
        </w:numPr>
      </w:pPr>
      <w:r w:rsidRPr="00D872AA">
        <w:t xml:space="preserve">Professional development of faculty and </w:t>
      </w:r>
      <w:proofErr w:type="gramStart"/>
      <w:r w:rsidRPr="00D872AA">
        <w:t>staff;</w:t>
      </w:r>
      <w:proofErr w:type="gramEnd"/>
    </w:p>
    <w:p w14:paraId="043DB1EF" w14:textId="77777777" w:rsidR="00D872AA" w:rsidRPr="00D872AA" w:rsidRDefault="00D872AA" w:rsidP="00D872AA">
      <w:pPr>
        <w:numPr>
          <w:ilvl w:val="1"/>
          <w:numId w:val="1"/>
        </w:numPr>
      </w:pPr>
      <w:r w:rsidRPr="00D872AA">
        <w:t>Consulting and technical assistance; and</w:t>
      </w:r>
    </w:p>
    <w:p w14:paraId="4DDFC323" w14:textId="77777777" w:rsidR="00D872AA" w:rsidRPr="00D872AA" w:rsidRDefault="00D872AA" w:rsidP="00D872AA">
      <w:pPr>
        <w:numPr>
          <w:ilvl w:val="1"/>
          <w:numId w:val="1"/>
        </w:numPr>
      </w:pPr>
      <w:r w:rsidRPr="00D872AA">
        <w:t>Other relevant educational endeavors.</w:t>
      </w:r>
    </w:p>
    <w:p w14:paraId="1C4E0117" w14:textId="77777777" w:rsidR="00D872AA" w:rsidRPr="00D872AA" w:rsidRDefault="00D872AA" w:rsidP="00D872AA"/>
    <w:p w14:paraId="778C8DFE" w14:textId="77777777" w:rsidR="00D872AA" w:rsidRPr="00D872AA" w:rsidRDefault="00D872AA" w:rsidP="00D872AA">
      <w:r w:rsidRPr="00D872AA">
        <w:t>Each type of program requires a tailor-made agreement, as the components are unique. Immigration laws, tax laws, accreditation requirements, financial commitments, financial aid, health insurance, faculty and staff employment laws, student admissions criteria, and other regulations may apply to international agreements, depending on the components. All agreements are regarded as institutional contracts and require appropriate authorizations.</w:t>
      </w:r>
    </w:p>
    <w:p w14:paraId="663043C7" w14:textId="77777777" w:rsidR="00D872AA" w:rsidRPr="00D872AA" w:rsidRDefault="00D872AA" w:rsidP="00D872AA">
      <w:r w:rsidRPr="00D872AA">
        <w:t>All agreements must include statements describing the program purpose, program requirements, financial obligations, liaison to administer the program, required orientation program for all participants, duration of the program and agreement, early termination provisions, and periodic review and evaluation of the program.</w:t>
      </w:r>
    </w:p>
    <w:p w14:paraId="64A528E5" w14:textId="77777777" w:rsidR="00D872AA" w:rsidRPr="00D872AA" w:rsidRDefault="00D872AA" w:rsidP="00D872AA"/>
    <w:p w14:paraId="2F1EBFD8" w14:textId="77777777" w:rsidR="00D872AA" w:rsidRPr="00D872AA" w:rsidRDefault="00D872AA" w:rsidP="00D872AA">
      <w:r w:rsidRPr="00D872AA">
        <w:t>All international programs described above will be required to adhere to rules and regulations promulgated by the United States Government concerning immigration, visas, insurance and relevant tax considerations. Domestic institutions are closely monitored for compliance with these rules and regulations. In addition, pertinent accrediting body requirements and GVSU policies must be taken into consideration when evaluating a proposed international partnership agreement.</w:t>
      </w:r>
    </w:p>
    <w:p w14:paraId="49B29577" w14:textId="77777777" w:rsidR="00D872AA" w:rsidRPr="00D872AA" w:rsidRDefault="00D872AA" w:rsidP="00D872AA">
      <w:pPr>
        <w:rPr>
          <w:b/>
          <w:bCs/>
        </w:rPr>
      </w:pPr>
      <w:r w:rsidRPr="00D872AA">
        <w:rPr>
          <w:b/>
          <w:bCs/>
        </w:rPr>
        <w:t>FACULTY AND STAFF</w:t>
      </w:r>
    </w:p>
    <w:p w14:paraId="631CC175" w14:textId="77777777" w:rsidR="00D872AA" w:rsidRPr="00D872AA" w:rsidRDefault="00D872AA" w:rsidP="00D872AA">
      <w:pPr>
        <w:rPr>
          <w:b/>
        </w:rPr>
      </w:pPr>
    </w:p>
    <w:p w14:paraId="61368D6E" w14:textId="247C6C25" w:rsidR="00D872AA" w:rsidRPr="00D872AA" w:rsidRDefault="00D872AA" w:rsidP="00D872AA">
      <w:r w:rsidRPr="00D872AA">
        <w:rPr>
          <w:noProof/>
        </w:rPr>
        <w:drawing>
          <wp:inline distT="0" distB="0" distL="0" distR="0" wp14:anchorId="7BCF644F" wp14:editId="3E10C5AE">
            <wp:extent cx="88900" cy="88900"/>
            <wp:effectExtent l="0" t="0" r="0" b="0"/>
            <wp:docPr id="435329849" name="Picture 2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7"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Faculty and staff exchanges require the appropriate department, college, and administrative approvals. </w:t>
      </w:r>
      <w:r w:rsidRPr="00D872AA">
        <w:rPr>
          <w:noProof/>
        </w:rPr>
        <w:drawing>
          <wp:inline distT="0" distB="0" distL="0" distR="0" wp14:anchorId="5E482F06" wp14:editId="637661AB">
            <wp:extent cx="88900" cy="88900"/>
            <wp:effectExtent l="0" t="0" r="0" b="0"/>
            <wp:docPr id="842930028" name="Picture 2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8"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Faculty and staff retain full-time employment at the home institution including all rights to tenure,</w:t>
      </w:r>
    </w:p>
    <w:p w14:paraId="04DC8C55" w14:textId="77777777" w:rsidR="00D872AA" w:rsidRPr="00D872AA" w:rsidRDefault="00D872AA" w:rsidP="00D872AA">
      <w:r w:rsidRPr="00D872AA">
        <w:t>promotion, sabbatical, and vacation accrual, as appropriate.</w:t>
      </w:r>
    </w:p>
    <w:p w14:paraId="4B205F86" w14:textId="5B8D64E5" w:rsidR="005F03E8" w:rsidRDefault="00D872AA" w:rsidP="005F03E8">
      <w:pPr>
        <w:pStyle w:val="ListParagraph"/>
        <w:numPr>
          <w:ilvl w:val="0"/>
          <w:numId w:val="3"/>
        </w:numPr>
      </w:pPr>
      <w:r w:rsidRPr="00D872AA">
        <w:lastRenderedPageBreak/>
        <w:t>Faculty and staff must be covered by health, emergency evacuation and repatriation insurance that is valid in the host country and meets the visa requirements of the host country. See the Padnos International Center for more details on insurance available to faculty and staff traveling on university busines</w:t>
      </w:r>
      <w:r w:rsidR="005F03E8">
        <w:t>s.</w:t>
      </w:r>
    </w:p>
    <w:p w14:paraId="1EB3616B" w14:textId="77777777" w:rsidR="005F03E8" w:rsidRDefault="005F03E8" w:rsidP="005F03E8">
      <w:pPr>
        <w:pStyle w:val="ListParagraph"/>
      </w:pPr>
    </w:p>
    <w:p w14:paraId="1CE86EED" w14:textId="3FAAD4C5" w:rsidR="005F03E8" w:rsidRDefault="005F03E8" w:rsidP="005F03E8">
      <w:pPr>
        <w:pStyle w:val="ListParagraph"/>
        <w:numPr>
          <w:ilvl w:val="0"/>
          <w:numId w:val="3"/>
        </w:numPr>
      </w:pPr>
      <w:r w:rsidRPr="00D872AA">
        <w:rPr>
          <w:noProof/>
        </w:rPr>
        <w:drawing>
          <wp:inline distT="0" distB="0" distL="0" distR="0" wp14:anchorId="46217385" wp14:editId="0C597E00">
            <wp:extent cx="88900" cy="88900"/>
            <wp:effectExtent l="0" t="0" r="0" b="0"/>
            <wp:docPr id="130810305" name="Picture 2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0"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Generally, incoming faculty and staff will be issued </w:t>
      </w:r>
      <w:proofErr w:type="gramStart"/>
      <w:r w:rsidRPr="00D872AA">
        <w:t>an</w:t>
      </w:r>
      <w:proofErr w:type="gramEnd"/>
      <w:r w:rsidRPr="00D872AA">
        <w:t xml:space="preserve"> DS-2019 form by the PIC, which will allow them to apply for a J-1 visitor visa, </w:t>
      </w:r>
      <w:r w:rsidRPr="005F03E8">
        <w:rPr>
          <w:i/>
        </w:rPr>
        <w:t>as required by the U.S. Government</w:t>
      </w:r>
      <w:r w:rsidRPr="00D872AA">
        <w:t xml:space="preserve">. Some short-term exchanges may not require a J-1 visitor visa. The PIC </w:t>
      </w:r>
      <w:proofErr w:type="gramStart"/>
      <w:r w:rsidRPr="00D872AA">
        <w:t>is able to</w:t>
      </w:r>
      <w:proofErr w:type="gramEnd"/>
      <w:r w:rsidRPr="00D872AA">
        <w:t xml:space="preserve"> provide guidance in this area. Outgoing faculty and staff will be subject to the immigration laws of the host country.</w:t>
      </w:r>
    </w:p>
    <w:p w14:paraId="63D48670" w14:textId="77777777" w:rsidR="005F03E8" w:rsidRDefault="005F03E8" w:rsidP="005F03E8">
      <w:pPr>
        <w:pStyle w:val="ListParagraph"/>
      </w:pPr>
    </w:p>
    <w:p w14:paraId="65D08321" w14:textId="1FAE8B55" w:rsidR="005F03E8" w:rsidRPr="00D872AA" w:rsidRDefault="005F03E8" w:rsidP="005F03E8">
      <w:r w:rsidRPr="00D872AA">
        <w:t>Faculty and staff, while retaining their full-time positions at the home institution, are provided with courtesy office space and other privileges of faculty and staff at the host institution. They are also required to adhere to the laws, rules and regulations of the host country and institutio</w:t>
      </w:r>
      <w:r>
        <w:t>n.</w:t>
      </w:r>
      <w:r>
        <w:br/>
      </w:r>
    </w:p>
    <w:p w14:paraId="4D5FC9AD" w14:textId="38D8F8EA" w:rsidR="005F03E8" w:rsidRPr="00D872AA" w:rsidRDefault="005F03E8" w:rsidP="005F03E8">
      <w:r w:rsidRPr="00D872AA">
        <w:rPr>
          <w:b/>
          <w:bCs/>
        </w:rPr>
        <w:t>STUDENT EXCHANG</w:t>
      </w:r>
      <w:r>
        <w:rPr>
          <w:b/>
          <w:bCs/>
        </w:rPr>
        <w:t>E</w:t>
      </w:r>
      <w:r>
        <w:rPr>
          <w:b/>
          <w:bCs/>
        </w:rPr>
        <w:br/>
      </w:r>
      <w:r w:rsidRPr="00D872AA">
        <w:rPr>
          <w:noProof/>
        </w:rPr>
        <w:drawing>
          <wp:inline distT="0" distB="0" distL="0" distR="0" wp14:anchorId="517D5B24" wp14:editId="511E5EC6">
            <wp:extent cx="88900" cy="88900"/>
            <wp:effectExtent l="0" t="0" r="0" b="0"/>
            <wp:docPr id="2007052133" name="Picture 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2"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Students participating on an exchange are subject to the admissions criteria established under a specific agreement. However, the institutional admissions requirements cannot be waived for a student receiving credit under an exchange agreement. An agreement in a specific discipline may require more stringent criteria for participation.</w:t>
      </w:r>
    </w:p>
    <w:p w14:paraId="6EC8D187" w14:textId="77777777" w:rsidR="005F03E8" w:rsidRPr="00D872AA" w:rsidRDefault="005F03E8" w:rsidP="005F03E8">
      <w:r w:rsidRPr="00D872AA">
        <w:rPr>
          <w:noProof/>
        </w:rPr>
        <w:drawing>
          <wp:inline distT="0" distB="0" distL="0" distR="0" wp14:anchorId="1526C4F3" wp14:editId="0B5E4ACA">
            <wp:extent cx="88900" cy="88900"/>
            <wp:effectExtent l="0" t="0" r="0" b="0"/>
            <wp:docPr id="1271783211" name="Picture 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3"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Courses taken at the host university cannot be taken online. This is a title IV regulation. Telecommunications may be used to support instruction that is offered in a classroom setting.</w:t>
      </w:r>
    </w:p>
    <w:p w14:paraId="291B2686" w14:textId="77777777" w:rsidR="005F03E8" w:rsidRPr="00D872AA" w:rsidRDefault="005F03E8" w:rsidP="005F03E8">
      <w:r w:rsidRPr="00D872AA">
        <w:rPr>
          <w:noProof/>
        </w:rPr>
        <w:drawing>
          <wp:inline distT="0" distB="0" distL="0" distR="0" wp14:anchorId="3B67D6D0" wp14:editId="19A8C294">
            <wp:extent cx="88900" cy="88900"/>
            <wp:effectExtent l="0" t="0" r="0" b="0"/>
            <wp:docPr id="402267104" name="Picture 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4"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Students participating in an exchange are not eligible to matriculate at the host institution. They are considered non-degree students for the duration of the exchange and will return to the home institution at the completion of the exchange period. Students are required to adhere to the laws, rules and regulations of the host country and institution.</w:t>
      </w:r>
    </w:p>
    <w:p w14:paraId="11A1AD89" w14:textId="77777777" w:rsidR="005F03E8" w:rsidRPr="00D872AA" w:rsidRDefault="005F03E8" w:rsidP="005F03E8">
      <w:r w:rsidRPr="00D872AA">
        <w:rPr>
          <w:noProof/>
        </w:rPr>
        <w:drawing>
          <wp:inline distT="0" distB="0" distL="0" distR="0" wp14:anchorId="7A3D7982" wp14:editId="236B76F3">
            <wp:extent cx="88900" cy="88900"/>
            <wp:effectExtent l="0" t="0" r="0" b="0"/>
            <wp:docPr id="360436396" name="Picture 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5"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Students </w:t>
      </w:r>
      <w:r w:rsidRPr="00D872AA">
        <w:rPr>
          <w:u w:val="single"/>
        </w:rPr>
        <w:t xml:space="preserve">must </w:t>
      </w:r>
      <w:r w:rsidRPr="00D872AA">
        <w:t>be covered by health, emergency evacuation and repatriation insurance that is valid in the host country and meets the visa requirements of the host country.</w:t>
      </w:r>
    </w:p>
    <w:p w14:paraId="028B25DC" w14:textId="77777777" w:rsidR="005F03E8" w:rsidRPr="00D872AA" w:rsidRDefault="005F03E8" w:rsidP="005F03E8">
      <w:r w:rsidRPr="00D872AA">
        <w:rPr>
          <w:noProof/>
        </w:rPr>
        <w:drawing>
          <wp:inline distT="0" distB="0" distL="0" distR="0" wp14:anchorId="6CBF1287" wp14:editId="7936C578">
            <wp:extent cx="88900" cy="88900"/>
            <wp:effectExtent l="0" t="0" r="0" b="0"/>
            <wp:docPr id="2119151093" name="Picture 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6"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Student must enroll in a full-time course load, as determined by the host institution and the academic level (graduate/undergraduate). Special circumstances may apply, but must be arranged in advance, with the PIC.</w:t>
      </w:r>
    </w:p>
    <w:p w14:paraId="2F38082B" w14:textId="77777777" w:rsidR="005F03E8" w:rsidRPr="00D872AA" w:rsidRDefault="005F03E8" w:rsidP="005F03E8">
      <w:r w:rsidRPr="00D872AA">
        <w:rPr>
          <w:noProof/>
        </w:rPr>
        <w:drawing>
          <wp:inline distT="0" distB="0" distL="0" distR="0" wp14:anchorId="45427352" wp14:editId="214EEBD4">
            <wp:extent cx="88900" cy="88900"/>
            <wp:effectExtent l="0" t="0" r="0" b="0"/>
            <wp:docPr id="778968023" name="Pictur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7"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Students pay tuition and fees at the home institution and are not charged tuition and fees at the host institution, unless the agreement allows for special conditions in the event of an imbalance in numbers. Students are responsible for all other costs associated with participation in an exchange program. Special arrangements may be included in an agreement and should be clearly articulated in detail.</w:t>
      </w:r>
    </w:p>
    <w:p w14:paraId="684C24BD" w14:textId="714591C3" w:rsidR="005F03E8" w:rsidRPr="00D872AA" w:rsidRDefault="005F03E8" w:rsidP="005F03E8">
      <w:pPr>
        <w:rPr>
          <w:b/>
          <w:bCs/>
        </w:rPr>
      </w:pPr>
      <w:r w:rsidRPr="00D872AA">
        <w:rPr>
          <w:noProof/>
        </w:rPr>
        <w:drawing>
          <wp:inline distT="0" distB="0" distL="0" distR="0" wp14:anchorId="6BB9F217" wp14:editId="57894089">
            <wp:extent cx="88900" cy="88900"/>
            <wp:effectExtent l="0" t="0" r="0" b="0"/>
            <wp:docPr id="623675582" name="Picture 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8"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Incoming students will be issued a DS-2019 by the PIC, which will allow them to apply for a J-1 visitor visa (</w:t>
      </w:r>
      <w:r w:rsidRPr="00D872AA">
        <w:rPr>
          <w:i/>
        </w:rPr>
        <w:t xml:space="preserve">required by the </w:t>
      </w:r>
      <w:proofErr w:type="spellStart"/>
      <w:r w:rsidRPr="00D872AA">
        <w:rPr>
          <w:i/>
        </w:rPr>
        <w:t>U.</w:t>
      </w:r>
      <w:proofErr w:type="gramStart"/>
      <w:r w:rsidRPr="00D872AA">
        <w:rPr>
          <w:i/>
        </w:rPr>
        <w:t>S.Government</w:t>
      </w:r>
      <w:proofErr w:type="spellEnd"/>
      <w:proofErr w:type="gramEnd"/>
      <w:r w:rsidRPr="00D872AA">
        <w:rPr>
          <w:i/>
        </w:rPr>
        <w:t xml:space="preserve">). </w:t>
      </w:r>
      <w:r w:rsidRPr="00D872AA">
        <w:t xml:space="preserve">Outgoing students will be subject to the immigration laws of the host country. Please </w:t>
      </w:r>
      <w:proofErr w:type="gramStart"/>
      <w:r w:rsidRPr="00D872AA">
        <w:t>note:</w:t>
      </w:r>
      <w:proofErr w:type="gramEnd"/>
      <w:r w:rsidRPr="00D872AA">
        <w:t xml:space="preserve"> students going to a foreign country as part of an exchange program have different immigration requirements and are required to have a different visa than international students who matriculate for a degre</w:t>
      </w:r>
      <w:r>
        <w:t>e.</w:t>
      </w:r>
      <w:r w:rsidRPr="005F03E8">
        <w:rPr>
          <w:b/>
          <w:bCs/>
        </w:rPr>
        <w:t xml:space="preserve"> </w:t>
      </w:r>
      <w:r>
        <w:rPr>
          <w:b/>
          <w:bCs/>
        </w:rPr>
        <w:br/>
      </w:r>
      <w:r>
        <w:rPr>
          <w:b/>
          <w:bCs/>
        </w:rPr>
        <w:br/>
      </w:r>
      <w:r w:rsidRPr="00D872AA">
        <w:rPr>
          <w:b/>
          <w:bCs/>
        </w:rPr>
        <w:t>CREDIT-BEARING OVERSEAS COURSE AND OVERSEAS DEGREE PROGRAM DELIVERY REQUISITES</w:t>
      </w:r>
    </w:p>
    <w:p w14:paraId="4C2A679C" w14:textId="77777777" w:rsidR="005F03E8" w:rsidRPr="00D872AA" w:rsidRDefault="005F03E8" w:rsidP="005F03E8">
      <w:pPr>
        <w:rPr>
          <w:b/>
        </w:rPr>
      </w:pPr>
    </w:p>
    <w:p w14:paraId="77A05092" w14:textId="09422BEB" w:rsidR="005F03E8" w:rsidRPr="00D872AA" w:rsidRDefault="005F03E8" w:rsidP="005F03E8">
      <w:r w:rsidRPr="00D872AA">
        <w:t xml:space="preserve">Delivering educational courses and degree programs ‘offshore’ is complex. </w:t>
      </w:r>
      <w:r w:rsidRPr="00D872AA">
        <w:rPr>
          <w:i/>
        </w:rPr>
        <w:t xml:space="preserve">The first requisite is to ascertain the legality of delivering a program </w:t>
      </w:r>
      <w:proofErr w:type="gramStart"/>
      <w:r w:rsidRPr="00D872AA">
        <w:rPr>
          <w:i/>
        </w:rPr>
        <w:t>in a given</w:t>
      </w:r>
      <w:proofErr w:type="gramEnd"/>
      <w:r w:rsidRPr="00D872AA">
        <w:rPr>
          <w:i/>
        </w:rPr>
        <w:t xml:space="preserve"> country</w:t>
      </w:r>
      <w:r w:rsidRPr="00D872AA">
        <w:t xml:space="preserve">. Additional issues include but are not limited </w:t>
      </w:r>
      <w:proofErr w:type="gramStart"/>
      <w:r w:rsidRPr="00D872AA">
        <w:t>to:</w:t>
      </w:r>
      <w:proofErr w:type="gramEnd"/>
      <w:r w:rsidRPr="00D872AA">
        <w:t xml:space="preserve"> </w:t>
      </w:r>
      <w:r w:rsidRPr="00D872AA">
        <w:lastRenderedPageBreak/>
        <w:t>obtaining the required written authorizations for program delivery, leasing space and relevant rental laws, employment laws, social security and pension requirements, liability insurance and laws, employment and income tax laws, health regulations, fire laws, immigration laws, and compensation regulations. For Example, depending on the countr</w:t>
      </w:r>
      <w:r>
        <w:t>y,</w:t>
      </w:r>
      <w:r w:rsidRPr="005F03E8">
        <w:t xml:space="preserve"> </w:t>
      </w:r>
      <w:r w:rsidRPr="00D872AA">
        <w:t xml:space="preserve">hiring a native of that country to teach for you for a certain </w:t>
      </w:r>
      <w:proofErr w:type="gramStart"/>
      <w:r w:rsidRPr="00D872AA">
        <w:t>period of time</w:t>
      </w:r>
      <w:proofErr w:type="gramEnd"/>
      <w:r w:rsidRPr="00D872AA">
        <w:t xml:space="preserve"> can result in that faculty member becoming an employee of your department for life.</w:t>
      </w:r>
    </w:p>
    <w:p w14:paraId="5C3FFB48" w14:textId="77777777" w:rsidR="005F03E8" w:rsidRPr="00D872AA" w:rsidRDefault="005F03E8" w:rsidP="005F03E8">
      <w:r w:rsidRPr="00D872AA">
        <w:t>Once legal authority to operate a program is determined, the following requisites are essential for accreditation and legal purposes.</w:t>
      </w:r>
    </w:p>
    <w:p w14:paraId="1D97D7F1" w14:textId="77777777" w:rsidR="005F03E8" w:rsidRPr="00D872AA" w:rsidRDefault="005F03E8" w:rsidP="005F03E8"/>
    <w:p w14:paraId="654409C5" w14:textId="77777777" w:rsidR="005F03E8" w:rsidRPr="00D872AA" w:rsidRDefault="005F03E8" w:rsidP="005F03E8">
      <w:pPr>
        <w:numPr>
          <w:ilvl w:val="0"/>
          <w:numId w:val="2"/>
        </w:numPr>
      </w:pPr>
      <w:r w:rsidRPr="00D872AA">
        <w:t>GVSU retains the academic and financial control of the program.</w:t>
      </w:r>
    </w:p>
    <w:p w14:paraId="7E37C6DE" w14:textId="77777777" w:rsidR="005F03E8" w:rsidRPr="00D872AA" w:rsidRDefault="005F03E8" w:rsidP="005F03E8">
      <w:pPr>
        <w:numPr>
          <w:ilvl w:val="0"/>
          <w:numId w:val="2"/>
        </w:numPr>
      </w:pPr>
      <w:r w:rsidRPr="00D872AA">
        <w:t>Degree programs must be equivalent to the programs offered on campus, while taking into consideration the culture and environmental factors in the host country. Degree requirements must be equivalent to those of on-campus programs. Changes in course offerings and degree requirements must be reviewed through the appropriate campus and administrative governance processes.</w:t>
      </w:r>
    </w:p>
    <w:p w14:paraId="3CD53FF7" w14:textId="77777777" w:rsidR="005F03E8" w:rsidRPr="00D872AA" w:rsidRDefault="005F03E8" w:rsidP="005F03E8">
      <w:pPr>
        <w:numPr>
          <w:ilvl w:val="0"/>
          <w:numId w:val="2"/>
        </w:numPr>
      </w:pPr>
      <w:r w:rsidRPr="00D872AA">
        <w:t>Students must meet the standard admissions criteria, including GPA, TOEFL (550), and other relevant admissions criteria, and the standard admissions process must be followed.</w:t>
      </w:r>
    </w:p>
    <w:p w14:paraId="5C03B062" w14:textId="77777777" w:rsidR="005F03E8" w:rsidRPr="00D872AA" w:rsidRDefault="005F03E8" w:rsidP="005F03E8">
      <w:pPr>
        <w:numPr>
          <w:ilvl w:val="0"/>
          <w:numId w:val="2"/>
        </w:numPr>
      </w:pPr>
      <w:r w:rsidRPr="00D872AA">
        <w:t>Programs must have authorization to offer educational programs in the host country.</w:t>
      </w:r>
    </w:p>
    <w:p w14:paraId="14928EA6" w14:textId="77777777" w:rsidR="005F03E8" w:rsidRPr="00D872AA" w:rsidRDefault="005F03E8" w:rsidP="005F03E8">
      <w:pPr>
        <w:numPr>
          <w:ilvl w:val="0"/>
          <w:numId w:val="2"/>
        </w:numPr>
      </w:pPr>
      <w:r w:rsidRPr="00D872AA">
        <w:t>GVSU provides orientation on the U.S. higher education system, including classroom teaching and learning components, evaluation criteria, and academic rules and regulations (including plagiarism and ‘sharing’ of educational information.</w:t>
      </w:r>
    </w:p>
    <w:p w14:paraId="5577311F" w14:textId="77777777" w:rsidR="005F03E8" w:rsidRPr="00D872AA" w:rsidRDefault="005F03E8" w:rsidP="005F03E8">
      <w:pPr>
        <w:numPr>
          <w:ilvl w:val="0"/>
          <w:numId w:val="2"/>
        </w:numPr>
      </w:pPr>
      <w:r w:rsidRPr="00D872AA">
        <w:t>GVSU provides on-site program supervision and assures that all non-GVSU faculty have been approved by the GVSU department, college or school, offering the program.</w:t>
      </w:r>
    </w:p>
    <w:p w14:paraId="514D5E70" w14:textId="12C3E8A8" w:rsidR="00D872AA" w:rsidRPr="005F03E8" w:rsidRDefault="005F03E8" w:rsidP="005F03E8">
      <w:pPr>
        <w:numPr>
          <w:ilvl w:val="0"/>
          <w:numId w:val="2"/>
        </w:numPr>
        <w:sectPr w:rsidR="00D872AA" w:rsidRPr="005F03E8" w:rsidSect="00D872AA">
          <w:pgSz w:w="12240" w:h="15840"/>
          <w:pgMar w:top="1220" w:right="500" w:bottom="1840" w:left="480" w:header="758" w:footer="1647" w:gutter="0"/>
          <w:cols w:space="720"/>
        </w:sectPr>
      </w:pPr>
      <w:r w:rsidRPr="00D872AA">
        <w:t>GVSU assures that there are adequate physical and academic facilities, including access to academic resources</w:t>
      </w:r>
      <w:r>
        <w:t>.</w:t>
      </w:r>
    </w:p>
    <w:p w14:paraId="611F41F3" w14:textId="77777777" w:rsidR="001E6CD2" w:rsidRDefault="001E6CD2"/>
    <w:sectPr w:rsidR="001E6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6pt;height:6pt;visibility:visible;mso-wrap-style:square" o:bullet="t">
        <v:imagedata r:id="rId1" o:title="*"/>
        <o:lock v:ext="edit" aspectratio="f"/>
      </v:shape>
    </w:pict>
  </w:numPicBullet>
  <w:abstractNum w:abstractNumId="0" w15:restartNumberingAfterBreak="0">
    <w:nsid w:val="0EE402CE"/>
    <w:multiLevelType w:val="hybridMultilevel"/>
    <w:tmpl w:val="75E08230"/>
    <w:lvl w:ilvl="0" w:tplc="C94635B0">
      <w:numFmt w:val="bullet"/>
      <w:lvlText w:val=""/>
      <w:lvlJc w:val="left"/>
      <w:pPr>
        <w:ind w:left="1320" w:hanging="360"/>
      </w:pPr>
      <w:rPr>
        <w:rFonts w:ascii="Symbol" w:eastAsia="Symbol" w:hAnsi="Symbol" w:cs="Symbol" w:hint="default"/>
        <w:b w:val="0"/>
        <w:bCs w:val="0"/>
        <w:i w:val="0"/>
        <w:iCs w:val="0"/>
        <w:spacing w:val="0"/>
        <w:w w:val="100"/>
        <w:sz w:val="22"/>
        <w:szCs w:val="22"/>
        <w:lang w:val="en-US" w:eastAsia="en-US" w:bidi="ar-SA"/>
      </w:rPr>
    </w:lvl>
    <w:lvl w:ilvl="1" w:tplc="F496AB24">
      <w:numFmt w:val="bullet"/>
      <w:lvlText w:val="•"/>
      <w:lvlJc w:val="left"/>
      <w:pPr>
        <w:ind w:left="2314" w:hanging="360"/>
      </w:pPr>
      <w:rPr>
        <w:lang w:val="en-US" w:eastAsia="en-US" w:bidi="ar-SA"/>
      </w:rPr>
    </w:lvl>
    <w:lvl w:ilvl="2" w:tplc="F000C23A">
      <w:numFmt w:val="bullet"/>
      <w:lvlText w:val="•"/>
      <w:lvlJc w:val="left"/>
      <w:pPr>
        <w:ind w:left="3308" w:hanging="360"/>
      </w:pPr>
      <w:rPr>
        <w:lang w:val="en-US" w:eastAsia="en-US" w:bidi="ar-SA"/>
      </w:rPr>
    </w:lvl>
    <w:lvl w:ilvl="3" w:tplc="E06AC0A8">
      <w:numFmt w:val="bullet"/>
      <w:lvlText w:val="•"/>
      <w:lvlJc w:val="left"/>
      <w:pPr>
        <w:ind w:left="4302" w:hanging="360"/>
      </w:pPr>
      <w:rPr>
        <w:lang w:val="en-US" w:eastAsia="en-US" w:bidi="ar-SA"/>
      </w:rPr>
    </w:lvl>
    <w:lvl w:ilvl="4" w:tplc="A6081060">
      <w:numFmt w:val="bullet"/>
      <w:lvlText w:val="•"/>
      <w:lvlJc w:val="left"/>
      <w:pPr>
        <w:ind w:left="5296" w:hanging="360"/>
      </w:pPr>
      <w:rPr>
        <w:lang w:val="en-US" w:eastAsia="en-US" w:bidi="ar-SA"/>
      </w:rPr>
    </w:lvl>
    <w:lvl w:ilvl="5" w:tplc="B9989346">
      <w:numFmt w:val="bullet"/>
      <w:lvlText w:val="•"/>
      <w:lvlJc w:val="left"/>
      <w:pPr>
        <w:ind w:left="6290" w:hanging="360"/>
      </w:pPr>
      <w:rPr>
        <w:lang w:val="en-US" w:eastAsia="en-US" w:bidi="ar-SA"/>
      </w:rPr>
    </w:lvl>
    <w:lvl w:ilvl="6" w:tplc="71B0EA04">
      <w:numFmt w:val="bullet"/>
      <w:lvlText w:val="•"/>
      <w:lvlJc w:val="left"/>
      <w:pPr>
        <w:ind w:left="7284" w:hanging="360"/>
      </w:pPr>
      <w:rPr>
        <w:lang w:val="en-US" w:eastAsia="en-US" w:bidi="ar-SA"/>
      </w:rPr>
    </w:lvl>
    <w:lvl w:ilvl="7" w:tplc="5C988B46">
      <w:numFmt w:val="bullet"/>
      <w:lvlText w:val="•"/>
      <w:lvlJc w:val="left"/>
      <w:pPr>
        <w:ind w:left="8278" w:hanging="360"/>
      </w:pPr>
      <w:rPr>
        <w:lang w:val="en-US" w:eastAsia="en-US" w:bidi="ar-SA"/>
      </w:rPr>
    </w:lvl>
    <w:lvl w:ilvl="8" w:tplc="83E68662">
      <w:numFmt w:val="bullet"/>
      <w:lvlText w:val="•"/>
      <w:lvlJc w:val="left"/>
      <w:pPr>
        <w:ind w:left="9272" w:hanging="360"/>
      </w:pPr>
      <w:rPr>
        <w:lang w:val="en-US" w:eastAsia="en-US" w:bidi="ar-SA"/>
      </w:rPr>
    </w:lvl>
  </w:abstractNum>
  <w:abstractNum w:abstractNumId="1" w15:restartNumberingAfterBreak="0">
    <w:nsid w:val="57F16E2E"/>
    <w:multiLevelType w:val="hybridMultilevel"/>
    <w:tmpl w:val="77B033D2"/>
    <w:lvl w:ilvl="0" w:tplc="56B6D740">
      <w:start w:val="1"/>
      <w:numFmt w:val="upperLetter"/>
      <w:lvlText w:val="%1."/>
      <w:lvlJc w:val="left"/>
      <w:pPr>
        <w:ind w:left="960" w:hanging="361"/>
      </w:pPr>
      <w:rPr>
        <w:rFonts w:ascii="Carlito" w:eastAsia="Carlito" w:hAnsi="Carlito" w:cs="Carlito" w:hint="default"/>
        <w:b w:val="0"/>
        <w:bCs w:val="0"/>
        <w:i w:val="0"/>
        <w:iCs w:val="0"/>
        <w:spacing w:val="-1"/>
        <w:w w:val="100"/>
        <w:sz w:val="22"/>
        <w:szCs w:val="22"/>
        <w:lang w:val="en-US" w:eastAsia="en-US" w:bidi="ar-SA"/>
      </w:rPr>
    </w:lvl>
    <w:lvl w:ilvl="1" w:tplc="458A1922">
      <w:start w:val="1"/>
      <w:numFmt w:val="decimal"/>
      <w:lvlText w:val="%2."/>
      <w:lvlJc w:val="left"/>
      <w:pPr>
        <w:ind w:left="1680" w:hanging="360"/>
      </w:pPr>
      <w:rPr>
        <w:rFonts w:ascii="Carlito" w:eastAsia="Carlito" w:hAnsi="Carlito" w:cs="Carlito" w:hint="default"/>
        <w:b w:val="0"/>
        <w:bCs w:val="0"/>
        <w:i w:val="0"/>
        <w:iCs w:val="0"/>
        <w:spacing w:val="0"/>
        <w:w w:val="100"/>
        <w:sz w:val="22"/>
        <w:szCs w:val="22"/>
        <w:lang w:val="en-US" w:eastAsia="en-US" w:bidi="ar-SA"/>
      </w:rPr>
    </w:lvl>
    <w:lvl w:ilvl="2" w:tplc="8A6E36D6">
      <w:numFmt w:val="bullet"/>
      <w:lvlText w:val="•"/>
      <w:lvlJc w:val="left"/>
      <w:pPr>
        <w:ind w:left="2744" w:hanging="360"/>
      </w:pPr>
      <w:rPr>
        <w:lang w:val="en-US" w:eastAsia="en-US" w:bidi="ar-SA"/>
      </w:rPr>
    </w:lvl>
    <w:lvl w:ilvl="3" w:tplc="0E24C054">
      <w:numFmt w:val="bullet"/>
      <w:lvlText w:val="•"/>
      <w:lvlJc w:val="left"/>
      <w:pPr>
        <w:ind w:left="3808" w:hanging="360"/>
      </w:pPr>
      <w:rPr>
        <w:lang w:val="en-US" w:eastAsia="en-US" w:bidi="ar-SA"/>
      </w:rPr>
    </w:lvl>
    <w:lvl w:ilvl="4" w:tplc="FCDC241E">
      <w:numFmt w:val="bullet"/>
      <w:lvlText w:val="•"/>
      <w:lvlJc w:val="left"/>
      <w:pPr>
        <w:ind w:left="4873" w:hanging="360"/>
      </w:pPr>
      <w:rPr>
        <w:lang w:val="en-US" w:eastAsia="en-US" w:bidi="ar-SA"/>
      </w:rPr>
    </w:lvl>
    <w:lvl w:ilvl="5" w:tplc="ED8CBEEA">
      <w:numFmt w:val="bullet"/>
      <w:lvlText w:val="•"/>
      <w:lvlJc w:val="left"/>
      <w:pPr>
        <w:ind w:left="5937" w:hanging="360"/>
      </w:pPr>
      <w:rPr>
        <w:lang w:val="en-US" w:eastAsia="en-US" w:bidi="ar-SA"/>
      </w:rPr>
    </w:lvl>
    <w:lvl w:ilvl="6" w:tplc="9BCC8F7C">
      <w:numFmt w:val="bullet"/>
      <w:lvlText w:val="•"/>
      <w:lvlJc w:val="left"/>
      <w:pPr>
        <w:ind w:left="7002" w:hanging="360"/>
      </w:pPr>
      <w:rPr>
        <w:lang w:val="en-US" w:eastAsia="en-US" w:bidi="ar-SA"/>
      </w:rPr>
    </w:lvl>
    <w:lvl w:ilvl="7" w:tplc="F27E6A64">
      <w:numFmt w:val="bullet"/>
      <w:lvlText w:val="•"/>
      <w:lvlJc w:val="left"/>
      <w:pPr>
        <w:ind w:left="8066" w:hanging="360"/>
      </w:pPr>
      <w:rPr>
        <w:lang w:val="en-US" w:eastAsia="en-US" w:bidi="ar-SA"/>
      </w:rPr>
    </w:lvl>
    <w:lvl w:ilvl="8" w:tplc="F51A761E">
      <w:numFmt w:val="bullet"/>
      <w:lvlText w:val="•"/>
      <w:lvlJc w:val="left"/>
      <w:pPr>
        <w:ind w:left="9131" w:hanging="360"/>
      </w:pPr>
      <w:rPr>
        <w:lang w:val="en-US" w:eastAsia="en-US" w:bidi="ar-SA"/>
      </w:rPr>
    </w:lvl>
  </w:abstractNum>
  <w:abstractNum w:abstractNumId="2" w15:restartNumberingAfterBreak="0">
    <w:nsid w:val="7C0649A8"/>
    <w:multiLevelType w:val="hybridMultilevel"/>
    <w:tmpl w:val="029671B2"/>
    <w:lvl w:ilvl="0" w:tplc="19F04AAE">
      <w:start w:val="1"/>
      <w:numFmt w:val="bullet"/>
      <w:lvlText w:val=""/>
      <w:lvlPicBulletId w:val="0"/>
      <w:lvlJc w:val="left"/>
      <w:pPr>
        <w:tabs>
          <w:tab w:val="num" w:pos="720"/>
        </w:tabs>
        <w:ind w:left="720" w:hanging="360"/>
      </w:pPr>
      <w:rPr>
        <w:rFonts w:ascii="Symbol" w:hAnsi="Symbol" w:hint="default"/>
      </w:rPr>
    </w:lvl>
    <w:lvl w:ilvl="1" w:tplc="7B90CCEC" w:tentative="1">
      <w:start w:val="1"/>
      <w:numFmt w:val="bullet"/>
      <w:lvlText w:val=""/>
      <w:lvlJc w:val="left"/>
      <w:pPr>
        <w:tabs>
          <w:tab w:val="num" w:pos="1440"/>
        </w:tabs>
        <w:ind w:left="1440" w:hanging="360"/>
      </w:pPr>
      <w:rPr>
        <w:rFonts w:ascii="Symbol" w:hAnsi="Symbol" w:hint="default"/>
      </w:rPr>
    </w:lvl>
    <w:lvl w:ilvl="2" w:tplc="F796E52A" w:tentative="1">
      <w:start w:val="1"/>
      <w:numFmt w:val="bullet"/>
      <w:lvlText w:val=""/>
      <w:lvlJc w:val="left"/>
      <w:pPr>
        <w:tabs>
          <w:tab w:val="num" w:pos="2160"/>
        </w:tabs>
        <w:ind w:left="2160" w:hanging="360"/>
      </w:pPr>
      <w:rPr>
        <w:rFonts w:ascii="Symbol" w:hAnsi="Symbol" w:hint="default"/>
      </w:rPr>
    </w:lvl>
    <w:lvl w:ilvl="3" w:tplc="35B26C4C" w:tentative="1">
      <w:start w:val="1"/>
      <w:numFmt w:val="bullet"/>
      <w:lvlText w:val=""/>
      <w:lvlJc w:val="left"/>
      <w:pPr>
        <w:tabs>
          <w:tab w:val="num" w:pos="2880"/>
        </w:tabs>
        <w:ind w:left="2880" w:hanging="360"/>
      </w:pPr>
      <w:rPr>
        <w:rFonts w:ascii="Symbol" w:hAnsi="Symbol" w:hint="default"/>
      </w:rPr>
    </w:lvl>
    <w:lvl w:ilvl="4" w:tplc="37761B4C" w:tentative="1">
      <w:start w:val="1"/>
      <w:numFmt w:val="bullet"/>
      <w:lvlText w:val=""/>
      <w:lvlJc w:val="left"/>
      <w:pPr>
        <w:tabs>
          <w:tab w:val="num" w:pos="3600"/>
        </w:tabs>
        <w:ind w:left="3600" w:hanging="360"/>
      </w:pPr>
      <w:rPr>
        <w:rFonts w:ascii="Symbol" w:hAnsi="Symbol" w:hint="default"/>
      </w:rPr>
    </w:lvl>
    <w:lvl w:ilvl="5" w:tplc="A23A298C" w:tentative="1">
      <w:start w:val="1"/>
      <w:numFmt w:val="bullet"/>
      <w:lvlText w:val=""/>
      <w:lvlJc w:val="left"/>
      <w:pPr>
        <w:tabs>
          <w:tab w:val="num" w:pos="4320"/>
        </w:tabs>
        <w:ind w:left="4320" w:hanging="360"/>
      </w:pPr>
      <w:rPr>
        <w:rFonts w:ascii="Symbol" w:hAnsi="Symbol" w:hint="default"/>
      </w:rPr>
    </w:lvl>
    <w:lvl w:ilvl="6" w:tplc="31C24A84" w:tentative="1">
      <w:start w:val="1"/>
      <w:numFmt w:val="bullet"/>
      <w:lvlText w:val=""/>
      <w:lvlJc w:val="left"/>
      <w:pPr>
        <w:tabs>
          <w:tab w:val="num" w:pos="5040"/>
        </w:tabs>
        <w:ind w:left="5040" w:hanging="360"/>
      </w:pPr>
      <w:rPr>
        <w:rFonts w:ascii="Symbol" w:hAnsi="Symbol" w:hint="default"/>
      </w:rPr>
    </w:lvl>
    <w:lvl w:ilvl="7" w:tplc="295E4D96" w:tentative="1">
      <w:start w:val="1"/>
      <w:numFmt w:val="bullet"/>
      <w:lvlText w:val=""/>
      <w:lvlJc w:val="left"/>
      <w:pPr>
        <w:tabs>
          <w:tab w:val="num" w:pos="5760"/>
        </w:tabs>
        <w:ind w:left="5760" w:hanging="360"/>
      </w:pPr>
      <w:rPr>
        <w:rFonts w:ascii="Symbol" w:hAnsi="Symbol" w:hint="default"/>
      </w:rPr>
    </w:lvl>
    <w:lvl w:ilvl="8" w:tplc="D86AD3B2" w:tentative="1">
      <w:start w:val="1"/>
      <w:numFmt w:val="bullet"/>
      <w:lvlText w:val=""/>
      <w:lvlJc w:val="left"/>
      <w:pPr>
        <w:tabs>
          <w:tab w:val="num" w:pos="6480"/>
        </w:tabs>
        <w:ind w:left="6480" w:hanging="360"/>
      </w:pPr>
      <w:rPr>
        <w:rFonts w:ascii="Symbol" w:hAnsi="Symbol" w:hint="default"/>
      </w:rPr>
    </w:lvl>
  </w:abstractNum>
  <w:num w:numId="1" w16cid:durableId="6811476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742872134">
    <w:abstractNumId w:val="0"/>
  </w:num>
  <w:num w:numId="3" w16cid:durableId="2017149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AA"/>
    <w:rsid w:val="001E6CD2"/>
    <w:rsid w:val="002B338E"/>
    <w:rsid w:val="005F03E8"/>
    <w:rsid w:val="00CB0272"/>
    <w:rsid w:val="00D5191C"/>
    <w:rsid w:val="00D872AA"/>
    <w:rsid w:val="00E36127"/>
    <w:rsid w:val="00F00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1AFF"/>
  <w15:chartTrackingRefBased/>
  <w15:docId w15:val="{3DFE9BD4-BCAF-EC48-9BA8-FB13C08F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2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2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2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2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2AA"/>
    <w:rPr>
      <w:rFonts w:eastAsiaTheme="majorEastAsia" w:cstheme="majorBidi"/>
      <w:color w:val="272727" w:themeColor="text1" w:themeTint="D8"/>
    </w:rPr>
  </w:style>
  <w:style w:type="paragraph" w:styleId="Title">
    <w:name w:val="Title"/>
    <w:basedOn w:val="Normal"/>
    <w:next w:val="Normal"/>
    <w:link w:val="TitleChar"/>
    <w:uiPriority w:val="10"/>
    <w:qFormat/>
    <w:rsid w:val="00D872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2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2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72AA"/>
    <w:rPr>
      <w:i/>
      <w:iCs/>
      <w:color w:val="404040" w:themeColor="text1" w:themeTint="BF"/>
    </w:rPr>
  </w:style>
  <w:style w:type="paragraph" w:styleId="ListParagraph">
    <w:name w:val="List Paragraph"/>
    <w:basedOn w:val="Normal"/>
    <w:uiPriority w:val="34"/>
    <w:qFormat/>
    <w:rsid w:val="00D872AA"/>
    <w:pPr>
      <w:ind w:left="720"/>
      <w:contextualSpacing/>
    </w:pPr>
  </w:style>
  <w:style w:type="character" w:styleId="IntenseEmphasis">
    <w:name w:val="Intense Emphasis"/>
    <w:basedOn w:val="DefaultParagraphFont"/>
    <w:uiPriority w:val="21"/>
    <w:qFormat/>
    <w:rsid w:val="00D872AA"/>
    <w:rPr>
      <w:i/>
      <w:iCs/>
      <w:color w:val="0F4761" w:themeColor="accent1" w:themeShade="BF"/>
    </w:rPr>
  </w:style>
  <w:style w:type="paragraph" w:styleId="IntenseQuote">
    <w:name w:val="Intense Quote"/>
    <w:basedOn w:val="Normal"/>
    <w:next w:val="Normal"/>
    <w:link w:val="IntenseQuoteChar"/>
    <w:uiPriority w:val="30"/>
    <w:qFormat/>
    <w:rsid w:val="00D87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2AA"/>
    <w:rPr>
      <w:i/>
      <w:iCs/>
      <w:color w:val="0F4761" w:themeColor="accent1" w:themeShade="BF"/>
    </w:rPr>
  </w:style>
  <w:style w:type="character" w:styleId="IntenseReference">
    <w:name w:val="Intense Reference"/>
    <w:basedOn w:val="DefaultParagraphFont"/>
    <w:uiPriority w:val="32"/>
    <w:qFormat/>
    <w:rsid w:val="00D872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1245">
      <w:bodyDiv w:val="1"/>
      <w:marLeft w:val="0"/>
      <w:marRight w:val="0"/>
      <w:marTop w:val="0"/>
      <w:marBottom w:val="0"/>
      <w:divBdr>
        <w:top w:val="none" w:sz="0" w:space="0" w:color="auto"/>
        <w:left w:val="none" w:sz="0" w:space="0" w:color="auto"/>
        <w:bottom w:val="none" w:sz="0" w:space="0" w:color="auto"/>
        <w:right w:val="none" w:sz="0" w:space="0" w:color="auto"/>
      </w:divBdr>
    </w:div>
    <w:div w:id="113849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1179</Words>
  <Characters>6726</Characters>
  <Application>Microsoft Office Word</Application>
  <DocSecurity>0</DocSecurity>
  <Lines>56</Lines>
  <Paragraphs>15</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Montoya</dc:creator>
  <cp:keywords/>
  <dc:description/>
  <cp:lastModifiedBy>Kristen Cloutier</cp:lastModifiedBy>
  <cp:revision>2</cp:revision>
  <dcterms:created xsi:type="dcterms:W3CDTF">2025-12-16T17:10:00Z</dcterms:created>
  <dcterms:modified xsi:type="dcterms:W3CDTF">2025-12-16T17:10:00Z</dcterms:modified>
</cp:coreProperties>
</file>