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72" w:rsidRPr="00532C72" w:rsidRDefault="00532C72" w:rsidP="00532C72">
      <w:pPr>
        <w:pStyle w:val="Title"/>
        <w:rPr>
          <w:rFonts w:asciiTheme="minorHAnsi" w:hAnsiTheme="minorHAnsi" w:cstheme="minorHAnsi"/>
        </w:rPr>
      </w:pPr>
      <w:r w:rsidRPr="00532C72">
        <w:rPr>
          <w:rFonts w:asciiTheme="minorHAnsi" w:hAnsiTheme="minorHAnsi" w:cstheme="minorHAnsi"/>
        </w:rPr>
        <w:t>Grand Valley State University</w:t>
      </w:r>
    </w:p>
    <w:p w:rsidR="00532C72" w:rsidRPr="00532C72" w:rsidRDefault="00532C72" w:rsidP="00532C72">
      <w:pPr>
        <w:jc w:val="center"/>
        <w:rPr>
          <w:rFonts w:asciiTheme="minorHAnsi" w:hAnsiTheme="minorHAnsi" w:cstheme="minorHAnsi"/>
          <w:b/>
          <w:i/>
          <w:sz w:val="32"/>
          <w:szCs w:val="32"/>
        </w:rPr>
      </w:pPr>
      <w:r w:rsidRPr="00532C72">
        <w:rPr>
          <w:rFonts w:asciiTheme="minorHAnsi" w:hAnsiTheme="minorHAnsi" w:cstheme="minorHAnsi"/>
          <w:i/>
          <w:sz w:val="32"/>
          <w:szCs w:val="32"/>
        </w:rPr>
        <w:t xml:space="preserve"> </w:t>
      </w:r>
      <w:r w:rsidRPr="00532C72">
        <w:rPr>
          <w:rFonts w:asciiTheme="minorHAnsi" w:hAnsiTheme="minorHAnsi" w:cstheme="minorHAnsi"/>
          <w:b/>
          <w:i/>
          <w:sz w:val="32"/>
          <w:szCs w:val="32"/>
        </w:rPr>
        <w:t>General Education Committee Meeting</w:t>
      </w:r>
    </w:p>
    <w:p w:rsidR="00532C72" w:rsidRPr="00532C72" w:rsidRDefault="009D12CA" w:rsidP="00532C72">
      <w:pPr>
        <w:jc w:val="center"/>
        <w:rPr>
          <w:rFonts w:asciiTheme="minorHAnsi" w:hAnsiTheme="minorHAnsi" w:cstheme="minorHAnsi"/>
          <w:sz w:val="28"/>
        </w:rPr>
      </w:pPr>
      <w:r>
        <w:rPr>
          <w:rFonts w:asciiTheme="minorHAnsi" w:hAnsiTheme="minorHAnsi" w:cstheme="minorHAnsi"/>
          <w:sz w:val="28"/>
        </w:rPr>
        <w:t>167 Lake Ontario Hall</w:t>
      </w:r>
    </w:p>
    <w:p w:rsidR="00532C72" w:rsidRPr="00532C72" w:rsidRDefault="009D12CA" w:rsidP="00532C72">
      <w:pPr>
        <w:jc w:val="center"/>
        <w:rPr>
          <w:rFonts w:asciiTheme="minorHAnsi" w:hAnsiTheme="minorHAnsi" w:cstheme="minorHAnsi"/>
          <w:sz w:val="28"/>
        </w:rPr>
      </w:pPr>
      <w:r>
        <w:rPr>
          <w:rFonts w:asciiTheme="minorHAnsi" w:hAnsiTheme="minorHAnsi" w:cstheme="minorHAnsi"/>
          <w:sz w:val="28"/>
        </w:rPr>
        <w:t xml:space="preserve"> Minutes of </w:t>
      </w:r>
      <w:r w:rsidR="00D02AF6">
        <w:rPr>
          <w:rFonts w:asciiTheme="minorHAnsi" w:hAnsiTheme="minorHAnsi" w:cstheme="minorHAnsi"/>
          <w:sz w:val="28"/>
        </w:rPr>
        <w:t>10/27</w:t>
      </w:r>
      <w:r w:rsidR="00532C72" w:rsidRPr="00532C72">
        <w:rPr>
          <w:rFonts w:asciiTheme="minorHAnsi" w:hAnsiTheme="minorHAnsi" w:cstheme="minorHAnsi"/>
          <w:sz w:val="28"/>
        </w:rPr>
        <w:t xml:space="preserve">/2014 </w:t>
      </w:r>
    </w:p>
    <w:p w:rsidR="006867F6" w:rsidRPr="00532C72" w:rsidRDefault="006867F6" w:rsidP="006867F6">
      <w:pPr>
        <w:spacing w:line="240" w:lineRule="auto"/>
        <w:jc w:val="center"/>
        <w:rPr>
          <w:rFonts w:asciiTheme="minorHAnsi" w:hAnsiTheme="minorHAnsi" w:cstheme="minorHAnsi"/>
          <w:sz w:val="28"/>
        </w:rPr>
      </w:pPr>
    </w:p>
    <w:p w:rsidR="00042D11" w:rsidRPr="00973D03" w:rsidRDefault="00EE0326" w:rsidP="006867F6">
      <w:pPr>
        <w:spacing w:line="240" w:lineRule="auto"/>
        <w:rPr>
          <w:rFonts w:asciiTheme="minorHAnsi" w:hAnsiTheme="minorHAnsi" w:cstheme="minorHAnsi"/>
        </w:rPr>
      </w:pPr>
      <w:r w:rsidRPr="00532C72">
        <w:rPr>
          <w:rFonts w:asciiTheme="minorHAnsi" w:hAnsiTheme="minorHAnsi" w:cstheme="minorHAnsi"/>
          <w:b/>
        </w:rPr>
        <w:t>PRESENT</w:t>
      </w:r>
      <w:r w:rsidR="003C33F6" w:rsidRPr="00973D03">
        <w:rPr>
          <w:rFonts w:asciiTheme="minorHAnsi" w:hAnsiTheme="minorHAnsi" w:cstheme="minorHAnsi"/>
        </w:rPr>
        <w:t xml:space="preserve">: </w:t>
      </w:r>
      <w:r w:rsidR="00532C72" w:rsidRPr="00973D03">
        <w:rPr>
          <w:rFonts w:asciiTheme="minorHAnsi" w:hAnsiTheme="minorHAnsi" w:cstheme="minorHAnsi"/>
        </w:rPr>
        <w:t xml:space="preserve">Kirk Anderson, Chair; Emily Frigo; Melba Hoffer; Andrew Kalafut; Haiying Kong; Paola Leon; </w:t>
      </w:r>
      <w:r w:rsidR="00134DC5" w:rsidRPr="00973D03">
        <w:rPr>
          <w:rFonts w:asciiTheme="minorHAnsi" w:hAnsiTheme="minorHAnsi" w:cstheme="minorHAnsi"/>
        </w:rPr>
        <w:t xml:space="preserve">Josita Maouene; Susan Strouse; Patrick Thorpe; </w:t>
      </w:r>
      <w:r w:rsidR="00532C72" w:rsidRPr="00973D03">
        <w:rPr>
          <w:rFonts w:asciiTheme="minorHAnsi" w:hAnsiTheme="minorHAnsi" w:cstheme="minorHAnsi"/>
        </w:rPr>
        <w:t>David Vessey</w:t>
      </w:r>
    </w:p>
    <w:p w:rsidR="00192DC2" w:rsidRPr="00532C72" w:rsidRDefault="00192DC2" w:rsidP="006867F6">
      <w:pPr>
        <w:spacing w:line="240" w:lineRule="auto"/>
        <w:rPr>
          <w:rFonts w:asciiTheme="minorHAnsi" w:hAnsiTheme="minorHAnsi" w:cstheme="minorHAnsi"/>
        </w:rPr>
      </w:pPr>
      <w:r w:rsidRPr="00532C72">
        <w:rPr>
          <w:rFonts w:asciiTheme="minorHAnsi" w:hAnsiTheme="minorHAnsi" w:cstheme="minorHAnsi"/>
          <w:b/>
        </w:rPr>
        <w:t>ALSO PRESENT:</w:t>
      </w:r>
      <w:r w:rsidR="003C33F6" w:rsidRPr="00532C72">
        <w:rPr>
          <w:rFonts w:asciiTheme="minorHAnsi" w:hAnsiTheme="minorHAnsi" w:cstheme="minorHAnsi"/>
          <w:b/>
        </w:rPr>
        <w:t xml:space="preserve"> </w:t>
      </w:r>
      <w:r w:rsidRPr="00532C72">
        <w:rPr>
          <w:rFonts w:asciiTheme="minorHAnsi" w:hAnsiTheme="minorHAnsi" w:cstheme="minorHAnsi"/>
        </w:rPr>
        <w:t>C. “Griff” Grif</w:t>
      </w:r>
      <w:r w:rsidR="003302E3" w:rsidRPr="00532C72">
        <w:rPr>
          <w:rFonts w:asciiTheme="minorHAnsi" w:hAnsiTheme="minorHAnsi" w:cstheme="minorHAnsi"/>
        </w:rPr>
        <w:t>fin, Director, General Education;</w:t>
      </w:r>
      <w:r w:rsidRPr="00532C72">
        <w:rPr>
          <w:rFonts w:asciiTheme="minorHAnsi" w:hAnsiTheme="minorHAnsi" w:cstheme="minorHAnsi"/>
        </w:rPr>
        <w:t xml:space="preserve"> </w:t>
      </w:r>
      <w:r w:rsidR="003302E3" w:rsidRPr="00532C72">
        <w:rPr>
          <w:rFonts w:asciiTheme="minorHAnsi" w:hAnsiTheme="minorHAnsi" w:cstheme="minorHAnsi"/>
        </w:rPr>
        <w:t>Jeanne Whitsel</w:t>
      </w:r>
      <w:r w:rsidRPr="00532C72">
        <w:rPr>
          <w:rFonts w:asciiTheme="minorHAnsi" w:hAnsiTheme="minorHAnsi" w:cstheme="minorHAnsi"/>
        </w:rPr>
        <w:t>, General Education Office Coordinator</w:t>
      </w:r>
    </w:p>
    <w:p w:rsidR="00192DC2" w:rsidRPr="00532C72" w:rsidRDefault="00627660" w:rsidP="006867F6">
      <w:pPr>
        <w:spacing w:line="240" w:lineRule="auto"/>
        <w:rPr>
          <w:rFonts w:asciiTheme="minorHAnsi" w:hAnsiTheme="minorHAnsi" w:cstheme="minorHAnsi"/>
        </w:rPr>
      </w:pPr>
      <w:r w:rsidRPr="00532C72">
        <w:rPr>
          <w:rFonts w:asciiTheme="minorHAnsi" w:hAnsiTheme="minorHAnsi" w:cstheme="minorHAnsi"/>
          <w:b/>
        </w:rPr>
        <w:t>NOT PRESENT</w:t>
      </w:r>
      <w:r w:rsidR="00192DC2" w:rsidRPr="00532C72">
        <w:rPr>
          <w:rFonts w:asciiTheme="minorHAnsi" w:hAnsiTheme="minorHAnsi" w:cstheme="minorHAnsi"/>
          <w:b/>
        </w:rPr>
        <w:t>:</w:t>
      </w:r>
      <w:r w:rsidR="004676E4" w:rsidRPr="00532C72">
        <w:rPr>
          <w:rFonts w:asciiTheme="minorHAnsi" w:hAnsiTheme="minorHAnsi" w:cstheme="minorHAnsi"/>
          <w:b/>
        </w:rPr>
        <w:t xml:space="preserve"> </w:t>
      </w:r>
      <w:r w:rsidR="00526040">
        <w:rPr>
          <w:rFonts w:asciiTheme="minorHAnsi" w:hAnsiTheme="minorHAnsi" w:cstheme="minorHAnsi"/>
        </w:rPr>
        <w:t xml:space="preserve"> </w:t>
      </w:r>
      <w:r w:rsidR="00D379B7">
        <w:rPr>
          <w:rFonts w:asciiTheme="minorHAnsi" w:hAnsiTheme="minorHAnsi" w:cstheme="minorHAnsi"/>
        </w:rPr>
        <w:t xml:space="preserve">Ella </w:t>
      </w:r>
      <w:proofErr w:type="spellStart"/>
      <w:r w:rsidR="00D379B7">
        <w:rPr>
          <w:rFonts w:asciiTheme="minorHAnsi" w:hAnsiTheme="minorHAnsi" w:cstheme="minorHAnsi"/>
        </w:rPr>
        <w:t>Fritzemeier</w:t>
      </w:r>
      <w:proofErr w:type="spellEnd"/>
      <w:r w:rsidR="00D379B7">
        <w:rPr>
          <w:rFonts w:asciiTheme="minorHAnsi" w:hAnsiTheme="minorHAnsi" w:cstheme="minorHAnsi"/>
        </w:rPr>
        <w:t xml:space="preserve">; </w:t>
      </w:r>
      <w:r w:rsidR="00D379B7" w:rsidRPr="00532C72">
        <w:rPr>
          <w:rFonts w:asciiTheme="minorHAnsi" w:hAnsiTheme="minorHAnsi" w:cstheme="minorHAnsi"/>
        </w:rPr>
        <w:t xml:space="preserve">Gabriele Gottlieb; Sarah King; Brian Kipp; Jose Lara; Linda Pickett; Martina Reinhold; </w:t>
      </w:r>
      <w:r w:rsidR="00C155E6" w:rsidRPr="00532C72">
        <w:rPr>
          <w:rFonts w:asciiTheme="minorHAnsi" w:hAnsiTheme="minorHAnsi" w:cstheme="minorHAnsi"/>
        </w:rPr>
        <w:t>Paul Sicilian</w:t>
      </w:r>
      <w:r w:rsidR="00973D03">
        <w:rPr>
          <w:rFonts w:asciiTheme="minorHAnsi" w:hAnsiTheme="minorHAnsi" w:cstheme="minorHAnsi"/>
        </w:rPr>
        <w:t>*</w:t>
      </w:r>
    </w:p>
    <w:p w:rsidR="00A82971" w:rsidRPr="00532C72" w:rsidRDefault="00A82971" w:rsidP="00A82971">
      <w:pPr>
        <w:spacing w:line="240" w:lineRule="auto"/>
        <w:rPr>
          <w:rFonts w:asciiTheme="minorHAnsi" w:hAnsiTheme="minorHAnsi" w:cstheme="minorHAnsi"/>
        </w:rPr>
      </w:pPr>
      <w:r w:rsidRPr="00532C72">
        <w:rPr>
          <w:rFonts w:asciiTheme="minorHAnsi" w:hAnsiTheme="minorHAnsi" w:cstheme="minorHAnsi"/>
        </w:rPr>
        <w:t xml:space="preserve">* Participating </w:t>
      </w:r>
      <w:r w:rsidR="00423725">
        <w:rPr>
          <w:rFonts w:asciiTheme="minorHAnsi" w:hAnsiTheme="minorHAnsi" w:cstheme="minorHAnsi"/>
        </w:rPr>
        <w:t>by email</w:t>
      </w:r>
      <w:r w:rsidRPr="00532C72">
        <w:rPr>
          <w:rFonts w:asciiTheme="minorHAnsi" w:hAnsiTheme="minorHAnsi" w:cstheme="minorHAnsi"/>
        </w:rPr>
        <w:t xml:space="preserve"> despite conflict with meetings</w:t>
      </w:r>
    </w:p>
    <w:p w:rsidR="00A82971" w:rsidRPr="00532C72" w:rsidRDefault="00A82971" w:rsidP="006867F6">
      <w:pPr>
        <w:spacing w:line="240" w:lineRule="auto"/>
        <w:rPr>
          <w:rFonts w:asciiTheme="minorHAnsi" w:hAnsiTheme="minorHAnsi" w:cstheme="minorHAnsi"/>
        </w:rPr>
      </w:pPr>
    </w:p>
    <w:p w:rsidR="00192DC2" w:rsidRPr="00532C72" w:rsidRDefault="00192DC2" w:rsidP="00192DC2">
      <w:pPr>
        <w:jc w:val="cente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8"/>
        <w:gridCol w:w="8727"/>
        <w:gridCol w:w="2088"/>
      </w:tblGrid>
      <w:tr w:rsidR="00192DC2" w:rsidRPr="00532C72" w:rsidTr="00D02AF6">
        <w:trPr>
          <w:tblHeader/>
        </w:trPr>
        <w:tc>
          <w:tcPr>
            <w:tcW w:w="2538"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Agenda Items</w:t>
            </w:r>
          </w:p>
        </w:tc>
        <w:tc>
          <w:tcPr>
            <w:tcW w:w="8727"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Member</w:t>
            </w:r>
          </w:p>
        </w:tc>
      </w:tr>
      <w:tr w:rsidR="00192DC2" w:rsidRPr="00532C72" w:rsidTr="00D02AF6">
        <w:trPr>
          <w:trHeight w:val="548"/>
        </w:trPr>
        <w:tc>
          <w:tcPr>
            <w:tcW w:w="2538" w:type="dxa"/>
            <w:tcBorders>
              <w:top w:val="single" w:sz="4" w:space="0" w:color="000000"/>
              <w:left w:val="single" w:sz="4" w:space="0" w:color="000000"/>
              <w:bottom w:val="single" w:sz="4" w:space="0" w:color="000000"/>
              <w:right w:val="single" w:sz="4" w:space="0" w:color="000000"/>
            </w:tcBorders>
          </w:tcPr>
          <w:p w:rsidR="00192DC2" w:rsidRPr="00532C72" w:rsidRDefault="00192DC2" w:rsidP="009B1D0E">
            <w:pPr>
              <w:pStyle w:val="ListParagraph"/>
              <w:spacing w:line="240" w:lineRule="auto"/>
              <w:ind w:left="0"/>
              <w:rPr>
                <w:rFonts w:asciiTheme="minorHAnsi" w:hAnsiTheme="minorHAnsi" w:cstheme="minorHAnsi"/>
              </w:rPr>
            </w:pPr>
            <w:r w:rsidRPr="00532C72">
              <w:rPr>
                <w:rFonts w:asciiTheme="minorHAnsi" w:hAnsiTheme="minorHAnsi" w:cstheme="minorHAnsi"/>
                <w:b/>
              </w:rPr>
              <w:t xml:space="preserve">Approval of </w:t>
            </w:r>
            <w:r w:rsidR="009B1D0E" w:rsidRPr="00532C72">
              <w:rPr>
                <w:rFonts w:asciiTheme="minorHAnsi" w:hAnsiTheme="minorHAnsi" w:cstheme="minorHAnsi"/>
                <w:b/>
              </w:rPr>
              <w:t xml:space="preserve"> </w:t>
            </w:r>
            <w:r w:rsidR="00431386" w:rsidRPr="00532C72">
              <w:rPr>
                <w:rFonts w:asciiTheme="minorHAnsi" w:hAnsiTheme="minorHAnsi" w:cstheme="minorHAnsi"/>
                <w:b/>
              </w:rPr>
              <w:t xml:space="preserve">current </w:t>
            </w:r>
            <w:r w:rsidR="009B1D0E" w:rsidRPr="00532C72">
              <w:rPr>
                <w:rFonts w:asciiTheme="minorHAnsi" w:hAnsiTheme="minorHAnsi" w:cstheme="minorHAnsi"/>
                <w:b/>
              </w:rPr>
              <w:t>Agenda</w:t>
            </w:r>
          </w:p>
        </w:tc>
        <w:tc>
          <w:tcPr>
            <w:tcW w:w="8727"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92DC2" w:rsidRPr="00532C72" w:rsidRDefault="00490010" w:rsidP="00EE231F">
            <w:pPr>
              <w:spacing w:line="240" w:lineRule="auto"/>
              <w:rPr>
                <w:rFonts w:asciiTheme="minorHAnsi" w:hAnsiTheme="minorHAnsi" w:cstheme="minorHAnsi"/>
              </w:rPr>
            </w:pPr>
            <w:r w:rsidRPr="00532C72">
              <w:rPr>
                <w:rFonts w:asciiTheme="minorHAnsi" w:hAnsiTheme="minorHAnsi" w:cstheme="minorHAnsi"/>
              </w:rPr>
              <w:t>Approved</w:t>
            </w:r>
            <w:r w:rsidR="0074387C" w:rsidRPr="00532C72">
              <w:rPr>
                <w:rFonts w:asciiTheme="minorHAnsi" w:hAnsiTheme="minorHAnsi" w:cstheme="minorHAnsi"/>
              </w:rPr>
              <w:t xml:space="preserve"> per consensus</w:t>
            </w:r>
          </w:p>
        </w:tc>
      </w:tr>
      <w:tr w:rsidR="00192DC2" w:rsidRPr="00532C72" w:rsidTr="00D02AF6">
        <w:trPr>
          <w:trHeight w:val="575"/>
        </w:trPr>
        <w:tc>
          <w:tcPr>
            <w:tcW w:w="2538" w:type="dxa"/>
            <w:tcBorders>
              <w:top w:val="single" w:sz="4" w:space="0" w:color="000000"/>
              <w:left w:val="single" w:sz="4" w:space="0" w:color="000000"/>
              <w:bottom w:val="single" w:sz="4" w:space="0" w:color="000000"/>
              <w:right w:val="single" w:sz="4" w:space="0" w:color="000000"/>
            </w:tcBorders>
          </w:tcPr>
          <w:p w:rsidR="00192DC2" w:rsidRPr="00532C72" w:rsidRDefault="009B1D0E" w:rsidP="00134DC5">
            <w:pPr>
              <w:pStyle w:val="ListParagraph"/>
              <w:spacing w:line="240" w:lineRule="auto"/>
              <w:ind w:left="0"/>
              <w:rPr>
                <w:rFonts w:asciiTheme="minorHAnsi" w:hAnsiTheme="minorHAnsi" w:cstheme="minorHAnsi"/>
                <w:b/>
              </w:rPr>
            </w:pPr>
            <w:r w:rsidRPr="00532C72">
              <w:rPr>
                <w:rFonts w:asciiTheme="minorHAnsi" w:hAnsiTheme="minorHAnsi" w:cstheme="minorHAnsi"/>
                <w:b/>
              </w:rPr>
              <w:t xml:space="preserve">Approval of </w:t>
            </w:r>
            <w:r w:rsidR="00431386" w:rsidRPr="00532C72">
              <w:rPr>
                <w:rFonts w:asciiTheme="minorHAnsi" w:hAnsiTheme="minorHAnsi" w:cstheme="minorHAnsi"/>
                <w:b/>
              </w:rPr>
              <w:t xml:space="preserve"> </w:t>
            </w:r>
            <w:r w:rsidR="00D02AF6">
              <w:rPr>
                <w:rFonts w:asciiTheme="minorHAnsi" w:hAnsiTheme="minorHAnsi" w:cstheme="minorHAnsi"/>
                <w:b/>
              </w:rPr>
              <w:t>10/20</w:t>
            </w:r>
            <w:r w:rsidRPr="00532C72">
              <w:rPr>
                <w:rFonts w:asciiTheme="minorHAnsi" w:hAnsiTheme="minorHAnsi" w:cstheme="minorHAnsi"/>
                <w:b/>
              </w:rPr>
              <w:t xml:space="preserve">/2014 </w:t>
            </w:r>
            <w:r w:rsidR="00A6301F" w:rsidRPr="00532C72">
              <w:rPr>
                <w:rFonts w:asciiTheme="minorHAnsi" w:hAnsiTheme="minorHAnsi" w:cstheme="minorHAnsi"/>
                <w:b/>
              </w:rPr>
              <w:t>M</w:t>
            </w:r>
            <w:r w:rsidR="00431386" w:rsidRPr="00532C72">
              <w:rPr>
                <w:rFonts w:asciiTheme="minorHAnsi" w:hAnsiTheme="minorHAnsi" w:cstheme="minorHAnsi"/>
                <w:b/>
              </w:rPr>
              <w:t>inutes</w:t>
            </w:r>
          </w:p>
        </w:tc>
        <w:tc>
          <w:tcPr>
            <w:tcW w:w="8727" w:type="dxa"/>
            <w:tcBorders>
              <w:top w:val="single" w:sz="4" w:space="0" w:color="000000"/>
              <w:left w:val="single" w:sz="4" w:space="0" w:color="000000"/>
              <w:bottom w:val="single" w:sz="4" w:space="0" w:color="000000"/>
              <w:right w:val="single" w:sz="4" w:space="0" w:color="000000"/>
            </w:tcBorders>
          </w:tcPr>
          <w:p w:rsidR="00192DC2" w:rsidRPr="00532C72" w:rsidRDefault="00192DC2" w:rsidP="00CE1689">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92DC2" w:rsidRPr="00532C72" w:rsidRDefault="0074387C" w:rsidP="00EE231F">
            <w:pPr>
              <w:spacing w:line="240" w:lineRule="auto"/>
              <w:rPr>
                <w:rFonts w:asciiTheme="minorHAnsi" w:hAnsiTheme="minorHAnsi" w:cstheme="minorHAnsi"/>
              </w:rPr>
            </w:pPr>
            <w:r w:rsidRPr="00532C72">
              <w:rPr>
                <w:rFonts w:asciiTheme="minorHAnsi" w:hAnsiTheme="minorHAnsi" w:cstheme="minorHAnsi"/>
              </w:rPr>
              <w:t>Approved per consensus</w:t>
            </w:r>
          </w:p>
        </w:tc>
      </w:tr>
      <w:tr w:rsidR="0017053F" w:rsidRPr="00532C72" w:rsidTr="00D02AF6">
        <w:trPr>
          <w:trHeight w:val="467"/>
        </w:trPr>
        <w:tc>
          <w:tcPr>
            <w:tcW w:w="2538" w:type="dxa"/>
            <w:tcBorders>
              <w:top w:val="single" w:sz="4" w:space="0" w:color="000000"/>
              <w:left w:val="single" w:sz="4" w:space="0" w:color="000000"/>
              <w:bottom w:val="single" w:sz="4" w:space="0" w:color="000000"/>
              <w:right w:val="single" w:sz="4" w:space="0" w:color="000000"/>
            </w:tcBorders>
          </w:tcPr>
          <w:p w:rsidR="009B700B" w:rsidRPr="00847BC3" w:rsidRDefault="00E64F31" w:rsidP="007F286E">
            <w:pPr>
              <w:rPr>
                <w:rFonts w:asciiTheme="minorHAnsi" w:hAnsiTheme="minorHAnsi" w:cstheme="minorHAnsi"/>
                <w:b/>
                <w:strike/>
              </w:rPr>
            </w:pPr>
            <w:r w:rsidRPr="00847BC3">
              <w:rPr>
                <w:rFonts w:asciiTheme="minorHAnsi" w:hAnsiTheme="minorHAnsi" w:cstheme="minorHAnsi"/>
                <w:b/>
                <w:strike/>
              </w:rPr>
              <w:t>Curriculum items for consideration</w:t>
            </w:r>
          </w:p>
        </w:tc>
        <w:tc>
          <w:tcPr>
            <w:tcW w:w="8727" w:type="dxa"/>
            <w:tcBorders>
              <w:top w:val="single" w:sz="4" w:space="0" w:color="000000"/>
              <w:left w:val="single" w:sz="4" w:space="0" w:color="000000"/>
              <w:bottom w:val="single" w:sz="4" w:space="0" w:color="000000"/>
              <w:right w:val="single" w:sz="4" w:space="0" w:color="000000"/>
            </w:tcBorders>
          </w:tcPr>
          <w:p w:rsidR="004676E4" w:rsidRPr="00532C72" w:rsidRDefault="004676E4" w:rsidP="004676E4">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17053F" w:rsidRPr="00532C72" w:rsidRDefault="0017053F" w:rsidP="00AC73A2">
            <w:pPr>
              <w:rPr>
                <w:rFonts w:asciiTheme="minorHAnsi" w:hAnsiTheme="minorHAnsi" w:cstheme="minorHAnsi"/>
              </w:rPr>
            </w:pPr>
          </w:p>
        </w:tc>
      </w:tr>
      <w:tr w:rsidR="0017053F" w:rsidRPr="00532C72" w:rsidTr="00D02AF6">
        <w:trPr>
          <w:trHeight w:val="1808"/>
        </w:trPr>
        <w:tc>
          <w:tcPr>
            <w:tcW w:w="2538" w:type="dxa"/>
            <w:tcBorders>
              <w:top w:val="single" w:sz="4" w:space="0" w:color="000000"/>
              <w:left w:val="single" w:sz="4" w:space="0" w:color="000000"/>
              <w:bottom w:val="single" w:sz="4" w:space="0" w:color="000000"/>
              <w:right w:val="single" w:sz="4" w:space="0" w:color="000000"/>
            </w:tcBorders>
          </w:tcPr>
          <w:p w:rsidR="00D02AF6" w:rsidRPr="009D12CA" w:rsidRDefault="00D02AF6" w:rsidP="00D02AF6">
            <w:pPr>
              <w:spacing w:line="240" w:lineRule="auto"/>
              <w:rPr>
                <w:rFonts w:asciiTheme="minorHAnsi" w:hAnsiTheme="minorHAnsi" w:cstheme="minorHAnsi"/>
                <w:b/>
              </w:rPr>
            </w:pPr>
            <w:r w:rsidRPr="009D12CA">
              <w:rPr>
                <w:rFonts w:asciiTheme="minorHAnsi" w:hAnsiTheme="minorHAnsi" w:cstheme="minorHAnsi"/>
                <w:b/>
              </w:rPr>
              <w:t>January GE conference</w:t>
            </w:r>
          </w:p>
          <w:p w:rsidR="00EC6068" w:rsidRPr="00532C72" w:rsidRDefault="00EC6068" w:rsidP="00792957">
            <w:pPr>
              <w:rPr>
                <w:rFonts w:asciiTheme="minorHAnsi" w:hAnsiTheme="minorHAnsi" w:cstheme="minorHAnsi"/>
                <w:b/>
              </w:rPr>
            </w:pPr>
          </w:p>
        </w:tc>
        <w:tc>
          <w:tcPr>
            <w:tcW w:w="8727" w:type="dxa"/>
            <w:tcBorders>
              <w:top w:val="single" w:sz="4" w:space="0" w:color="000000"/>
              <w:left w:val="single" w:sz="4" w:space="0" w:color="000000"/>
              <w:bottom w:val="single" w:sz="4" w:space="0" w:color="000000"/>
              <w:right w:val="single" w:sz="4" w:space="0" w:color="000000"/>
            </w:tcBorders>
          </w:tcPr>
          <w:p w:rsidR="004325CC" w:rsidRDefault="004325CC" w:rsidP="00612181">
            <w:pPr>
              <w:spacing w:line="240" w:lineRule="auto"/>
              <w:rPr>
                <w:rFonts w:asciiTheme="minorHAnsi" w:hAnsiTheme="minorHAnsi" w:cstheme="minorHAnsi"/>
              </w:rPr>
            </w:pPr>
            <w:r>
              <w:rPr>
                <w:rFonts w:asciiTheme="minorHAnsi" w:hAnsiTheme="minorHAnsi" w:cstheme="minorHAnsi"/>
              </w:rPr>
              <w:t xml:space="preserve">The director recommends discontinuing our </w:t>
            </w:r>
            <w:r w:rsidR="00C307EB">
              <w:rPr>
                <w:rFonts w:asciiTheme="minorHAnsi" w:hAnsiTheme="minorHAnsi" w:cstheme="minorHAnsi"/>
              </w:rPr>
              <w:t xml:space="preserve">usual </w:t>
            </w:r>
            <w:r>
              <w:rPr>
                <w:rFonts w:asciiTheme="minorHAnsi" w:hAnsiTheme="minorHAnsi" w:cstheme="minorHAnsi"/>
              </w:rPr>
              <w:t>January GE conferences</w:t>
            </w:r>
            <w:r w:rsidR="00C307EB">
              <w:rPr>
                <w:rFonts w:asciiTheme="minorHAnsi" w:hAnsiTheme="minorHAnsi" w:cstheme="minorHAnsi"/>
              </w:rPr>
              <w:t xml:space="preserve"> and changing</w:t>
            </w:r>
            <w:r w:rsidR="00A26F89">
              <w:rPr>
                <w:rFonts w:asciiTheme="minorHAnsi" w:hAnsiTheme="minorHAnsi" w:cstheme="minorHAnsi"/>
              </w:rPr>
              <w:t xml:space="preserve"> to an assessment-driven conference</w:t>
            </w:r>
            <w:r>
              <w:rPr>
                <w:rFonts w:asciiTheme="minorHAnsi" w:hAnsiTheme="minorHAnsi" w:cstheme="minorHAnsi"/>
              </w:rPr>
              <w:t xml:space="preserve">. </w:t>
            </w:r>
            <w:r w:rsidR="00C307EB">
              <w:rPr>
                <w:rFonts w:asciiTheme="minorHAnsi" w:hAnsiTheme="minorHAnsi" w:cstheme="minorHAnsi"/>
              </w:rPr>
              <w:t xml:space="preserve"> </w:t>
            </w:r>
            <w:r>
              <w:rPr>
                <w:rFonts w:asciiTheme="minorHAnsi" w:hAnsiTheme="minorHAnsi" w:cstheme="minorHAnsi"/>
              </w:rPr>
              <w:t xml:space="preserve"> </w:t>
            </w:r>
            <w:r w:rsidR="00C307EB">
              <w:rPr>
                <w:rFonts w:asciiTheme="minorHAnsi" w:hAnsiTheme="minorHAnsi" w:cstheme="minorHAnsi"/>
              </w:rPr>
              <w:t xml:space="preserve">The current version is difficult to organize and it’s hard to get people to attend.  </w:t>
            </w:r>
            <w:r>
              <w:rPr>
                <w:rFonts w:asciiTheme="minorHAnsi" w:hAnsiTheme="minorHAnsi" w:cstheme="minorHAnsi"/>
              </w:rPr>
              <w:t>She would prefer to hold two one-hour meetings to discuss what we’ve learned based on the course assessments.  She will talk with Christine Rener about introducing a GE t</w:t>
            </w:r>
            <w:r w:rsidR="00C307EB">
              <w:rPr>
                <w:rFonts w:asciiTheme="minorHAnsi" w:hAnsiTheme="minorHAnsi" w:cstheme="minorHAnsi"/>
              </w:rPr>
              <w:t>rack to FTLC conferences</w:t>
            </w:r>
            <w:r>
              <w:rPr>
                <w:rFonts w:asciiTheme="minorHAnsi" w:hAnsiTheme="minorHAnsi" w:cstheme="minorHAnsi"/>
              </w:rPr>
              <w:t xml:space="preserve">.  She will watch for </w:t>
            </w:r>
            <w:r w:rsidR="00C307EB">
              <w:rPr>
                <w:rFonts w:asciiTheme="minorHAnsi" w:hAnsiTheme="minorHAnsi" w:cstheme="minorHAnsi"/>
              </w:rPr>
              <w:t>the FTLC’s</w:t>
            </w:r>
            <w:r>
              <w:rPr>
                <w:rFonts w:asciiTheme="minorHAnsi" w:hAnsiTheme="minorHAnsi" w:cstheme="minorHAnsi"/>
              </w:rPr>
              <w:t xml:space="preserve"> call for proposals, and will give a presentation of the current status of Issues, etc. at the next meeting.</w:t>
            </w:r>
          </w:p>
          <w:p w:rsidR="004325CC" w:rsidRDefault="004325CC" w:rsidP="00612181">
            <w:pPr>
              <w:spacing w:line="240" w:lineRule="auto"/>
              <w:rPr>
                <w:rFonts w:asciiTheme="minorHAnsi" w:hAnsiTheme="minorHAnsi" w:cstheme="minorHAnsi"/>
              </w:rPr>
            </w:pPr>
          </w:p>
          <w:p w:rsidR="004325CC" w:rsidRDefault="00C307EB" w:rsidP="00612181">
            <w:pPr>
              <w:spacing w:line="240" w:lineRule="auto"/>
              <w:rPr>
                <w:rFonts w:asciiTheme="minorHAnsi" w:hAnsiTheme="minorHAnsi" w:cstheme="minorHAnsi"/>
              </w:rPr>
            </w:pPr>
            <w:r>
              <w:rPr>
                <w:rFonts w:asciiTheme="minorHAnsi" w:hAnsiTheme="minorHAnsi" w:cstheme="minorHAnsi"/>
              </w:rPr>
              <w:t>The director</w:t>
            </w:r>
            <w:r w:rsidR="004325CC">
              <w:rPr>
                <w:rFonts w:asciiTheme="minorHAnsi" w:hAnsiTheme="minorHAnsi" w:cstheme="minorHAnsi"/>
              </w:rPr>
              <w:t xml:space="preserve"> also suggested having a 1-2 hour forum in February to present what we’ve learned in our 1-1/2 years of doing the assessment process.  We will request success stories from assessors.  As we review CARs, we can ask the authors if they’d be willing to have a panel discussion, in which each panel is given a couple of questions to address.</w:t>
            </w:r>
          </w:p>
          <w:p w:rsidR="004325CC" w:rsidRDefault="004325CC" w:rsidP="00612181">
            <w:pPr>
              <w:spacing w:line="240" w:lineRule="auto"/>
              <w:rPr>
                <w:rFonts w:asciiTheme="minorHAnsi" w:hAnsiTheme="minorHAnsi" w:cstheme="minorHAnsi"/>
              </w:rPr>
            </w:pPr>
          </w:p>
          <w:p w:rsidR="00846773" w:rsidRDefault="00846773" w:rsidP="00612181">
            <w:pPr>
              <w:spacing w:line="240" w:lineRule="auto"/>
              <w:rPr>
                <w:rFonts w:asciiTheme="minorHAnsi" w:hAnsiTheme="minorHAnsi" w:cstheme="minorHAnsi"/>
              </w:rPr>
            </w:pPr>
            <w:r>
              <w:rPr>
                <w:rFonts w:asciiTheme="minorHAnsi" w:hAnsiTheme="minorHAnsi" w:cstheme="minorHAnsi"/>
              </w:rPr>
              <w:t xml:space="preserve"> </w:t>
            </w:r>
          </w:p>
          <w:p w:rsidR="00846773" w:rsidRPr="00532C72" w:rsidRDefault="00846773" w:rsidP="00612181">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327DCF" w:rsidRPr="00532C72" w:rsidRDefault="00327DCF" w:rsidP="000246A2">
            <w:pPr>
              <w:rPr>
                <w:rFonts w:asciiTheme="minorHAnsi" w:hAnsiTheme="minorHAnsi" w:cstheme="minorHAnsi"/>
              </w:rPr>
            </w:pPr>
          </w:p>
        </w:tc>
      </w:tr>
      <w:tr w:rsidR="00DA06A8" w:rsidRPr="00532C72" w:rsidTr="00D02AF6">
        <w:trPr>
          <w:trHeight w:val="935"/>
        </w:trPr>
        <w:tc>
          <w:tcPr>
            <w:tcW w:w="2538" w:type="dxa"/>
            <w:tcBorders>
              <w:top w:val="single" w:sz="4" w:space="0" w:color="000000"/>
              <w:left w:val="single" w:sz="4" w:space="0" w:color="000000"/>
              <w:bottom w:val="single" w:sz="4" w:space="0" w:color="000000"/>
              <w:right w:val="single" w:sz="4" w:space="0" w:color="000000"/>
            </w:tcBorders>
          </w:tcPr>
          <w:p w:rsidR="00D02AF6" w:rsidRPr="009D12CA" w:rsidRDefault="00D02AF6" w:rsidP="00D02AF6">
            <w:pPr>
              <w:spacing w:line="240" w:lineRule="auto"/>
              <w:ind w:right="-20"/>
              <w:rPr>
                <w:rFonts w:asciiTheme="minorHAnsi" w:hAnsiTheme="minorHAnsi" w:cstheme="minorHAnsi"/>
                <w:b/>
              </w:rPr>
            </w:pPr>
            <w:r w:rsidRPr="009D12CA">
              <w:rPr>
                <w:rFonts w:asciiTheme="minorHAnsi" w:hAnsiTheme="minorHAnsi" w:cstheme="minorHAnsi"/>
                <w:b/>
              </w:rPr>
              <w:lastRenderedPageBreak/>
              <w:t>CAR  reviews</w:t>
            </w:r>
          </w:p>
          <w:p w:rsidR="00D02AF6" w:rsidRPr="009D12CA" w:rsidRDefault="00D02AF6" w:rsidP="00D02AF6">
            <w:pPr>
              <w:numPr>
                <w:ilvl w:val="0"/>
                <w:numId w:val="4"/>
              </w:numPr>
              <w:spacing w:line="240" w:lineRule="auto"/>
              <w:ind w:left="360"/>
              <w:rPr>
                <w:rFonts w:asciiTheme="minorHAnsi" w:hAnsiTheme="minorHAnsi" w:cstheme="minorHAnsi"/>
                <w:b/>
              </w:rPr>
            </w:pPr>
            <w:r w:rsidRPr="009D12CA">
              <w:rPr>
                <w:rFonts w:asciiTheme="minorHAnsi" w:hAnsiTheme="minorHAnsi" w:cstheme="minorHAnsi"/>
                <w:b/>
              </w:rPr>
              <w:t>Chance for committee to discuss aspects of CARs we didn’t get to last week (CTH 161, PHI 220, COM 202 and PHI 300), if needed.  At the very least, the chair would like to discuss a possible response to the CTH 161 CAR.</w:t>
            </w:r>
          </w:p>
          <w:p w:rsidR="00D02AF6" w:rsidRPr="009D12CA" w:rsidRDefault="00D02AF6" w:rsidP="00D02AF6">
            <w:pPr>
              <w:spacing w:line="240" w:lineRule="auto"/>
              <w:ind w:left="360"/>
              <w:rPr>
                <w:rFonts w:asciiTheme="minorHAnsi" w:hAnsiTheme="minorHAnsi" w:cstheme="minorHAnsi"/>
                <w:b/>
              </w:rPr>
            </w:pPr>
          </w:p>
          <w:p w:rsidR="00D02AF6" w:rsidRPr="009D12CA" w:rsidRDefault="00D02AF6" w:rsidP="00D02AF6">
            <w:pPr>
              <w:numPr>
                <w:ilvl w:val="0"/>
                <w:numId w:val="4"/>
              </w:numPr>
              <w:spacing w:line="240" w:lineRule="auto"/>
              <w:ind w:left="360"/>
              <w:rPr>
                <w:rFonts w:asciiTheme="minorHAnsi" w:hAnsiTheme="minorHAnsi" w:cstheme="minorHAnsi"/>
                <w:b/>
              </w:rPr>
            </w:pPr>
            <w:r w:rsidRPr="009D12CA">
              <w:rPr>
                <w:rFonts w:asciiTheme="minorHAnsi" w:hAnsiTheme="minorHAnsi" w:cstheme="minorHAnsi"/>
                <w:b/>
              </w:rPr>
              <w:t>GEC review of MUS 100 CAR – all members are assigned to read this CAR</w:t>
            </w:r>
          </w:p>
          <w:p w:rsidR="00161E16" w:rsidRPr="00532C72" w:rsidRDefault="00161E16" w:rsidP="00AA7116">
            <w:pPr>
              <w:rPr>
                <w:rFonts w:asciiTheme="minorHAnsi" w:hAnsiTheme="minorHAnsi" w:cstheme="minorHAnsi"/>
                <w:b/>
              </w:rPr>
            </w:pPr>
          </w:p>
        </w:tc>
        <w:tc>
          <w:tcPr>
            <w:tcW w:w="8727" w:type="dxa"/>
            <w:tcBorders>
              <w:top w:val="single" w:sz="4" w:space="0" w:color="000000"/>
              <w:left w:val="single" w:sz="4" w:space="0" w:color="000000"/>
              <w:bottom w:val="single" w:sz="4" w:space="0" w:color="000000"/>
              <w:right w:val="single" w:sz="4" w:space="0" w:color="000000"/>
            </w:tcBorders>
          </w:tcPr>
          <w:p w:rsidR="00A26F89" w:rsidRDefault="00A26F89" w:rsidP="000E2908">
            <w:pPr>
              <w:tabs>
                <w:tab w:val="left" w:pos="5925"/>
              </w:tabs>
              <w:spacing w:line="240" w:lineRule="auto"/>
              <w:rPr>
                <w:rFonts w:asciiTheme="minorHAnsi" w:hAnsiTheme="minorHAnsi" w:cstheme="minorHAnsi"/>
                <w:b/>
              </w:rPr>
            </w:pPr>
            <w:r w:rsidRPr="00A26F89">
              <w:rPr>
                <w:rFonts w:asciiTheme="minorHAnsi" w:hAnsiTheme="minorHAnsi" w:cstheme="minorHAnsi"/>
                <w:b/>
              </w:rPr>
              <w:t>CTH 161</w:t>
            </w:r>
          </w:p>
          <w:p w:rsidR="0056034A" w:rsidRPr="00A26F89" w:rsidRDefault="0056034A" w:rsidP="000E2908">
            <w:pPr>
              <w:tabs>
                <w:tab w:val="left" w:pos="5925"/>
              </w:tabs>
              <w:spacing w:line="240" w:lineRule="auto"/>
              <w:rPr>
                <w:rFonts w:asciiTheme="minorHAnsi" w:hAnsiTheme="minorHAnsi" w:cstheme="minorHAnsi"/>
                <w:b/>
              </w:rPr>
            </w:pPr>
          </w:p>
          <w:p w:rsidR="008C08AA" w:rsidRDefault="00A26F89" w:rsidP="000E2908">
            <w:pPr>
              <w:tabs>
                <w:tab w:val="left" w:pos="5925"/>
              </w:tabs>
              <w:spacing w:line="240" w:lineRule="auto"/>
              <w:rPr>
                <w:rFonts w:asciiTheme="minorHAnsi" w:hAnsiTheme="minorHAnsi" w:cstheme="minorHAnsi"/>
              </w:rPr>
            </w:pPr>
            <w:r>
              <w:rPr>
                <w:rFonts w:asciiTheme="minorHAnsi" w:hAnsiTheme="minorHAnsi" w:cstheme="minorHAnsi"/>
              </w:rPr>
              <w:t>The instructor has an issue with distributing ru</w:t>
            </w:r>
            <w:r w:rsidR="0056034A">
              <w:rPr>
                <w:rFonts w:asciiTheme="minorHAnsi" w:hAnsiTheme="minorHAnsi" w:cstheme="minorHAnsi"/>
              </w:rPr>
              <w:t>brics to students, as he feels</w:t>
            </w:r>
            <w:r w:rsidR="00136D4D">
              <w:rPr>
                <w:rFonts w:asciiTheme="minorHAnsi" w:hAnsiTheme="minorHAnsi" w:cstheme="minorHAnsi"/>
              </w:rPr>
              <w:t xml:space="preserve"> they</w:t>
            </w:r>
            <w:r>
              <w:rPr>
                <w:rFonts w:asciiTheme="minorHAnsi" w:hAnsiTheme="minorHAnsi" w:cstheme="minorHAnsi"/>
              </w:rPr>
              <w:t xml:space="preserve"> would be confusing, especially to freshmen.  </w:t>
            </w:r>
            <w:r w:rsidR="000313D9">
              <w:rPr>
                <w:rFonts w:asciiTheme="minorHAnsi" w:hAnsiTheme="minorHAnsi" w:cstheme="minorHAnsi"/>
              </w:rPr>
              <w:t xml:space="preserve">His perspective is that he’s incorporating the rubrics, but students don’t need to know them.  </w:t>
            </w:r>
            <w:r>
              <w:rPr>
                <w:rFonts w:asciiTheme="minorHAnsi" w:hAnsiTheme="minorHAnsi" w:cstheme="minorHAnsi"/>
              </w:rPr>
              <w:t>The chair</w:t>
            </w:r>
            <w:r w:rsidR="0089763D">
              <w:rPr>
                <w:rFonts w:asciiTheme="minorHAnsi" w:hAnsiTheme="minorHAnsi" w:cstheme="minorHAnsi"/>
              </w:rPr>
              <w:t xml:space="preserve"> acknowledged </w:t>
            </w:r>
            <w:r>
              <w:rPr>
                <w:rFonts w:asciiTheme="minorHAnsi" w:hAnsiTheme="minorHAnsi" w:cstheme="minorHAnsi"/>
              </w:rPr>
              <w:t xml:space="preserve">the author’s concerns, </w:t>
            </w:r>
            <w:r w:rsidR="0089763D">
              <w:rPr>
                <w:rFonts w:asciiTheme="minorHAnsi" w:hAnsiTheme="minorHAnsi" w:cstheme="minorHAnsi"/>
              </w:rPr>
              <w:t xml:space="preserve">but we still need </w:t>
            </w:r>
            <w:r w:rsidR="00136D4D">
              <w:rPr>
                <w:rFonts w:asciiTheme="minorHAnsi" w:hAnsiTheme="minorHAnsi" w:cstheme="minorHAnsi"/>
              </w:rPr>
              <w:t>the students to have that information</w:t>
            </w:r>
            <w:r w:rsidR="0089763D">
              <w:rPr>
                <w:rFonts w:asciiTheme="minorHAnsi" w:hAnsiTheme="minorHAnsi" w:cstheme="minorHAnsi"/>
              </w:rPr>
              <w:t xml:space="preserve">.  </w:t>
            </w:r>
            <w:r w:rsidR="000313D9">
              <w:rPr>
                <w:rFonts w:asciiTheme="minorHAnsi" w:hAnsiTheme="minorHAnsi" w:cstheme="minorHAnsi"/>
              </w:rPr>
              <w:t>First-year students</w:t>
            </w:r>
            <w:r>
              <w:rPr>
                <w:rFonts w:asciiTheme="minorHAnsi" w:hAnsiTheme="minorHAnsi" w:cstheme="minorHAnsi"/>
              </w:rPr>
              <w:t xml:space="preserve"> s</w:t>
            </w:r>
            <w:r w:rsidR="0089763D">
              <w:rPr>
                <w:rFonts w:asciiTheme="minorHAnsi" w:hAnsiTheme="minorHAnsi" w:cstheme="minorHAnsi"/>
              </w:rPr>
              <w:t xml:space="preserve">hould start using rubrics right away </w:t>
            </w:r>
            <w:r w:rsidR="000313D9">
              <w:rPr>
                <w:rFonts w:asciiTheme="minorHAnsi" w:hAnsiTheme="minorHAnsi" w:cstheme="minorHAnsi"/>
              </w:rPr>
              <w:t>in order to</w:t>
            </w:r>
            <w:r w:rsidR="0089763D">
              <w:rPr>
                <w:rFonts w:asciiTheme="minorHAnsi" w:hAnsiTheme="minorHAnsi" w:cstheme="minorHAnsi"/>
              </w:rPr>
              <w:t xml:space="preserve"> get used to them.  </w:t>
            </w:r>
            <w:r>
              <w:rPr>
                <w:rFonts w:asciiTheme="minorHAnsi" w:hAnsiTheme="minorHAnsi" w:cstheme="minorHAnsi"/>
              </w:rPr>
              <w:t>Should we</w:t>
            </w:r>
            <w:r w:rsidR="0089763D">
              <w:rPr>
                <w:rFonts w:asciiTheme="minorHAnsi" w:hAnsiTheme="minorHAnsi" w:cstheme="minorHAnsi"/>
              </w:rPr>
              <w:t xml:space="preserve"> provide instructions to help 100</w:t>
            </w:r>
            <w:r w:rsidR="000313D9">
              <w:rPr>
                <w:rFonts w:asciiTheme="minorHAnsi" w:hAnsiTheme="minorHAnsi" w:cstheme="minorHAnsi"/>
              </w:rPr>
              <w:t>-</w:t>
            </w:r>
            <w:r w:rsidR="0089763D">
              <w:rPr>
                <w:rFonts w:asciiTheme="minorHAnsi" w:hAnsiTheme="minorHAnsi" w:cstheme="minorHAnsi"/>
              </w:rPr>
              <w:t>level students to</w:t>
            </w:r>
            <w:r>
              <w:rPr>
                <w:rFonts w:asciiTheme="minorHAnsi" w:hAnsiTheme="minorHAnsi" w:cstheme="minorHAnsi"/>
              </w:rPr>
              <w:t xml:space="preserve"> better</w:t>
            </w:r>
            <w:r w:rsidR="0089763D">
              <w:rPr>
                <w:rFonts w:asciiTheme="minorHAnsi" w:hAnsiTheme="minorHAnsi" w:cstheme="minorHAnsi"/>
              </w:rPr>
              <w:t xml:space="preserve"> understand</w:t>
            </w:r>
            <w:r>
              <w:rPr>
                <w:rFonts w:asciiTheme="minorHAnsi" w:hAnsiTheme="minorHAnsi" w:cstheme="minorHAnsi"/>
              </w:rPr>
              <w:t xml:space="preserve"> their use?   We can m</w:t>
            </w:r>
            <w:r w:rsidR="0089763D">
              <w:rPr>
                <w:rFonts w:asciiTheme="minorHAnsi" w:hAnsiTheme="minorHAnsi" w:cstheme="minorHAnsi"/>
              </w:rPr>
              <w:t>ine the expertise</w:t>
            </w:r>
            <w:r w:rsidR="00C307EB">
              <w:rPr>
                <w:rFonts w:asciiTheme="minorHAnsi" w:hAnsiTheme="minorHAnsi" w:cstheme="minorHAnsi"/>
              </w:rPr>
              <w:t xml:space="preserve"> from CARs</w:t>
            </w:r>
            <w:r w:rsidR="0089763D">
              <w:rPr>
                <w:rFonts w:asciiTheme="minorHAnsi" w:hAnsiTheme="minorHAnsi" w:cstheme="minorHAnsi"/>
              </w:rPr>
              <w:t xml:space="preserve"> of those who have done this successfully</w:t>
            </w:r>
            <w:r w:rsidR="000E2908">
              <w:rPr>
                <w:rFonts w:asciiTheme="minorHAnsi" w:hAnsiTheme="minorHAnsi" w:cstheme="minorHAnsi"/>
              </w:rPr>
              <w:t xml:space="preserve">, </w:t>
            </w:r>
            <w:r w:rsidR="00C307EB">
              <w:rPr>
                <w:rFonts w:asciiTheme="minorHAnsi" w:hAnsiTheme="minorHAnsi" w:cstheme="minorHAnsi"/>
              </w:rPr>
              <w:t>to find suggestions for</w:t>
            </w:r>
            <w:r w:rsidR="000E2908">
              <w:rPr>
                <w:rFonts w:asciiTheme="minorHAnsi" w:hAnsiTheme="minorHAnsi" w:cstheme="minorHAnsi"/>
              </w:rPr>
              <w:t xml:space="preserve"> those who are having trouble </w:t>
            </w:r>
            <w:r w:rsidR="000313D9">
              <w:rPr>
                <w:rFonts w:asciiTheme="minorHAnsi" w:hAnsiTheme="minorHAnsi" w:cstheme="minorHAnsi"/>
              </w:rPr>
              <w:t>explaining rubrics to students</w:t>
            </w:r>
            <w:r w:rsidR="000E2908">
              <w:rPr>
                <w:rFonts w:asciiTheme="minorHAnsi" w:hAnsiTheme="minorHAnsi" w:cstheme="minorHAnsi"/>
              </w:rPr>
              <w:t xml:space="preserve">.  </w:t>
            </w:r>
          </w:p>
          <w:p w:rsidR="008C08AA" w:rsidRDefault="008C08AA" w:rsidP="000E2908">
            <w:pPr>
              <w:tabs>
                <w:tab w:val="left" w:pos="5925"/>
              </w:tabs>
              <w:spacing w:line="240" w:lineRule="auto"/>
              <w:rPr>
                <w:rFonts w:asciiTheme="minorHAnsi" w:hAnsiTheme="minorHAnsi" w:cstheme="minorHAnsi"/>
              </w:rPr>
            </w:pPr>
          </w:p>
          <w:p w:rsidR="00D4348D" w:rsidRDefault="00D4348D" w:rsidP="00D4348D">
            <w:pPr>
              <w:tabs>
                <w:tab w:val="left" w:pos="5925"/>
              </w:tabs>
              <w:spacing w:line="240" w:lineRule="auto"/>
              <w:rPr>
                <w:rFonts w:asciiTheme="minorHAnsi" w:hAnsiTheme="minorHAnsi" w:cstheme="minorHAnsi"/>
              </w:rPr>
            </w:pPr>
            <w:r>
              <w:rPr>
                <w:rFonts w:asciiTheme="minorHAnsi" w:hAnsiTheme="minorHAnsi" w:cstheme="minorHAnsi"/>
              </w:rPr>
              <w:t>What is the best way to respond to this prof</w:t>
            </w:r>
            <w:r w:rsidR="009363C7">
              <w:rPr>
                <w:rFonts w:asciiTheme="minorHAnsi" w:hAnsiTheme="minorHAnsi" w:cstheme="minorHAnsi"/>
              </w:rPr>
              <w:t>essor?  It was decided that the chair</w:t>
            </w:r>
            <w:r>
              <w:rPr>
                <w:rFonts w:asciiTheme="minorHAnsi" w:hAnsiTheme="minorHAnsi" w:cstheme="minorHAnsi"/>
              </w:rPr>
              <w:t xml:space="preserve"> will work on a </w:t>
            </w:r>
            <w:r w:rsidRPr="00DF27F8">
              <w:rPr>
                <w:rFonts w:asciiTheme="minorHAnsi" w:hAnsiTheme="minorHAnsi" w:cstheme="minorHAnsi"/>
              </w:rPr>
              <w:t>response</w:t>
            </w:r>
            <w:r w:rsidR="00847BC3" w:rsidRPr="00DF27F8">
              <w:rPr>
                <w:rFonts w:asciiTheme="minorHAnsi" w:hAnsiTheme="minorHAnsi" w:cstheme="minorHAnsi"/>
              </w:rPr>
              <w:t xml:space="preserve"> and present it to the committee next week.</w:t>
            </w:r>
            <w:r w:rsidRPr="00DF27F8">
              <w:rPr>
                <w:rFonts w:asciiTheme="minorHAnsi" w:hAnsiTheme="minorHAnsi" w:cstheme="minorHAnsi"/>
              </w:rPr>
              <w:t xml:space="preserve"> </w:t>
            </w:r>
          </w:p>
          <w:p w:rsidR="0036350F" w:rsidRDefault="0036350F" w:rsidP="000E2908">
            <w:pPr>
              <w:tabs>
                <w:tab w:val="left" w:pos="5925"/>
              </w:tabs>
              <w:spacing w:line="240" w:lineRule="auto"/>
              <w:rPr>
                <w:rFonts w:asciiTheme="minorHAnsi" w:hAnsiTheme="minorHAnsi" w:cstheme="minorHAnsi"/>
              </w:rPr>
            </w:pPr>
          </w:p>
          <w:p w:rsidR="000E2908" w:rsidRDefault="00A26F89" w:rsidP="000E2908">
            <w:pPr>
              <w:tabs>
                <w:tab w:val="left" w:pos="5925"/>
              </w:tabs>
              <w:spacing w:line="240" w:lineRule="auto"/>
              <w:rPr>
                <w:rFonts w:asciiTheme="minorHAnsi" w:hAnsiTheme="minorHAnsi" w:cstheme="minorHAnsi"/>
              </w:rPr>
            </w:pPr>
            <w:r>
              <w:rPr>
                <w:rFonts w:asciiTheme="minorHAnsi" w:hAnsiTheme="minorHAnsi" w:cstheme="minorHAnsi"/>
              </w:rPr>
              <w:t>We</w:t>
            </w:r>
            <w:r w:rsidR="000E2908">
              <w:rPr>
                <w:rFonts w:asciiTheme="minorHAnsi" w:hAnsiTheme="minorHAnsi" w:cstheme="minorHAnsi"/>
              </w:rPr>
              <w:t xml:space="preserve"> </w:t>
            </w:r>
            <w:r w:rsidR="00136D4D">
              <w:rPr>
                <w:rFonts w:asciiTheme="minorHAnsi" w:hAnsiTheme="minorHAnsi" w:cstheme="minorHAnsi"/>
              </w:rPr>
              <w:t xml:space="preserve">expect </w:t>
            </w:r>
            <w:r w:rsidR="00C307EB">
              <w:rPr>
                <w:rFonts w:asciiTheme="minorHAnsi" w:hAnsiTheme="minorHAnsi" w:cstheme="minorHAnsi"/>
              </w:rPr>
              <w:t>instructors to give rubrics to the students</w:t>
            </w:r>
            <w:r w:rsidR="00136D4D">
              <w:rPr>
                <w:rFonts w:asciiTheme="minorHAnsi" w:hAnsiTheme="minorHAnsi" w:cstheme="minorHAnsi"/>
              </w:rPr>
              <w:t xml:space="preserve">. </w:t>
            </w:r>
            <w:r>
              <w:rPr>
                <w:rFonts w:asciiTheme="minorHAnsi" w:hAnsiTheme="minorHAnsi" w:cstheme="minorHAnsi"/>
              </w:rPr>
              <w:t xml:space="preserve"> </w:t>
            </w:r>
            <w:r w:rsidR="00136D4D">
              <w:rPr>
                <w:rFonts w:asciiTheme="minorHAnsi" w:hAnsiTheme="minorHAnsi" w:cstheme="minorHAnsi"/>
              </w:rPr>
              <w:t xml:space="preserve">This is specified under section B, Teaching Methods, in the CARs. </w:t>
            </w:r>
            <w:r w:rsidR="000313D9">
              <w:rPr>
                <w:rFonts w:asciiTheme="minorHAnsi" w:hAnsiTheme="minorHAnsi" w:cstheme="minorHAnsi"/>
              </w:rPr>
              <w:t xml:space="preserve">  Professors and students both need to understand the importance of rubrics.  Their significance is greater than the grade one earns in a course; the course is part of something bigger.  </w:t>
            </w:r>
          </w:p>
          <w:p w:rsidR="00C307EB" w:rsidRDefault="00C307EB" w:rsidP="000E2908">
            <w:pPr>
              <w:tabs>
                <w:tab w:val="left" w:pos="5925"/>
              </w:tabs>
              <w:spacing w:line="240" w:lineRule="auto"/>
              <w:rPr>
                <w:rFonts w:asciiTheme="minorHAnsi" w:hAnsiTheme="minorHAnsi" w:cstheme="minorHAnsi"/>
              </w:rPr>
            </w:pPr>
          </w:p>
          <w:p w:rsidR="008B2195" w:rsidRDefault="00C307EB" w:rsidP="008B2195">
            <w:pPr>
              <w:tabs>
                <w:tab w:val="left" w:pos="5925"/>
              </w:tabs>
              <w:spacing w:line="240" w:lineRule="auto"/>
              <w:rPr>
                <w:rFonts w:asciiTheme="minorHAnsi" w:hAnsiTheme="minorHAnsi" w:cstheme="minorHAnsi"/>
              </w:rPr>
            </w:pPr>
            <w:r>
              <w:rPr>
                <w:rFonts w:asciiTheme="minorHAnsi" w:hAnsiTheme="minorHAnsi" w:cstheme="minorHAnsi"/>
              </w:rPr>
              <w:t>We tell instructors</w:t>
            </w:r>
            <w:r w:rsidR="000313D9">
              <w:rPr>
                <w:rFonts w:asciiTheme="minorHAnsi" w:hAnsiTheme="minorHAnsi" w:cstheme="minorHAnsi"/>
              </w:rPr>
              <w:t xml:space="preserve"> they must use rubrics as given</w:t>
            </w:r>
            <w:r>
              <w:rPr>
                <w:rFonts w:asciiTheme="minorHAnsi" w:hAnsiTheme="minorHAnsi" w:cstheme="minorHAnsi"/>
              </w:rPr>
              <w:t>,</w:t>
            </w:r>
            <w:r w:rsidR="000313D9">
              <w:rPr>
                <w:rFonts w:asciiTheme="minorHAnsi" w:hAnsiTheme="minorHAnsi" w:cstheme="minorHAnsi"/>
              </w:rPr>
              <w:t xml:space="preserve"> but we don’t tell them how to do it.  </w:t>
            </w:r>
            <w:r w:rsidR="008B2195">
              <w:rPr>
                <w:rFonts w:asciiTheme="minorHAnsi" w:hAnsiTheme="minorHAnsi" w:cstheme="minorHAnsi"/>
              </w:rPr>
              <w:t xml:space="preserve">The message we want to convey </w:t>
            </w:r>
            <w:r w:rsidR="00D4348D">
              <w:rPr>
                <w:rFonts w:asciiTheme="minorHAnsi" w:hAnsiTheme="minorHAnsi" w:cstheme="minorHAnsi"/>
              </w:rPr>
              <w:t xml:space="preserve">when distributing rubrics to professors </w:t>
            </w:r>
            <w:r w:rsidR="008B2195">
              <w:rPr>
                <w:rFonts w:asciiTheme="minorHAnsi" w:hAnsiTheme="minorHAnsi" w:cstheme="minorHAnsi"/>
              </w:rPr>
              <w:t xml:space="preserve">is:  “Best practices indicate that students should be involved in this process, and the university needs this information.  We would like students to get feedback across curricula to see how they’re developing GE skills and achieving goals across their education.  This is a way for students to track their own progression as they attempt to achieve mastery over time.  </w:t>
            </w:r>
            <w:r w:rsidR="00AA44A8">
              <w:rPr>
                <w:rFonts w:asciiTheme="minorHAnsi" w:hAnsiTheme="minorHAnsi" w:cstheme="minorHAnsi"/>
              </w:rPr>
              <w:t xml:space="preserve">We want you to share this information with your students and to make it clear that </w:t>
            </w:r>
            <w:r w:rsidR="008B2195">
              <w:rPr>
                <w:rFonts w:asciiTheme="minorHAnsi" w:hAnsiTheme="minorHAnsi" w:cstheme="minorHAnsi"/>
              </w:rPr>
              <w:t>this is</w:t>
            </w:r>
            <w:r w:rsidR="00AA44A8">
              <w:rPr>
                <w:rFonts w:asciiTheme="minorHAnsi" w:hAnsiTheme="minorHAnsi" w:cstheme="minorHAnsi"/>
              </w:rPr>
              <w:t xml:space="preserve"> bigger than their </w:t>
            </w:r>
            <w:r w:rsidR="008B2195">
              <w:rPr>
                <w:rFonts w:asciiTheme="minorHAnsi" w:hAnsiTheme="minorHAnsi" w:cstheme="minorHAnsi"/>
              </w:rPr>
              <w:t xml:space="preserve">course </w:t>
            </w:r>
            <w:r w:rsidR="00AA44A8">
              <w:rPr>
                <w:rFonts w:asciiTheme="minorHAnsi" w:hAnsiTheme="minorHAnsi" w:cstheme="minorHAnsi"/>
              </w:rPr>
              <w:t>grade</w:t>
            </w:r>
            <w:r w:rsidR="008B2195">
              <w:rPr>
                <w:rFonts w:asciiTheme="minorHAnsi" w:hAnsiTheme="minorHAnsi" w:cstheme="minorHAnsi"/>
              </w:rPr>
              <w:t>s</w:t>
            </w:r>
            <w:proofErr w:type="gramStart"/>
            <w:r w:rsidR="00AA44A8">
              <w:rPr>
                <w:rFonts w:asciiTheme="minorHAnsi" w:hAnsiTheme="minorHAnsi" w:cstheme="minorHAnsi"/>
              </w:rPr>
              <w:t>.“</w:t>
            </w:r>
            <w:proofErr w:type="gramEnd"/>
            <w:r w:rsidR="00AA44A8">
              <w:rPr>
                <w:rFonts w:asciiTheme="minorHAnsi" w:hAnsiTheme="minorHAnsi" w:cstheme="minorHAnsi"/>
              </w:rPr>
              <w:t xml:space="preserve"> </w:t>
            </w:r>
            <w:r w:rsidR="0056034A">
              <w:rPr>
                <w:rFonts w:asciiTheme="minorHAnsi" w:hAnsiTheme="minorHAnsi" w:cstheme="minorHAnsi"/>
              </w:rPr>
              <w:t xml:space="preserve"> </w:t>
            </w:r>
            <w:r w:rsidR="008B2195">
              <w:rPr>
                <w:rFonts w:asciiTheme="minorHAnsi" w:hAnsiTheme="minorHAnsi" w:cstheme="minorHAnsi"/>
              </w:rPr>
              <w:t xml:space="preserve"> </w:t>
            </w:r>
            <w:r w:rsidR="00AA44A8">
              <w:rPr>
                <w:rFonts w:asciiTheme="minorHAnsi" w:hAnsiTheme="minorHAnsi" w:cstheme="minorHAnsi"/>
              </w:rPr>
              <w:t xml:space="preserve">We </w:t>
            </w:r>
            <w:r w:rsidR="008B2195">
              <w:rPr>
                <w:rFonts w:asciiTheme="minorHAnsi" w:hAnsiTheme="minorHAnsi" w:cstheme="minorHAnsi"/>
              </w:rPr>
              <w:t>suggest that they</w:t>
            </w:r>
            <w:r w:rsidR="00AA44A8">
              <w:rPr>
                <w:rFonts w:asciiTheme="minorHAnsi" w:hAnsiTheme="minorHAnsi" w:cstheme="minorHAnsi"/>
              </w:rPr>
              <w:t xml:space="preserve"> </w:t>
            </w:r>
            <w:r w:rsidR="00062715">
              <w:rPr>
                <w:rFonts w:asciiTheme="minorHAnsi" w:hAnsiTheme="minorHAnsi" w:cstheme="minorHAnsi"/>
              </w:rPr>
              <w:t>explain to students</w:t>
            </w:r>
            <w:r w:rsidR="000313D9">
              <w:rPr>
                <w:rFonts w:asciiTheme="minorHAnsi" w:hAnsiTheme="minorHAnsi" w:cstheme="minorHAnsi"/>
              </w:rPr>
              <w:t>, “This is not for your grade, but I will be assessing this and you might be interested in knowing how you’re progressing in these areas.”</w:t>
            </w:r>
            <w:r w:rsidR="008B2195">
              <w:rPr>
                <w:rFonts w:asciiTheme="minorHAnsi" w:hAnsiTheme="minorHAnsi" w:cstheme="minorHAnsi"/>
              </w:rPr>
              <w:t xml:space="preserve">  It might help to say that assessment will be done after grades are submitted to help minimize confusion over scores versus grades.</w:t>
            </w:r>
          </w:p>
          <w:p w:rsidR="008C08AA" w:rsidRDefault="008C08AA" w:rsidP="000E2908">
            <w:pPr>
              <w:tabs>
                <w:tab w:val="left" w:pos="5925"/>
              </w:tabs>
              <w:spacing w:line="240" w:lineRule="auto"/>
              <w:rPr>
                <w:rFonts w:asciiTheme="minorHAnsi" w:hAnsiTheme="minorHAnsi" w:cstheme="minorHAnsi"/>
              </w:rPr>
            </w:pPr>
          </w:p>
          <w:p w:rsidR="008627A5" w:rsidRDefault="00136D4D" w:rsidP="000E2908">
            <w:pPr>
              <w:tabs>
                <w:tab w:val="left" w:pos="5925"/>
              </w:tabs>
              <w:spacing w:line="240" w:lineRule="auto"/>
              <w:rPr>
                <w:rFonts w:asciiTheme="minorHAnsi" w:hAnsiTheme="minorHAnsi" w:cstheme="minorHAnsi"/>
              </w:rPr>
            </w:pPr>
            <w:r>
              <w:rPr>
                <w:rFonts w:asciiTheme="minorHAnsi" w:hAnsiTheme="minorHAnsi" w:cstheme="minorHAnsi"/>
              </w:rPr>
              <w:t>We</w:t>
            </w:r>
            <w:r w:rsidR="008C08AA">
              <w:rPr>
                <w:rFonts w:asciiTheme="minorHAnsi" w:hAnsiTheme="minorHAnsi" w:cstheme="minorHAnsi"/>
              </w:rPr>
              <w:t>’ve been asked to include rubrics</w:t>
            </w:r>
            <w:r>
              <w:rPr>
                <w:rFonts w:asciiTheme="minorHAnsi" w:hAnsiTheme="minorHAnsi" w:cstheme="minorHAnsi"/>
              </w:rPr>
              <w:t xml:space="preserve"> </w:t>
            </w:r>
            <w:r w:rsidR="008C08AA">
              <w:rPr>
                <w:rFonts w:asciiTheme="minorHAnsi" w:hAnsiTheme="minorHAnsi" w:cstheme="minorHAnsi"/>
              </w:rPr>
              <w:t xml:space="preserve">in </w:t>
            </w:r>
            <w:r>
              <w:rPr>
                <w:rFonts w:asciiTheme="minorHAnsi" w:hAnsiTheme="minorHAnsi" w:cstheme="minorHAnsi"/>
              </w:rPr>
              <w:t xml:space="preserve">the </w:t>
            </w:r>
            <w:r w:rsidR="008C08AA">
              <w:rPr>
                <w:rFonts w:asciiTheme="minorHAnsi" w:hAnsiTheme="minorHAnsi" w:cstheme="minorHAnsi"/>
              </w:rPr>
              <w:t>ne</w:t>
            </w:r>
            <w:r>
              <w:rPr>
                <w:rFonts w:asciiTheme="minorHAnsi" w:hAnsiTheme="minorHAnsi" w:cstheme="minorHAnsi"/>
              </w:rPr>
              <w:t>xt GE Handbook, and we’ll do that.  It’s one</w:t>
            </w:r>
            <w:r w:rsidR="008C08AA">
              <w:rPr>
                <w:rFonts w:asciiTheme="minorHAnsi" w:hAnsiTheme="minorHAnsi" w:cstheme="minorHAnsi"/>
              </w:rPr>
              <w:t xml:space="preserve"> way to distribute rubrics to stu</w:t>
            </w:r>
            <w:r>
              <w:rPr>
                <w:rFonts w:asciiTheme="minorHAnsi" w:hAnsiTheme="minorHAnsi" w:cstheme="minorHAnsi"/>
              </w:rPr>
              <w:t>dent</w:t>
            </w:r>
            <w:r w:rsidR="008C08AA">
              <w:rPr>
                <w:rFonts w:asciiTheme="minorHAnsi" w:hAnsiTheme="minorHAnsi" w:cstheme="minorHAnsi"/>
              </w:rPr>
              <w:t>s and advisors.</w:t>
            </w:r>
            <w:r>
              <w:rPr>
                <w:rFonts w:asciiTheme="minorHAnsi" w:hAnsiTheme="minorHAnsi" w:cstheme="minorHAnsi"/>
              </w:rPr>
              <w:t xml:space="preserve"> </w:t>
            </w:r>
            <w:r w:rsidR="008627A5">
              <w:rPr>
                <w:rFonts w:asciiTheme="minorHAnsi" w:hAnsiTheme="minorHAnsi" w:cstheme="minorHAnsi"/>
              </w:rPr>
              <w:t xml:space="preserve">  </w:t>
            </w:r>
            <w:r w:rsidR="00342A63">
              <w:rPr>
                <w:rFonts w:asciiTheme="minorHAnsi" w:hAnsiTheme="minorHAnsi" w:cstheme="minorHAnsi"/>
              </w:rPr>
              <w:t xml:space="preserve">The director </w:t>
            </w:r>
            <w:r w:rsidR="008627A5">
              <w:rPr>
                <w:rFonts w:asciiTheme="minorHAnsi" w:hAnsiTheme="minorHAnsi" w:cstheme="minorHAnsi"/>
              </w:rPr>
              <w:t>will look into adding them to the Transitions book as well.</w:t>
            </w:r>
          </w:p>
          <w:p w:rsidR="008627A5" w:rsidRDefault="008627A5" w:rsidP="000E2908">
            <w:pPr>
              <w:tabs>
                <w:tab w:val="left" w:pos="5925"/>
              </w:tabs>
              <w:spacing w:line="240" w:lineRule="auto"/>
              <w:rPr>
                <w:rFonts w:asciiTheme="minorHAnsi" w:hAnsiTheme="minorHAnsi" w:cstheme="minorHAnsi"/>
              </w:rPr>
            </w:pPr>
          </w:p>
          <w:p w:rsidR="008C08AA" w:rsidRDefault="008F2879" w:rsidP="000E2908">
            <w:pPr>
              <w:tabs>
                <w:tab w:val="left" w:pos="5925"/>
              </w:tabs>
              <w:spacing w:line="240" w:lineRule="auto"/>
              <w:rPr>
                <w:rFonts w:asciiTheme="minorHAnsi" w:hAnsiTheme="minorHAnsi" w:cstheme="minorHAnsi"/>
              </w:rPr>
            </w:pPr>
            <w:r>
              <w:rPr>
                <w:rFonts w:asciiTheme="minorHAnsi" w:hAnsiTheme="minorHAnsi" w:cstheme="minorHAnsi"/>
              </w:rPr>
              <w:t xml:space="preserve">We need to craft a document that explains how to use rubrics, when to distribute them, and </w:t>
            </w:r>
            <w:r>
              <w:rPr>
                <w:rFonts w:asciiTheme="minorHAnsi" w:hAnsiTheme="minorHAnsi" w:cstheme="minorHAnsi"/>
              </w:rPr>
              <w:lastRenderedPageBreak/>
              <w:t>why, and include that in the packet of instructions we send</w:t>
            </w:r>
            <w:r w:rsidR="00680B0D">
              <w:rPr>
                <w:rFonts w:asciiTheme="minorHAnsi" w:hAnsiTheme="minorHAnsi" w:cstheme="minorHAnsi"/>
              </w:rPr>
              <w:t xml:space="preserve"> instructors</w:t>
            </w:r>
            <w:r>
              <w:rPr>
                <w:rFonts w:asciiTheme="minorHAnsi" w:hAnsiTheme="minorHAnsi" w:cstheme="minorHAnsi"/>
              </w:rPr>
              <w:t xml:space="preserve"> at</w:t>
            </w:r>
            <w:r w:rsidR="00680B0D">
              <w:rPr>
                <w:rFonts w:asciiTheme="minorHAnsi" w:hAnsiTheme="minorHAnsi" w:cstheme="minorHAnsi"/>
              </w:rPr>
              <w:t xml:space="preserve"> the</w:t>
            </w:r>
            <w:r>
              <w:rPr>
                <w:rFonts w:asciiTheme="minorHAnsi" w:hAnsiTheme="minorHAnsi" w:cstheme="minorHAnsi"/>
              </w:rPr>
              <w:t xml:space="preserve"> beginning of each semester. </w:t>
            </w:r>
            <w:r w:rsidR="00680B0D">
              <w:rPr>
                <w:rFonts w:asciiTheme="minorHAnsi" w:hAnsiTheme="minorHAnsi" w:cstheme="minorHAnsi"/>
              </w:rPr>
              <w:t xml:space="preserve"> </w:t>
            </w:r>
            <w:r w:rsidR="00342A63">
              <w:rPr>
                <w:rFonts w:asciiTheme="minorHAnsi" w:hAnsiTheme="minorHAnsi" w:cstheme="minorHAnsi"/>
              </w:rPr>
              <w:t>If the GEC agrees, the director</w:t>
            </w:r>
            <w:r>
              <w:rPr>
                <w:rFonts w:asciiTheme="minorHAnsi" w:hAnsiTheme="minorHAnsi" w:cstheme="minorHAnsi"/>
              </w:rPr>
              <w:t xml:space="preserve"> will modify the emails sent </w:t>
            </w:r>
            <w:r w:rsidR="00680B0D">
              <w:rPr>
                <w:rFonts w:asciiTheme="minorHAnsi" w:hAnsiTheme="minorHAnsi" w:cstheme="minorHAnsi"/>
              </w:rPr>
              <w:t>with the packets</w:t>
            </w:r>
            <w:r>
              <w:rPr>
                <w:rFonts w:asciiTheme="minorHAnsi" w:hAnsiTheme="minorHAnsi" w:cstheme="minorHAnsi"/>
              </w:rPr>
              <w:t xml:space="preserve"> to stress that</w:t>
            </w:r>
            <w:r w:rsidR="00680B0D">
              <w:rPr>
                <w:rFonts w:asciiTheme="minorHAnsi" w:hAnsiTheme="minorHAnsi" w:cstheme="minorHAnsi"/>
              </w:rPr>
              <w:t xml:space="preserve"> the GE</w:t>
            </w:r>
            <w:r>
              <w:rPr>
                <w:rFonts w:asciiTheme="minorHAnsi" w:hAnsiTheme="minorHAnsi" w:cstheme="minorHAnsi"/>
              </w:rPr>
              <w:t xml:space="preserve"> rubrics must be used.  </w:t>
            </w:r>
          </w:p>
          <w:p w:rsidR="00645272" w:rsidRDefault="00645272" w:rsidP="000E2908">
            <w:pPr>
              <w:tabs>
                <w:tab w:val="left" w:pos="5925"/>
              </w:tabs>
              <w:spacing w:line="240" w:lineRule="auto"/>
              <w:rPr>
                <w:rFonts w:asciiTheme="minorHAnsi" w:hAnsiTheme="minorHAnsi" w:cstheme="minorHAnsi"/>
              </w:rPr>
            </w:pPr>
          </w:p>
          <w:p w:rsidR="00645272" w:rsidRDefault="00645272" w:rsidP="00645272">
            <w:pPr>
              <w:tabs>
                <w:tab w:val="left" w:pos="5925"/>
              </w:tabs>
              <w:spacing w:line="240" w:lineRule="auto"/>
              <w:rPr>
                <w:rFonts w:asciiTheme="minorHAnsi" w:hAnsiTheme="minorHAnsi" w:cstheme="minorHAnsi"/>
              </w:rPr>
            </w:pPr>
            <w:r>
              <w:rPr>
                <w:rFonts w:asciiTheme="minorHAnsi" w:hAnsiTheme="minorHAnsi" w:cstheme="minorHAnsi"/>
              </w:rPr>
              <w:t xml:space="preserve">We’ve been sending the beginning-of-term instructions two weeks before classes start, but it was strongly suggested that this should be done much sooner.  The information may affect which textbooks are selected and how assignments are designed to teach goals.   It was decided that the instructions would be sent out in Week 9, before textbook orders are due for the next term.   It will include wording like “As you prepare to turn in your textbook orders…” Their information includes which rubrics they </w:t>
            </w:r>
            <w:r w:rsidR="00806613">
              <w:rPr>
                <w:rFonts w:asciiTheme="minorHAnsi" w:hAnsiTheme="minorHAnsi" w:cstheme="minorHAnsi"/>
              </w:rPr>
              <w:t>are required</w:t>
            </w:r>
            <w:r>
              <w:rPr>
                <w:rFonts w:asciiTheme="minorHAnsi" w:hAnsiTheme="minorHAnsi" w:cstheme="minorHAnsi"/>
              </w:rPr>
              <w:t xml:space="preserve"> to use, and we can direct them to the rubrics </w:t>
            </w:r>
            <w:r w:rsidR="00806613">
              <w:rPr>
                <w:rFonts w:asciiTheme="minorHAnsi" w:hAnsiTheme="minorHAnsi" w:cstheme="minorHAnsi"/>
              </w:rPr>
              <w:t xml:space="preserve">page </w:t>
            </w:r>
            <w:r>
              <w:rPr>
                <w:rFonts w:asciiTheme="minorHAnsi" w:hAnsiTheme="minorHAnsi" w:cstheme="minorHAnsi"/>
              </w:rPr>
              <w:t>on the GE website</w:t>
            </w:r>
            <w:r w:rsidR="00FB0B8B">
              <w:rPr>
                <w:rFonts w:asciiTheme="minorHAnsi" w:hAnsiTheme="minorHAnsi" w:cstheme="minorHAnsi"/>
              </w:rPr>
              <w:t xml:space="preserve"> for detailed descriptions</w:t>
            </w:r>
            <w:r>
              <w:rPr>
                <w:rFonts w:asciiTheme="minorHAnsi" w:hAnsiTheme="minorHAnsi" w:cstheme="minorHAnsi"/>
              </w:rPr>
              <w:t xml:space="preserve">.  </w:t>
            </w:r>
          </w:p>
          <w:p w:rsidR="00645272" w:rsidRDefault="00645272" w:rsidP="00645272">
            <w:pPr>
              <w:tabs>
                <w:tab w:val="left" w:pos="5925"/>
              </w:tabs>
              <w:spacing w:line="240" w:lineRule="auto"/>
              <w:rPr>
                <w:rFonts w:asciiTheme="minorHAnsi" w:hAnsiTheme="minorHAnsi" w:cstheme="minorHAnsi"/>
              </w:rPr>
            </w:pPr>
          </w:p>
          <w:p w:rsidR="00A73821" w:rsidRDefault="00AA44A8" w:rsidP="000E2908">
            <w:pPr>
              <w:tabs>
                <w:tab w:val="left" w:pos="5925"/>
              </w:tabs>
              <w:spacing w:line="240" w:lineRule="auto"/>
              <w:rPr>
                <w:rFonts w:asciiTheme="minorHAnsi" w:hAnsiTheme="minorHAnsi" w:cstheme="minorHAnsi"/>
              </w:rPr>
            </w:pPr>
            <w:r>
              <w:rPr>
                <w:rFonts w:asciiTheme="minorHAnsi" w:hAnsiTheme="minorHAnsi" w:cstheme="minorHAnsi"/>
              </w:rPr>
              <w:t>Though some perceive data collection as busywork, it is needed for a</w:t>
            </w:r>
            <w:r w:rsidR="00A73821">
              <w:rPr>
                <w:rFonts w:asciiTheme="minorHAnsi" w:hAnsiTheme="minorHAnsi" w:cstheme="minorHAnsi"/>
              </w:rPr>
              <w:t>ccreditation</w:t>
            </w:r>
            <w:r>
              <w:rPr>
                <w:rFonts w:asciiTheme="minorHAnsi" w:hAnsiTheme="minorHAnsi" w:cstheme="minorHAnsi"/>
              </w:rPr>
              <w:t xml:space="preserve">.  We’re </w:t>
            </w:r>
            <w:r w:rsidR="00A73821">
              <w:rPr>
                <w:rFonts w:asciiTheme="minorHAnsi" w:hAnsiTheme="minorHAnsi" w:cstheme="minorHAnsi"/>
              </w:rPr>
              <w:t>collecting evidence</w:t>
            </w:r>
            <w:r>
              <w:rPr>
                <w:rFonts w:asciiTheme="minorHAnsi" w:hAnsiTheme="minorHAnsi" w:cstheme="minorHAnsi"/>
              </w:rPr>
              <w:t xml:space="preserve"> that we’re teaching</w:t>
            </w:r>
            <w:r w:rsidR="00A73821">
              <w:rPr>
                <w:rFonts w:asciiTheme="minorHAnsi" w:hAnsiTheme="minorHAnsi" w:cstheme="minorHAnsi"/>
              </w:rPr>
              <w:t xml:space="preserve"> </w:t>
            </w:r>
            <w:r>
              <w:rPr>
                <w:rFonts w:asciiTheme="minorHAnsi" w:hAnsiTheme="minorHAnsi" w:cstheme="minorHAnsi"/>
              </w:rPr>
              <w:t>what we say we are teaching, and how we are doing that, because</w:t>
            </w:r>
            <w:r w:rsidR="00A73821">
              <w:rPr>
                <w:rFonts w:asciiTheme="minorHAnsi" w:hAnsiTheme="minorHAnsi" w:cstheme="minorHAnsi"/>
              </w:rPr>
              <w:t xml:space="preserve"> accreditors care </w:t>
            </w:r>
            <w:r>
              <w:rPr>
                <w:rFonts w:asciiTheme="minorHAnsi" w:hAnsiTheme="minorHAnsi" w:cstheme="minorHAnsi"/>
              </w:rPr>
              <w:t>that we deliver what we claim</w:t>
            </w:r>
            <w:r w:rsidR="00A73821">
              <w:rPr>
                <w:rFonts w:asciiTheme="minorHAnsi" w:hAnsiTheme="minorHAnsi" w:cstheme="minorHAnsi"/>
              </w:rPr>
              <w:t xml:space="preserve">.  </w:t>
            </w:r>
            <w:r>
              <w:rPr>
                <w:rFonts w:asciiTheme="minorHAnsi" w:hAnsiTheme="minorHAnsi" w:cstheme="minorHAnsi"/>
              </w:rPr>
              <w:t>General Education courses are given particular scrutiny beca</w:t>
            </w:r>
            <w:r w:rsidR="00FB0B8B">
              <w:rPr>
                <w:rFonts w:asciiTheme="minorHAnsi" w:hAnsiTheme="minorHAnsi" w:cstheme="minorHAnsi"/>
              </w:rPr>
              <w:t>use all students (who do not transfer courses in) have to take them</w:t>
            </w:r>
            <w:r>
              <w:rPr>
                <w:rFonts w:asciiTheme="minorHAnsi" w:hAnsiTheme="minorHAnsi" w:cstheme="minorHAnsi"/>
              </w:rPr>
              <w:t>.</w:t>
            </w:r>
            <w:r w:rsidR="00A73821">
              <w:rPr>
                <w:rFonts w:asciiTheme="minorHAnsi" w:hAnsiTheme="minorHAnsi" w:cstheme="minorHAnsi"/>
              </w:rPr>
              <w:t xml:space="preserve"> </w:t>
            </w:r>
            <w:r w:rsidR="00062715">
              <w:rPr>
                <w:rFonts w:asciiTheme="minorHAnsi" w:hAnsiTheme="minorHAnsi" w:cstheme="minorHAnsi"/>
              </w:rPr>
              <w:t xml:space="preserve"> </w:t>
            </w:r>
            <w:r w:rsidR="00A73821">
              <w:rPr>
                <w:rFonts w:asciiTheme="minorHAnsi" w:hAnsiTheme="minorHAnsi" w:cstheme="minorHAnsi"/>
              </w:rPr>
              <w:t>We could issue a l</w:t>
            </w:r>
            <w:r>
              <w:rPr>
                <w:rFonts w:asciiTheme="minorHAnsi" w:hAnsiTheme="minorHAnsi" w:cstheme="minorHAnsi"/>
              </w:rPr>
              <w:t>et</w:t>
            </w:r>
            <w:r w:rsidR="00A73821">
              <w:rPr>
                <w:rFonts w:asciiTheme="minorHAnsi" w:hAnsiTheme="minorHAnsi" w:cstheme="minorHAnsi"/>
              </w:rPr>
              <w:t xml:space="preserve">ter to </w:t>
            </w:r>
            <w:r>
              <w:rPr>
                <w:rFonts w:asciiTheme="minorHAnsi" w:hAnsiTheme="minorHAnsi" w:cstheme="minorHAnsi"/>
              </w:rPr>
              <w:t xml:space="preserve">the entire </w:t>
            </w:r>
            <w:r w:rsidR="00A73821">
              <w:rPr>
                <w:rFonts w:asciiTheme="minorHAnsi" w:hAnsiTheme="minorHAnsi" w:cstheme="minorHAnsi"/>
              </w:rPr>
              <w:t>ca</w:t>
            </w:r>
            <w:r>
              <w:rPr>
                <w:rFonts w:asciiTheme="minorHAnsi" w:hAnsiTheme="minorHAnsi" w:cstheme="minorHAnsi"/>
              </w:rPr>
              <w:t>mpus community explaining this, because</w:t>
            </w:r>
            <w:r w:rsidR="00A73821">
              <w:rPr>
                <w:rFonts w:asciiTheme="minorHAnsi" w:hAnsiTheme="minorHAnsi" w:cstheme="minorHAnsi"/>
              </w:rPr>
              <w:t xml:space="preserve"> most</w:t>
            </w:r>
            <w:r>
              <w:rPr>
                <w:rFonts w:asciiTheme="minorHAnsi" w:hAnsiTheme="minorHAnsi" w:cstheme="minorHAnsi"/>
              </w:rPr>
              <w:t xml:space="preserve"> </w:t>
            </w:r>
            <w:proofErr w:type="gramStart"/>
            <w:r>
              <w:rPr>
                <w:rFonts w:asciiTheme="minorHAnsi" w:hAnsiTheme="minorHAnsi" w:cstheme="minorHAnsi"/>
              </w:rPr>
              <w:t>faculty</w:t>
            </w:r>
            <w:proofErr w:type="gramEnd"/>
            <w:r w:rsidR="00A73821">
              <w:rPr>
                <w:rFonts w:asciiTheme="minorHAnsi" w:hAnsiTheme="minorHAnsi" w:cstheme="minorHAnsi"/>
              </w:rPr>
              <w:t xml:space="preserve"> will teach a GE course at some p</w:t>
            </w:r>
            <w:r>
              <w:rPr>
                <w:rFonts w:asciiTheme="minorHAnsi" w:hAnsiTheme="minorHAnsi" w:cstheme="minorHAnsi"/>
              </w:rPr>
              <w:t>oint.   This could also be a</w:t>
            </w:r>
            <w:r w:rsidR="00A73821">
              <w:rPr>
                <w:rFonts w:asciiTheme="minorHAnsi" w:hAnsiTheme="minorHAnsi" w:cstheme="minorHAnsi"/>
              </w:rPr>
              <w:t xml:space="preserve"> topic of </w:t>
            </w:r>
            <w:r>
              <w:rPr>
                <w:rFonts w:asciiTheme="minorHAnsi" w:hAnsiTheme="minorHAnsi" w:cstheme="minorHAnsi"/>
              </w:rPr>
              <w:t xml:space="preserve">an </w:t>
            </w:r>
            <w:r w:rsidR="00A73821">
              <w:rPr>
                <w:rFonts w:asciiTheme="minorHAnsi" w:hAnsiTheme="minorHAnsi" w:cstheme="minorHAnsi"/>
              </w:rPr>
              <w:t xml:space="preserve">assessment workshop.  </w:t>
            </w:r>
          </w:p>
          <w:p w:rsidR="0036350F" w:rsidRDefault="0036350F" w:rsidP="0036350F">
            <w:pPr>
              <w:tabs>
                <w:tab w:val="left" w:pos="5925"/>
              </w:tabs>
              <w:spacing w:line="240" w:lineRule="auto"/>
              <w:rPr>
                <w:rFonts w:asciiTheme="minorHAnsi" w:hAnsiTheme="minorHAnsi" w:cstheme="minorHAnsi"/>
              </w:rPr>
            </w:pPr>
          </w:p>
          <w:p w:rsidR="00AA44A8" w:rsidRDefault="00AA44A8" w:rsidP="000E2908">
            <w:pPr>
              <w:tabs>
                <w:tab w:val="left" w:pos="5925"/>
              </w:tabs>
              <w:spacing w:line="240" w:lineRule="auto"/>
              <w:rPr>
                <w:rFonts w:asciiTheme="minorHAnsi" w:hAnsiTheme="minorHAnsi" w:cstheme="minorHAnsi"/>
              </w:rPr>
            </w:pPr>
            <w:r>
              <w:rPr>
                <w:rFonts w:asciiTheme="minorHAnsi" w:hAnsiTheme="minorHAnsi" w:cstheme="minorHAnsi"/>
              </w:rPr>
              <w:t xml:space="preserve">Would it help to call rubrics something different, using a “friendlier” term such as </w:t>
            </w:r>
            <w:r w:rsidR="008627A5">
              <w:rPr>
                <w:rFonts w:asciiTheme="minorHAnsi" w:hAnsiTheme="minorHAnsi" w:cstheme="minorHAnsi"/>
              </w:rPr>
              <w:t>“</w:t>
            </w:r>
            <w:r>
              <w:rPr>
                <w:rFonts w:asciiTheme="minorHAnsi" w:hAnsiTheme="minorHAnsi" w:cstheme="minorHAnsi"/>
              </w:rPr>
              <w:t>trajectory</w:t>
            </w:r>
            <w:r w:rsidR="008627A5">
              <w:rPr>
                <w:rFonts w:asciiTheme="minorHAnsi" w:hAnsiTheme="minorHAnsi" w:cstheme="minorHAnsi"/>
              </w:rPr>
              <w:t>”</w:t>
            </w:r>
            <w:r>
              <w:rPr>
                <w:rFonts w:asciiTheme="minorHAnsi" w:hAnsiTheme="minorHAnsi" w:cstheme="minorHAnsi"/>
              </w:rPr>
              <w:t xml:space="preserve"> or </w:t>
            </w:r>
            <w:r w:rsidR="008627A5">
              <w:rPr>
                <w:rFonts w:asciiTheme="minorHAnsi" w:hAnsiTheme="minorHAnsi" w:cstheme="minorHAnsi"/>
              </w:rPr>
              <w:t>“</w:t>
            </w:r>
            <w:r>
              <w:rPr>
                <w:rFonts w:asciiTheme="minorHAnsi" w:hAnsiTheme="minorHAnsi" w:cstheme="minorHAnsi"/>
              </w:rPr>
              <w:t>overall goal</w:t>
            </w:r>
            <w:r w:rsidR="008627A5">
              <w:rPr>
                <w:rFonts w:asciiTheme="minorHAnsi" w:hAnsiTheme="minorHAnsi" w:cstheme="minorHAnsi"/>
              </w:rPr>
              <w:t>”</w:t>
            </w:r>
            <w:r>
              <w:rPr>
                <w:rFonts w:asciiTheme="minorHAnsi" w:hAnsiTheme="minorHAnsi" w:cstheme="minorHAnsi"/>
              </w:rPr>
              <w:t xml:space="preserve"> or </w:t>
            </w:r>
            <w:r w:rsidR="008627A5">
              <w:rPr>
                <w:rFonts w:asciiTheme="minorHAnsi" w:hAnsiTheme="minorHAnsi" w:cstheme="minorHAnsi"/>
              </w:rPr>
              <w:t>“aspiration”, as in</w:t>
            </w:r>
            <w:r w:rsidR="0036350F">
              <w:rPr>
                <w:rFonts w:asciiTheme="minorHAnsi" w:hAnsiTheme="minorHAnsi" w:cstheme="minorHAnsi"/>
              </w:rPr>
              <w:t xml:space="preserve"> “What do you aspire to achieve over the course of your education?”</w:t>
            </w:r>
            <w:r w:rsidR="00062715">
              <w:rPr>
                <w:rFonts w:asciiTheme="minorHAnsi" w:hAnsiTheme="minorHAnsi" w:cstheme="minorHAnsi"/>
              </w:rPr>
              <w:t xml:space="preserve">  We also want </w:t>
            </w:r>
            <w:r>
              <w:rPr>
                <w:rFonts w:asciiTheme="minorHAnsi" w:hAnsiTheme="minorHAnsi" w:cstheme="minorHAnsi"/>
              </w:rPr>
              <w:t xml:space="preserve">to convey the “bigger picture” idea and </w:t>
            </w:r>
            <w:r w:rsidR="0036350F">
              <w:rPr>
                <w:rFonts w:asciiTheme="minorHAnsi" w:hAnsiTheme="minorHAnsi" w:cstheme="minorHAnsi"/>
              </w:rPr>
              <w:t xml:space="preserve">stress that </w:t>
            </w:r>
            <w:r w:rsidR="00062715">
              <w:rPr>
                <w:rFonts w:asciiTheme="minorHAnsi" w:hAnsiTheme="minorHAnsi" w:cstheme="minorHAnsi"/>
              </w:rPr>
              <w:t>use of rubrics</w:t>
            </w:r>
            <w:r w:rsidR="0036350F">
              <w:rPr>
                <w:rFonts w:asciiTheme="minorHAnsi" w:hAnsiTheme="minorHAnsi" w:cstheme="minorHAnsi"/>
              </w:rPr>
              <w:t xml:space="preserve"> is not about an individual course, and that it is not a substitute for anything</w:t>
            </w:r>
            <w:r w:rsidR="00062715">
              <w:rPr>
                <w:rFonts w:asciiTheme="minorHAnsi" w:hAnsiTheme="minorHAnsi" w:cstheme="minorHAnsi"/>
              </w:rPr>
              <w:t xml:space="preserve"> but</w:t>
            </w:r>
            <w:r w:rsidR="0036350F">
              <w:rPr>
                <w:rFonts w:asciiTheme="minorHAnsi" w:hAnsiTheme="minorHAnsi" w:cstheme="minorHAnsi"/>
              </w:rPr>
              <w:t xml:space="preserve"> stands on its own.  </w:t>
            </w:r>
          </w:p>
          <w:p w:rsidR="008F1EDC" w:rsidRDefault="008F1EDC" w:rsidP="000E2908">
            <w:pPr>
              <w:tabs>
                <w:tab w:val="left" w:pos="5925"/>
              </w:tabs>
              <w:spacing w:line="240" w:lineRule="auto"/>
              <w:rPr>
                <w:rFonts w:asciiTheme="minorHAnsi" w:hAnsiTheme="minorHAnsi" w:cstheme="minorHAnsi"/>
              </w:rPr>
            </w:pPr>
          </w:p>
          <w:p w:rsidR="0036350F" w:rsidRDefault="00342A63" w:rsidP="000E2908">
            <w:pPr>
              <w:tabs>
                <w:tab w:val="left" w:pos="5925"/>
              </w:tabs>
              <w:spacing w:line="240" w:lineRule="auto"/>
            </w:pPr>
            <w:r>
              <w:t>The director will work on language for an email message to send to unit heads, along with an updated Standard Report of who is teaching which courses this year.  GEC will discuss at a future meeting.</w:t>
            </w:r>
          </w:p>
          <w:p w:rsidR="00342A63" w:rsidRDefault="00342A63" w:rsidP="000E2908">
            <w:pPr>
              <w:tabs>
                <w:tab w:val="left" w:pos="5925"/>
              </w:tabs>
              <w:spacing w:line="240" w:lineRule="auto"/>
              <w:rPr>
                <w:rFonts w:asciiTheme="minorHAnsi" w:hAnsiTheme="minorHAnsi" w:cstheme="minorHAnsi"/>
              </w:rPr>
            </w:pPr>
          </w:p>
          <w:p w:rsidR="008627A5" w:rsidRDefault="008F1EDC" w:rsidP="000E2908">
            <w:pPr>
              <w:tabs>
                <w:tab w:val="left" w:pos="5925"/>
              </w:tabs>
              <w:spacing w:line="240" w:lineRule="auto"/>
              <w:rPr>
                <w:rFonts w:asciiTheme="minorHAnsi" w:hAnsiTheme="minorHAnsi" w:cstheme="minorHAnsi"/>
              </w:rPr>
            </w:pPr>
            <w:r>
              <w:rPr>
                <w:rFonts w:asciiTheme="minorHAnsi" w:hAnsiTheme="minorHAnsi" w:cstheme="minorHAnsi"/>
              </w:rPr>
              <w:t>We will also have student w</w:t>
            </w:r>
            <w:r w:rsidR="008B2195">
              <w:rPr>
                <w:rFonts w:asciiTheme="minorHAnsi" w:hAnsiTheme="minorHAnsi" w:cstheme="minorHAnsi"/>
              </w:rPr>
              <w:t xml:space="preserve">orkers go through CARS </w:t>
            </w:r>
            <w:r w:rsidR="0036350F">
              <w:rPr>
                <w:rFonts w:asciiTheme="minorHAnsi" w:hAnsiTheme="minorHAnsi" w:cstheme="minorHAnsi"/>
              </w:rPr>
              <w:t>to mine</w:t>
            </w:r>
            <w:r>
              <w:rPr>
                <w:rFonts w:asciiTheme="minorHAnsi" w:hAnsiTheme="minorHAnsi" w:cstheme="minorHAnsi"/>
              </w:rPr>
              <w:t xml:space="preserve"> data </w:t>
            </w:r>
            <w:r w:rsidR="0036350F">
              <w:rPr>
                <w:rFonts w:asciiTheme="minorHAnsi" w:hAnsiTheme="minorHAnsi" w:cstheme="minorHAnsi"/>
              </w:rPr>
              <w:t>from the answers to Q</w:t>
            </w:r>
            <w:r w:rsidR="00F91984">
              <w:rPr>
                <w:rFonts w:asciiTheme="minorHAnsi" w:hAnsiTheme="minorHAnsi" w:cstheme="minorHAnsi"/>
              </w:rPr>
              <w:t>uestion 6</w:t>
            </w:r>
            <w:r w:rsidR="008627A5">
              <w:rPr>
                <w:rFonts w:asciiTheme="minorHAnsi" w:hAnsiTheme="minorHAnsi" w:cstheme="minorHAnsi"/>
              </w:rPr>
              <w:t>.</w:t>
            </w:r>
          </w:p>
          <w:p w:rsidR="008627A5" w:rsidRDefault="008627A5" w:rsidP="000E2908">
            <w:pPr>
              <w:tabs>
                <w:tab w:val="left" w:pos="5925"/>
              </w:tabs>
              <w:spacing w:line="240" w:lineRule="auto"/>
              <w:rPr>
                <w:rFonts w:asciiTheme="minorHAnsi" w:hAnsiTheme="minorHAnsi" w:cstheme="minorHAnsi"/>
              </w:rPr>
            </w:pPr>
          </w:p>
          <w:p w:rsidR="00342A63" w:rsidRDefault="00342A63" w:rsidP="000E2908">
            <w:pPr>
              <w:tabs>
                <w:tab w:val="left" w:pos="5925"/>
              </w:tabs>
              <w:spacing w:line="240" w:lineRule="auto"/>
              <w:rPr>
                <w:rFonts w:asciiTheme="minorHAnsi" w:hAnsiTheme="minorHAnsi" w:cstheme="minorHAnsi"/>
              </w:rPr>
            </w:pPr>
          </w:p>
          <w:p w:rsidR="00342A63" w:rsidRDefault="00342A63" w:rsidP="000E2908">
            <w:pPr>
              <w:tabs>
                <w:tab w:val="left" w:pos="5925"/>
              </w:tabs>
              <w:spacing w:line="240" w:lineRule="auto"/>
              <w:rPr>
                <w:rFonts w:asciiTheme="minorHAnsi" w:hAnsiTheme="minorHAnsi" w:cstheme="minorHAnsi"/>
              </w:rPr>
            </w:pPr>
          </w:p>
          <w:p w:rsidR="00342A63" w:rsidRDefault="00342A63" w:rsidP="000E2908">
            <w:pPr>
              <w:tabs>
                <w:tab w:val="left" w:pos="5925"/>
              </w:tabs>
              <w:spacing w:line="240" w:lineRule="auto"/>
              <w:rPr>
                <w:rFonts w:asciiTheme="minorHAnsi" w:hAnsiTheme="minorHAnsi" w:cstheme="minorHAnsi"/>
              </w:rPr>
            </w:pPr>
          </w:p>
          <w:p w:rsidR="001A5200" w:rsidRPr="008627A5" w:rsidRDefault="001A5200" w:rsidP="000E2908">
            <w:pPr>
              <w:tabs>
                <w:tab w:val="left" w:pos="5925"/>
              </w:tabs>
              <w:spacing w:line="240" w:lineRule="auto"/>
              <w:rPr>
                <w:rFonts w:asciiTheme="minorHAnsi" w:hAnsiTheme="minorHAnsi" w:cstheme="minorHAnsi"/>
                <w:b/>
              </w:rPr>
            </w:pPr>
            <w:r w:rsidRPr="008627A5">
              <w:rPr>
                <w:rFonts w:asciiTheme="minorHAnsi" w:hAnsiTheme="minorHAnsi" w:cstheme="minorHAnsi"/>
                <w:b/>
              </w:rPr>
              <w:lastRenderedPageBreak/>
              <w:t xml:space="preserve">MUS 100 </w:t>
            </w:r>
          </w:p>
          <w:p w:rsidR="001A5200" w:rsidRDefault="001A5200" w:rsidP="000E2908">
            <w:pPr>
              <w:tabs>
                <w:tab w:val="left" w:pos="5925"/>
              </w:tabs>
              <w:spacing w:line="240" w:lineRule="auto"/>
              <w:rPr>
                <w:rFonts w:asciiTheme="minorHAnsi" w:hAnsiTheme="minorHAnsi" w:cstheme="minorHAnsi"/>
              </w:rPr>
            </w:pPr>
          </w:p>
          <w:p w:rsidR="008627A5" w:rsidRPr="00532C72" w:rsidRDefault="00427362" w:rsidP="001E71AA">
            <w:pPr>
              <w:tabs>
                <w:tab w:val="left" w:pos="5925"/>
              </w:tabs>
              <w:spacing w:line="240" w:lineRule="auto"/>
              <w:rPr>
                <w:rFonts w:asciiTheme="minorHAnsi" w:hAnsiTheme="minorHAnsi" w:cstheme="minorHAnsi"/>
              </w:rPr>
            </w:pPr>
            <w:r>
              <w:rPr>
                <w:rFonts w:asciiTheme="minorHAnsi" w:hAnsiTheme="minorHAnsi" w:cstheme="minorHAnsi"/>
              </w:rPr>
              <w:t>All m</w:t>
            </w:r>
            <w:r w:rsidR="00FA670E">
              <w:rPr>
                <w:rFonts w:asciiTheme="minorHAnsi" w:hAnsiTheme="minorHAnsi" w:cstheme="minorHAnsi"/>
              </w:rPr>
              <w:t>embers need to agree on the response to this CAR before it i</w:t>
            </w:r>
            <w:r>
              <w:rPr>
                <w:rFonts w:asciiTheme="minorHAnsi" w:hAnsiTheme="minorHAnsi" w:cstheme="minorHAnsi"/>
              </w:rPr>
              <w:t>s sent out.</w:t>
            </w:r>
            <w:r w:rsidR="00342A63">
              <w:rPr>
                <w:rFonts w:asciiTheme="minorHAnsi" w:hAnsiTheme="minorHAnsi" w:cstheme="minorHAnsi"/>
              </w:rPr>
              <w:t xml:space="preserve">  The chair</w:t>
            </w:r>
            <w:r w:rsidR="00F91984">
              <w:rPr>
                <w:rFonts w:asciiTheme="minorHAnsi" w:hAnsiTheme="minorHAnsi" w:cstheme="minorHAnsi"/>
              </w:rPr>
              <w:t xml:space="preserve"> will draft something for discussion in a future meeting.  </w:t>
            </w:r>
            <w:bookmarkStart w:id="0" w:name="_GoBack"/>
            <w:bookmarkEnd w:id="0"/>
            <w:r>
              <w:rPr>
                <w:rFonts w:asciiTheme="minorHAnsi" w:hAnsiTheme="minorHAnsi" w:cstheme="minorHAnsi"/>
              </w:rPr>
              <w:t>Emily</w:t>
            </w:r>
            <w:r w:rsidR="00342A63">
              <w:rPr>
                <w:rFonts w:asciiTheme="minorHAnsi" w:hAnsiTheme="minorHAnsi" w:cstheme="minorHAnsi"/>
              </w:rPr>
              <w:t xml:space="preserve"> Frigo</w:t>
            </w:r>
            <w:r>
              <w:rPr>
                <w:rFonts w:asciiTheme="minorHAnsi" w:hAnsiTheme="minorHAnsi" w:cstheme="minorHAnsi"/>
              </w:rPr>
              <w:t xml:space="preserve"> will s</w:t>
            </w:r>
            <w:r w:rsidR="00F91984">
              <w:rPr>
                <w:rFonts w:asciiTheme="minorHAnsi" w:hAnsiTheme="minorHAnsi" w:cstheme="minorHAnsi"/>
              </w:rPr>
              <w:t>e</w:t>
            </w:r>
            <w:r w:rsidR="00342A63">
              <w:rPr>
                <w:rFonts w:asciiTheme="minorHAnsi" w:hAnsiTheme="minorHAnsi" w:cstheme="minorHAnsi"/>
              </w:rPr>
              <w:t>nd the chair</w:t>
            </w:r>
            <w:r>
              <w:rPr>
                <w:rFonts w:asciiTheme="minorHAnsi" w:hAnsiTheme="minorHAnsi" w:cstheme="minorHAnsi"/>
              </w:rPr>
              <w:t xml:space="preserve"> </w:t>
            </w:r>
            <w:r w:rsidR="00FA670E">
              <w:rPr>
                <w:rFonts w:asciiTheme="minorHAnsi" w:hAnsiTheme="minorHAnsi" w:cstheme="minorHAnsi"/>
              </w:rPr>
              <w:t>a draft</w:t>
            </w:r>
            <w:r>
              <w:rPr>
                <w:rFonts w:asciiTheme="minorHAnsi" w:hAnsiTheme="minorHAnsi" w:cstheme="minorHAnsi"/>
              </w:rPr>
              <w:t xml:space="preserve"> </w:t>
            </w:r>
            <w:r w:rsidR="00761927">
              <w:rPr>
                <w:rFonts w:asciiTheme="minorHAnsi" w:hAnsiTheme="minorHAnsi" w:cstheme="minorHAnsi"/>
              </w:rPr>
              <w:t xml:space="preserve">letter </w:t>
            </w:r>
            <w:r>
              <w:rPr>
                <w:rFonts w:asciiTheme="minorHAnsi" w:hAnsiTheme="minorHAnsi" w:cstheme="minorHAnsi"/>
              </w:rPr>
              <w:t xml:space="preserve">to build on.  </w:t>
            </w:r>
          </w:p>
        </w:tc>
        <w:tc>
          <w:tcPr>
            <w:tcW w:w="2088" w:type="dxa"/>
            <w:tcBorders>
              <w:top w:val="single" w:sz="4" w:space="0" w:color="000000"/>
              <w:left w:val="single" w:sz="4" w:space="0" w:color="000000"/>
              <w:bottom w:val="single" w:sz="4" w:space="0" w:color="000000"/>
              <w:right w:val="single" w:sz="4" w:space="0" w:color="000000"/>
            </w:tcBorders>
          </w:tcPr>
          <w:p w:rsidR="00822DDD" w:rsidRPr="00532C72" w:rsidRDefault="00822DDD" w:rsidP="00EE0326">
            <w:pPr>
              <w:rPr>
                <w:rFonts w:asciiTheme="minorHAnsi" w:hAnsiTheme="minorHAnsi" w:cstheme="minorHAnsi"/>
              </w:rPr>
            </w:pPr>
          </w:p>
          <w:p w:rsidR="00822DDD" w:rsidRPr="00532C72" w:rsidRDefault="00822DDD" w:rsidP="00D22F7D">
            <w:pPr>
              <w:rPr>
                <w:rFonts w:asciiTheme="minorHAnsi" w:hAnsiTheme="minorHAnsi" w:cstheme="minorHAnsi"/>
              </w:rPr>
            </w:pPr>
          </w:p>
          <w:p w:rsidR="00822DDD" w:rsidRPr="00532C72" w:rsidRDefault="00822DDD" w:rsidP="00D22F7D">
            <w:pPr>
              <w:rPr>
                <w:rFonts w:asciiTheme="minorHAnsi" w:hAnsiTheme="minorHAnsi" w:cstheme="minorHAnsi"/>
              </w:rPr>
            </w:pPr>
          </w:p>
          <w:p w:rsidR="00822DDD" w:rsidRPr="00532C72" w:rsidRDefault="00822DDD" w:rsidP="00D22F7D">
            <w:pPr>
              <w:rPr>
                <w:rFonts w:asciiTheme="minorHAnsi" w:hAnsiTheme="minorHAnsi" w:cstheme="minorHAnsi"/>
              </w:rPr>
            </w:pPr>
          </w:p>
          <w:p w:rsidR="00822DDD" w:rsidRPr="00532C72" w:rsidRDefault="00822DDD" w:rsidP="00D22F7D">
            <w:pPr>
              <w:rPr>
                <w:rFonts w:asciiTheme="minorHAnsi" w:hAnsiTheme="minorHAnsi" w:cstheme="minorHAnsi"/>
              </w:rPr>
            </w:pPr>
          </w:p>
          <w:p w:rsidR="00822DDD" w:rsidRPr="00532C72" w:rsidRDefault="00822DDD" w:rsidP="00D22F7D">
            <w:pPr>
              <w:rPr>
                <w:rFonts w:asciiTheme="minorHAnsi" w:hAnsiTheme="minorHAnsi" w:cstheme="minorHAnsi"/>
              </w:rPr>
            </w:pPr>
          </w:p>
        </w:tc>
      </w:tr>
      <w:tr w:rsidR="00D02AF6" w:rsidRPr="00532C72" w:rsidTr="00D02AF6">
        <w:tc>
          <w:tcPr>
            <w:tcW w:w="2538" w:type="dxa"/>
            <w:tcBorders>
              <w:top w:val="single" w:sz="4" w:space="0" w:color="000000"/>
              <w:left w:val="single" w:sz="4" w:space="0" w:color="000000"/>
              <w:bottom w:val="single" w:sz="4" w:space="0" w:color="000000"/>
              <w:right w:val="single" w:sz="4" w:space="0" w:color="000000"/>
            </w:tcBorders>
          </w:tcPr>
          <w:p w:rsidR="00D02AF6" w:rsidRPr="009D12CA" w:rsidRDefault="00D02AF6" w:rsidP="00D02AF6">
            <w:pPr>
              <w:spacing w:line="240" w:lineRule="auto"/>
              <w:rPr>
                <w:rFonts w:asciiTheme="minorHAnsi" w:hAnsiTheme="minorHAnsi" w:cstheme="minorHAnsi"/>
                <w:b/>
              </w:rPr>
            </w:pPr>
            <w:r w:rsidRPr="009D12CA">
              <w:rPr>
                <w:rFonts w:asciiTheme="minorHAnsi" w:hAnsiTheme="minorHAnsi" w:cstheme="minorHAnsi"/>
                <w:b/>
              </w:rPr>
              <w:lastRenderedPageBreak/>
              <w:t>Curriculum items for consideration</w:t>
            </w:r>
          </w:p>
          <w:p w:rsidR="00D02AF6" w:rsidRPr="009D12CA" w:rsidRDefault="00D02AF6" w:rsidP="00D02AF6">
            <w:pPr>
              <w:spacing w:line="240" w:lineRule="auto"/>
              <w:rPr>
                <w:rFonts w:asciiTheme="minorHAnsi" w:hAnsiTheme="minorHAnsi" w:cstheme="minorHAnsi"/>
                <w:b/>
              </w:rPr>
            </w:pPr>
          </w:p>
          <w:p w:rsidR="00D02AF6" w:rsidRPr="009D12CA" w:rsidRDefault="00D02AF6" w:rsidP="00D02AF6">
            <w:pPr>
              <w:numPr>
                <w:ilvl w:val="0"/>
                <w:numId w:val="4"/>
              </w:numPr>
              <w:spacing w:line="240" w:lineRule="auto"/>
              <w:ind w:left="360"/>
              <w:rPr>
                <w:rFonts w:asciiTheme="minorHAnsi" w:hAnsiTheme="minorHAnsi" w:cstheme="minorHAnsi"/>
                <w:b/>
              </w:rPr>
            </w:pPr>
            <w:r w:rsidRPr="009D12CA">
              <w:rPr>
                <w:rFonts w:asciiTheme="minorHAnsi" w:hAnsiTheme="minorHAnsi" w:cstheme="minorHAnsi"/>
                <w:b/>
              </w:rPr>
              <w:t>Log 8721: Course change – HST 212, India: History and Civilization [new to GEC]</w:t>
            </w:r>
          </w:p>
          <w:p w:rsidR="00D02AF6" w:rsidRPr="009D12CA" w:rsidRDefault="00D02AF6" w:rsidP="00D02AF6">
            <w:pPr>
              <w:numPr>
                <w:ilvl w:val="1"/>
                <w:numId w:val="6"/>
              </w:numPr>
              <w:spacing w:line="240" w:lineRule="auto"/>
              <w:ind w:left="720"/>
              <w:rPr>
                <w:rFonts w:asciiTheme="minorHAnsi" w:hAnsiTheme="minorHAnsi" w:cstheme="minorHAnsi"/>
                <w:b/>
              </w:rPr>
            </w:pPr>
            <w:r w:rsidRPr="009D12CA">
              <w:rPr>
                <w:rFonts w:asciiTheme="minorHAnsi" w:hAnsiTheme="minorHAnsi" w:cstheme="minorHAnsi"/>
                <w:b/>
              </w:rPr>
              <w:t>Note: The change is to add the course to Foundations: Historical Perspectives (in addition to being in Cultures: World Perspectives).</w:t>
            </w:r>
          </w:p>
          <w:p w:rsidR="00D02AF6" w:rsidRPr="009D12CA" w:rsidRDefault="00D02AF6" w:rsidP="00D02AF6">
            <w:pPr>
              <w:spacing w:line="240" w:lineRule="auto"/>
              <w:ind w:left="1440"/>
              <w:rPr>
                <w:rFonts w:asciiTheme="minorHAnsi" w:hAnsiTheme="minorHAnsi" w:cstheme="minorHAnsi"/>
                <w:b/>
              </w:rPr>
            </w:pPr>
          </w:p>
          <w:p w:rsidR="00D02AF6" w:rsidRPr="009D12CA" w:rsidRDefault="00D02AF6" w:rsidP="00D02AF6">
            <w:pPr>
              <w:numPr>
                <w:ilvl w:val="0"/>
                <w:numId w:val="4"/>
              </w:numPr>
              <w:spacing w:line="240" w:lineRule="auto"/>
              <w:ind w:left="360"/>
              <w:rPr>
                <w:rFonts w:asciiTheme="minorHAnsi" w:hAnsiTheme="minorHAnsi" w:cstheme="minorHAnsi"/>
                <w:b/>
              </w:rPr>
            </w:pPr>
            <w:r w:rsidRPr="009D12CA">
              <w:rPr>
                <w:rFonts w:asciiTheme="minorHAnsi" w:hAnsiTheme="minorHAnsi" w:cstheme="minorHAnsi"/>
                <w:b/>
              </w:rPr>
              <w:t>Log 8480: Course change – HST 376, History of Witch Hunts [new to GEC]</w:t>
            </w:r>
          </w:p>
          <w:p w:rsidR="00D02AF6" w:rsidRPr="009D12CA" w:rsidRDefault="00D02AF6" w:rsidP="00D02AF6">
            <w:pPr>
              <w:numPr>
                <w:ilvl w:val="1"/>
                <w:numId w:val="6"/>
              </w:numPr>
              <w:spacing w:line="240" w:lineRule="auto"/>
              <w:ind w:left="720"/>
              <w:rPr>
                <w:rFonts w:asciiTheme="minorHAnsi" w:hAnsiTheme="minorHAnsi" w:cstheme="minorHAnsi"/>
                <w:b/>
              </w:rPr>
            </w:pPr>
            <w:r w:rsidRPr="009D12CA">
              <w:rPr>
                <w:rFonts w:asciiTheme="minorHAnsi" w:hAnsiTheme="minorHAnsi" w:cstheme="minorHAnsi"/>
                <w:b/>
              </w:rPr>
              <w:t>Note: The change is to move the course from Themes to Issues (Identity).</w:t>
            </w:r>
          </w:p>
          <w:p w:rsidR="00D02AF6" w:rsidRPr="009D12CA" w:rsidRDefault="00D02AF6" w:rsidP="00D02AF6">
            <w:pPr>
              <w:spacing w:line="240" w:lineRule="auto"/>
              <w:ind w:left="720"/>
              <w:rPr>
                <w:rFonts w:asciiTheme="minorHAnsi" w:hAnsiTheme="minorHAnsi" w:cstheme="minorHAnsi"/>
                <w:b/>
              </w:rPr>
            </w:pPr>
          </w:p>
          <w:p w:rsidR="00D02AF6" w:rsidRPr="009D12CA" w:rsidRDefault="00D02AF6" w:rsidP="00D02AF6">
            <w:pPr>
              <w:numPr>
                <w:ilvl w:val="0"/>
                <w:numId w:val="4"/>
              </w:numPr>
              <w:spacing w:line="240" w:lineRule="auto"/>
              <w:ind w:left="360"/>
              <w:rPr>
                <w:rFonts w:asciiTheme="minorHAnsi" w:hAnsiTheme="minorHAnsi" w:cstheme="minorHAnsi"/>
                <w:b/>
              </w:rPr>
            </w:pPr>
            <w:r w:rsidRPr="009D12CA">
              <w:rPr>
                <w:rFonts w:asciiTheme="minorHAnsi" w:hAnsiTheme="minorHAnsi" w:cstheme="minorHAnsi"/>
                <w:b/>
              </w:rPr>
              <w:t xml:space="preserve">Log 8720: Course change – BIO 319, </w:t>
            </w:r>
            <w:r w:rsidRPr="009D12CA">
              <w:rPr>
                <w:rFonts w:asciiTheme="minorHAnsi" w:hAnsiTheme="minorHAnsi" w:cstheme="minorHAnsi"/>
                <w:b/>
              </w:rPr>
              <w:lastRenderedPageBreak/>
              <w:t>Global Agricultural Sustainability [new to GEC]</w:t>
            </w:r>
          </w:p>
          <w:p w:rsidR="00D02AF6" w:rsidRPr="009D12CA" w:rsidRDefault="00D02AF6" w:rsidP="00D02AF6">
            <w:pPr>
              <w:numPr>
                <w:ilvl w:val="1"/>
                <w:numId w:val="6"/>
              </w:numPr>
              <w:spacing w:line="240" w:lineRule="auto"/>
              <w:ind w:left="720"/>
              <w:rPr>
                <w:rFonts w:asciiTheme="minorHAnsi" w:hAnsiTheme="minorHAnsi" w:cstheme="minorHAnsi"/>
                <w:b/>
              </w:rPr>
            </w:pPr>
            <w:r w:rsidRPr="009D12CA">
              <w:rPr>
                <w:rFonts w:asciiTheme="minorHAnsi" w:hAnsiTheme="minorHAnsi" w:cstheme="minorHAnsi"/>
                <w:b/>
              </w:rPr>
              <w:t>Note: The change is to move the course from Themes to Issues (Sustainability).</w:t>
            </w:r>
          </w:p>
          <w:p w:rsidR="00D02AF6" w:rsidRPr="00532C72" w:rsidRDefault="00D02AF6" w:rsidP="00AA7116">
            <w:pPr>
              <w:rPr>
                <w:rFonts w:asciiTheme="minorHAnsi" w:hAnsiTheme="minorHAnsi" w:cstheme="minorHAnsi"/>
                <w:b/>
              </w:rPr>
            </w:pPr>
          </w:p>
        </w:tc>
        <w:tc>
          <w:tcPr>
            <w:tcW w:w="8727" w:type="dxa"/>
            <w:tcBorders>
              <w:top w:val="single" w:sz="4" w:space="0" w:color="000000"/>
              <w:left w:val="single" w:sz="4" w:space="0" w:color="000000"/>
              <w:bottom w:val="single" w:sz="4" w:space="0" w:color="000000"/>
              <w:right w:val="single" w:sz="4" w:space="0" w:color="000000"/>
            </w:tcBorders>
          </w:tcPr>
          <w:p w:rsidR="0041754F" w:rsidRPr="00761927" w:rsidRDefault="0041754F" w:rsidP="00D97BFF">
            <w:pPr>
              <w:tabs>
                <w:tab w:val="left" w:pos="5925"/>
              </w:tabs>
              <w:spacing w:line="240" w:lineRule="auto"/>
              <w:rPr>
                <w:rFonts w:asciiTheme="minorHAnsi" w:hAnsiTheme="minorHAnsi" w:cstheme="minorHAnsi"/>
                <w:b/>
              </w:rPr>
            </w:pPr>
            <w:r w:rsidRPr="00761927">
              <w:rPr>
                <w:rFonts w:asciiTheme="minorHAnsi" w:hAnsiTheme="minorHAnsi" w:cstheme="minorHAnsi"/>
                <w:b/>
              </w:rPr>
              <w:lastRenderedPageBreak/>
              <w:t>HST 212</w:t>
            </w:r>
          </w:p>
          <w:p w:rsidR="0041754F" w:rsidRDefault="0041754F" w:rsidP="00D97BFF">
            <w:pPr>
              <w:tabs>
                <w:tab w:val="left" w:pos="5925"/>
              </w:tabs>
              <w:spacing w:line="240" w:lineRule="auto"/>
              <w:rPr>
                <w:rFonts w:asciiTheme="minorHAnsi" w:hAnsiTheme="minorHAnsi" w:cstheme="minorHAnsi"/>
              </w:rPr>
            </w:pPr>
          </w:p>
          <w:p w:rsidR="0041754F" w:rsidRDefault="0041754F" w:rsidP="00D97BFF">
            <w:pPr>
              <w:tabs>
                <w:tab w:val="left" w:pos="5925"/>
              </w:tabs>
              <w:spacing w:line="240" w:lineRule="auto"/>
              <w:rPr>
                <w:rFonts w:asciiTheme="minorHAnsi" w:hAnsiTheme="minorHAnsi" w:cstheme="minorHAnsi"/>
              </w:rPr>
            </w:pPr>
            <w:r>
              <w:rPr>
                <w:rFonts w:asciiTheme="minorHAnsi" w:hAnsiTheme="minorHAnsi" w:cstheme="minorHAnsi"/>
              </w:rPr>
              <w:t xml:space="preserve">This is going to become a double-dipper, adding </w:t>
            </w:r>
            <w:r w:rsidR="00D379B7">
              <w:rPr>
                <w:rFonts w:asciiTheme="minorHAnsi" w:hAnsiTheme="minorHAnsi" w:cstheme="minorHAnsi"/>
              </w:rPr>
              <w:t>Historical Perspectives</w:t>
            </w:r>
            <w:r>
              <w:rPr>
                <w:rFonts w:asciiTheme="minorHAnsi" w:hAnsiTheme="minorHAnsi" w:cstheme="minorHAnsi"/>
              </w:rPr>
              <w:t>.  However, the current course syllabus does not mention</w:t>
            </w:r>
            <w:r w:rsidR="00D379B7">
              <w:rPr>
                <w:rFonts w:asciiTheme="minorHAnsi" w:hAnsiTheme="minorHAnsi" w:cstheme="minorHAnsi"/>
              </w:rPr>
              <w:t xml:space="preserve"> existing</w:t>
            </w:r>
            <w:r>
              <w:rPr>
                <w:rFonts w:asciiTheme="minorHAnsi" w:hAnsiTheme="minorHAnsi" w:cstheme="minorHAnsi"/>
              </w:rPr>
              <w:t xml:space="preserve"> W</w:t>
            </w:r>
            <w:r w:rsidR="00D379B7">
              <w:rPr>
                <w:rFonts w:asciiTheme="minorHAnsi" w:hAnsiTheme="minorHAnsi" w:cstheme="minorHAnsi"/>
              </w:rPr>
              <w:t xml:space="preserve">orld </w:t>
            </w:r>
            <w:r>
              <w:rPr>
                <w:rFonts w:asciiTheme="minorHAnsi" w:hAnsiTheme="minorHAnsi" w:cstheme="minorHAnsi"/>
              </w:rPr>
              <w:t>P</w:t>
            </w:r>
            <w:r w:rsidR="00D379B7">
              <w:rPr>
                <w:rFonts w:asciiTheme="minorHAnsi" w:hAnsiTheme="minorHAnsi" w:cstheme="minorHAnsi"/>
              </w:rPr>
              <w:t>erspectives</w:t>
            </w:r>
            <w:r>
              <w:rPr>
                <w:rFonts w:asciiTheme="minorHAnsi" w:hAnsiTheme="minorHAnsi" w:cstheme="minorHAnsi"/>
              </w:rPr>
              <w:t xml:space="preserve"> goals, nor does it show any oral assignments.</w:t>
            </w:r>
          </w:p>
          <w:p w:rsidR="0041754F" w:rsidRDefault="0041754F" w:rsidP="00D97BFF">
            <w:pPr>
              <w:tabs>
                <w:tab w:val="left" w:pos="5925"/>
              </w:tabs>
              <w:spacing w:line="240" w:lineRule="auto"/>
              <w:rPr>
                <w:rFonts w:asciiTheme="minorHAnsi" w:hAnsiTheme="minorHAnsi" w:cstheme="minorHAnsi"/>
              </w:rPr>
            </w:pPr>
          </w:p>
          <w:p w:rsidR="00D97BFF" w:rsidRDefault="00D97BFF" w:rsidP="00D97BFF">
            <w:pPr>
              <w:tabs>
                <w:tab w:val="left" w:pos="5925"/>
              </w:tabs>
              <w:spacing w:line="240" w:lineRule="auto"/>
              <w:rPr>
                <w:rFonts w:asciiTheme="minorHAnsi" w:hAnsiTheme="minorHAnsi" w:cstheme="minorHAnsi"/>
              </w:rPr>
            </w:pPr>
            <w:r>
              <w:rPr>
                <w:rFonts w:asciiTheme="minorHAnsi" w:hAnsiTheme="minorHAnsi" w:cstheme="minorHAnsi"/>
              </w:rPr>
              <w:t>Can they do all they need to</w:t>
            </w:r>
            <w:r w:rsidR="0041754F">
              <w:rPr>
                <w:rFonts w:asciiTheme="minorHAnsi" w:hAnsiTheme="minorHAnsi" w:cstheme="minorHAnsi"/>
              </w:rPr>
              <w:t xml:space="preserve"> do with one essay assignment? </w:t>
            </w:r>
            <w:r w:rsidR="00761927">
              <w:rPr>
                <w:rFonts w:asciiTheme="minorHAnsi" w:hAnsiTheme="minorHAnsi" w:cstheme="minorHAnsi"/>
              </w:rPr>
              <w:t xml:space="preserve"> </w:t>
            </w:r>
            <w:r w:rsidR="0041754F">
              <w:rPr>
                <w:rFonts w:asciiTheme="minorHAnsi" w:hAnsiTheme="minorHAnsi" w:cstheme="minorHAnsi"/>
              </w:rPr>
              <w:t xml:space="preserve">We advise against putting all </w:t>
            </w:r>
            <w:r>
              <w:rPr>
                <w:rFonts w:asciiTheme="minorHAnsi" w:hAnsiTheme="minorHAnsi" w:cstheme="minorHAnsi"/>
              </w:rPr>
              <w:t>assessment eggs i</w:t>
            </w:r>
            <w:r w:rsidR="0041754F">
              <w:rPr>
                <w:rFonts w:asciiTheme="minorHAnsi" w:hAnsiTheme="minorHAnsi" w:cstheme="minorHAnsi"/>
              </w:rPr>
              <w:t>n one basket because di</w:t>
            </w:r>
            <w:r>
              <w:rPr>
                <w:rFonts w:asciiTheme="minorHAnsi" w:hAnsiTheme="minorHAnsi" w:cstheme="minorHAnsi"/>
              </w:rPr>
              <w:t>f</w:t>
            </w:r>
            <w:r w:rsidR="0041754F">
              <w:rPr>
                <w:rFonts w:asciiTheme="minorHAnsi" w:hAnsiTheme="minorHAnsi" w:cstheme="minorHAnsi"/>
              </w:rPr>
              <w:t>ferent</w:t>
            </w:r>
            <w:r>
              <w:rPr>
                <w:rFonts w:asciiTheme="minorHAnsi" w:hAnsiTheme="minorHAnsi" w:cstheme="minorHAnsi"/>
              </w:rPr>
              <w:t xml:space="preserve"> rubrics need to</w:t>
            </w:r>
            <w:r w:rsidR="0041754F">
              <w:rPr>
                <w:rFonts w:asciiTheme="minorHAnsi" w:hAnsiTheme="minorHAnsi" w:cstheme="minorHAnsi"/>
              </w:rPr>
              <w:t xml:space="preserve"> </w:t>
            </w:r>
            <w:r>
              <w:rPr>
                <w:rFonts w:asciiTheme="minorHAnsi" w:hAnsiTheme="minorHAnsi" w:cstheme="minorHAnsi"/>
              </w:rPr>
              <w:t>be used</w:t>
            </w:r>
            <w:r w:rsidR="0041754F">
              <w:rPr>
                <w:rFonts w:asciiTheme="minorHAnsi" w:hAnsiTheme="minorHAnsi" w:cstheme="minorHAnsi"/>
              </w:rPr>
              <w:t xml:space="preserve"> for different categories</w:t>
            </w:r>
            <w:r>
              <w:rPr>
                <w:rFonts w:asciiTheme="minorHAnsi" w:hAnsiTheme="minorHAnsi" w:cstheme="minorHAnsi"/>
              </w:rPr>
              <w:t xml:space="preserve">.  </w:t>
            </w:r>
          </w:p>
          <w:p w:rsidR="00D97BFF" w:rsidRDefault="00D97BFF" w:rsidP="00D97BFF">
            <w:pPr>
              <w:tabs>
                <w:tab w:val="left" w:pos="5925"/>
              </w:tabs>
              <w:spacing w:line="240" w:lineRule="auto"/>
              <w:rPr>
                <w:rFonts w:asciiTheme="minorHAnsi" w:hAnsiTheme="minorHAnsi" w:cstheme="minorHAnsi"/>
              </w:rPr>
            </w:pPr>
          </w:p>
          <w:p w:rsidR="00D97BFF" w:rsidRDefault="00D97BFF" w:rsidP="00D97BFF">
            <w:pPr>
              <w:tabs>
                <w:tab w:val="left" w:pos="5925"/>
              </w:tabs>
              <w:spacing w:line="240" w:lineRule="auto"/>
              <w:rPr>
                <w:rFonts w:asciiTheme="minorHAnsi" w:hAnsiTheme="minorHAnsi" w:cstheme="minorHAnsi"/>
              </w:rPr>
            </w:pPr>
            <w:r>
              <w:rPr>
                <w:rFonts w:asciiTheme="minorHAnsi" w:hAnsiTheme="minorHAnsi" w:cstheme="minorHAnsi"/>
              </w:rPr>
              <w:t xml:space="preserve">Does </w:t>
            </w:r>
            <w:r w:rsidR="0041754F">
              <w:rPr>
                <w:rFonts w:asciiTheme="minorHAnsi" w:hAnsiTheme="minorHAnsi" w:cstheme="minorHAnsi"/>
              </w:rPr>
              <w:t xml:space="preserve">the </w:t>
            </w:r>
            <w:proofErr w:type="spellStart"/>
            <w:r w:rsidR="00761927">
              <w:rPr>
                <w:rFonts w:asciiTheme="minorHAnsi" w:hAnsiTheme="minorHAnsi" w:cstheme="minorHAnsi"/>
              </w:rPr>
              <w:t>SoR</w:t>
            </w:r>
            <w:proofErr w:type="spellEnd"/>
            <w:r>
              <w:rPr>
                <w:rFonts w:asciiTheme="minorHAnsi" w:hAnsiTheme="minorHAnsi" w:cstheme="minorHAnsi"/>
              </w:rPr>
              <w:t xml:space="preserve"> include goals?  </w:t>
            </w:r>
            <w:r w:rsidR="0041754F">
              <w:rPr>
                <w:rFonts w:asciiTheme="minorHAnsi" w:hAnsiTheme="minorHAnsi" w:cstheme="minorHAnsi"/>
              </w:rPr>
              <w:t xml:space="preserve">If not, now is the time to </w:t>
            </w:r>
            <w:r>
              <w:rPr>
                <w:rFonts w:asciiTheme="minorHAnsi" w:hAnsiTheme="minorHAnsi" w:cstheme="minorHAnsi"/>
              </w:rPr>
              <w:t xml:space="preserve">point that out.  </w:t>
            </w:r>
            <w:r w:rsidR="00761927">
              <w:rPr>
                <w:rFonts w:asciiTheme="minorHAnsi" w:hAnsiTheme="minorHAnsi" w:cstheme="minorHAnsi"/>
              </w:rPr>
              <w:t>We will ask the instructor to add those</w:t>
            </w:r>
            <w:r w:rsidR="0041754F">
              <w:rPr>
                <w:rFonts w:asciiTheme="minorHAnsi" w:hAnsiTheme="minorHAnsi" w:cstheme="minorHAnsi"/>
              </w:rPr>
              <w:t xml:space="preserve">.  </w:t>
            </w:r>
            <w:r w:rsidR="00761927">
              <w:rPr>
                <w:rFonts w:asciiTheme="minorHAnsi" w:hAnsiTheme="minorHAnsi" w:cstheme="minorHAnsi"/>
              </w:rPr>
              <w:t xml:space="preserve"> We will also</w:t>
            </w:r>
            <w:r>
              <w:rPr>
                <w:rFonts w:asciiTheme="minorHAnsi" w:hAnsiTheme="minorHAnsi" w:cstheme="minorHAnsi"/>
              </w:rPr>
              <w:t xml:space="preserve"> </w:t>
            </w:r>
            <w:r w:rsidR="0041754F">
              <w:rPr>
                <w:rFonts w:asciiTheme="minorHAnsi" w:hAnsiTheme="minorHAnsi" w:cstheme="minorHAnsi"/>
              </w:rPr>
              <w:t xml:space="preserve">ask </w:t>
            </w:r>
            <w:r>
              <w:rPr>
                <w:rFonts w:asciiTheme="minorHAnsi" w:hAnsiTheme="minorHAnsi" w:cstheme="minorHAnsi"/>
              </w:rPr>
              <w:t xml:space="preserve">for methods of </w:t>
            </w:r>
            <w:r w:rsidR="0041754F">
              <w:rPr>
                <w:rFonts w:asciiTheme="minorHAnsi" w:hAnsiTheme="minorHAnsi" w:cstheme="minorHAnsi"/>
              </w:rPr>
              <w:t xml:space="preserve">evaluating </w:t>
            </w:r>
            <w:r>
              <w:rPr>
                <w:rFonts w:asciiTheme="minorHAnsi" w:hAnsiTheme="minorHAnsi" w:cstheme="minorHAnsi"/>
              </w:rPr>
              <w:t>oral communication.</w:t>
            </w:r>
            <w:r w:rsidR="00761927">
              <w:rPr>
                <w:rFonts w:asciiTheme="minorHAnsi" w:hAnsiTheme="minorHAnsi" w:cstheme="minorHAnsi"/>
              </w:rPr>
              <w:t xml:space="preserve">  </w:t>
            </w:r>
            <w:r w:rsidR="00D379B7">
              <w:rPr>
                <w:rFonts w:asciiTheme="minorHAnsi" w:hAnsiTheme="minorHAnsi" w:cstheme="minorHAnsi"/>
              </w:rPr>
              <w:t xml:space="preserve">We will not ask for changes to the </w:t>
            </w:r>
            <w:r>
              <w:rPr>
                <w:rFonts w:asciiTheme="minorHAnsi" w:hAnsiTheme="minorHAnsi" w:cstheme="minorHAnsi"/>
              </w:rPr>
              <w:t>GE form.</w:t>
            </w:r>
          </w:p>
          <w:p w:rsidR="00D97BFF" w:rsidRDefault="00D97BFF" w:rsidP="00973D03">
            <w:pPr>
              <w:tabs>
                <w:tab w:val="left" w:pos="5925"/>
              </w:tabs>
              <w:spacing w:line="240" w:lineRule="auto"/>
              <w:rPr>
                <w:rFonts w:asciiTheme="minorHAnsi" w:hAnsiTheme="minorHAnsi" w:cstheme="minorHAnsi"/>
              </w:rPr>
            </w:pPr>
          </w:p>
          <w:p w:rsidR="00761927" w:rsidRDefault="00761927" w:rsidP="00973D03">
            <w:pPr>
              <w:tabs>
                <w:tab w:val="left" w:pos="5925"/>
              </w:tabs>
              <w:spacing w:line="240" w:lineRule="auto"/>
              <w:rPr>
                <w:rFonts w:asciiTheme="minorHAnsi" w:hAnsiTheme="minorHAnsi" w:cstheme="minorHAnsi"/>
              </w:rPr>
            </w:pPr>
          </w:p>
          <w:p w:rsidR="00973D03" w:rsidRPr="00532C72" w:rsidRDefault="00973D03" w:rsidP="00973D03">
            <w:pPr>
              <w:tabs>
                <w:tab w:val="left" w:pos="5925"/>
              </w:tabs>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D02AF6" w:rsidRDefault="00D02AF6" w:rsidP="00D22F7D">
            <w:pPr>
              <w:rPr>
                <w:rFonts w:asciiTheme="minorHAnsi" w:hAnsiTheme="minorHAnsi" w:cstheme="minorHAnsi"/>
              </w:rPr>
            </w:pPr>
          </w:p>
          <w:p w:rsidR="00D379B7" w:rsidRDefault="00D379B7" w:rsidP="00D22F7D">
            <w:pPr>
              <w:rPr>
                <w:rFonts w:asciiTheme="minorHAnsi" w:hAnsiTheme="minorHAnsi" w:cstheme="minorHAnsi"/>
              </w:rPr>
            </w:pPr>
          </w:p>
          <w:p w:rsidR="00D379B7" w:rsidRDefault="00D379B7" w:rsidP="00D22F7D">
            <w:pPr>
              <w:rPr>
                <w:rFonts w:asciiTheme="minorHAnsi" w:hAnsiTheme="minorHAnsi" w:cstheme="minorHAnsi"/>
              </w:rPr>
            </w:pPr>
          </w:p>
          <w:p w:rsidR="00D379B7" w:rsidRDefault="00D379B7" w:rsidP="00D22F7D">
            <w:pPr>
              <w:rPr>
                <w:rFonts w:asciiTheme="minorHAnsi" w:hAnsiTheme="minorHAnsi" w:cstheme="minorHAnsi"/>
              </w:rPr>
            </w:pPr>
          </w:p>
          <w:p w:rsidR="00D379B7" w:rsidRDefault="00D379B7" w:rsidP="00D22F7D">
            <w:pPr>
              <w:rPr>
                <w:rFonts w:asciiTheme="minorHAnsi" w:hAnsiTheme="minorHAnsi" w:cstheme="minorHAnsi"/>
              </w:rPr>
            </w:pPr>
          </w:p>
          <w:p w:rsidR="00D379B7" w:rsidRDefault="00D379B7" w:rsidP="00D22F7D">
            <w:pPr>
              <w:rPr>
                <w:rFonts w:asciiTheme="minorHAnsi" w:hAnsiTheme="minorHAnsi" w:cstheme="minorHAnsi"/>
              </w:rPr>
            </w:pPr>
          </w:p>
          <w:p w:rsidR="00D379B7" w:rsidRPr="00532C72" w:rsidRDefault="00D379B7" w:rsidP="00D22F7D">
            <w:pPr>
              <w:rPr>
                <w:rFonts w:asciiTheme="minorHAnsi" w:hAnsiTheme="minorHAnsi" w:cstheme="minorHAnsi"/>
              </w:rPr>
            </w:pPr>
            <w:r>
              <w:rPr>
                <w:rFonts w:asciiTheme="minorHAnsi" w:hAnsiTheme="minorHAnsi" w:cstheme="minorHAnsi"/>
              </w:rPr>
              <w:t xml:space="preserve">M. Hoffer moved to request amendment, D. Vessey second.  Motion carried </w:t>
            </w:r>
            <w:r w:rsidR="00973D03">
              <w:rPr>
                <w:rFonts w:asciiTheme="minorHAnsi" w:hAnsiTheme="minorHAnsi" w:cstheme="minorHAnsi"/>
              </w:rPr>
              <w:t>10-0.</w:t>
            </w:r>
          </w:p>
        </w:tc>
      </w:tr>
      <w:tr w:rsidR="00161E16" w:rsidRPr="00532C72" w:rsidTr="00D02AF6">
        <w:tc>
          <w:tcPr>
            <w:tcW w:w="2538" w:type="dxa"/>
            <w:tcBorders>
              <w:top w:val="single" w:sz="4" w:space="0" w:color="000000"/>
              <w:left w:val="single" w:sz="4" w:space="0" w:color="000000"/>
              <w:bottom w:val="single" w:sz="4" w:space="0" w:color="000000"/>
              <w:right w:val="single" w:sz="4" w:space="0" w:color="000000"/>
            </w:tcBorders>
          </w:tcPr>
          <w:p w:rsidR="00161E16" w:rsidRPr="00532C72" w:rsidRDefault="00AB1CB7" w:rsidP="00AA7116">
            <w:pPr>
              <w:rPr>
                <w:rFonts w:asciiTheme="minorHAnsi" w:hAnsiTheme="minorHAnsi" w:cstheme="minorHAnsi"/>
                <w:b/>
              </w:rPr>
            </w:pPr>
            <w:r w:rsidRPr="00532C72">
              <w:rPr>
                <w:rFonts w:asciiTheme="minorHAnsi" w:hAnsiTheme="minorHAnsi" w:cstheme="minorHAnsi"/>
                <w:b/>
              </w:rPr>
              <w:lastRenderedPageBreak/>
              <w:t>Chair’s Report</w:t>
            </w:r>
          </w:p>
        </w:tc>
        <w:tc>
          <w:tcPr>
            <w:tcW w:w="8727" w:type="dxa"/>
            <w:tcBorders>
              <w:top w:val="single" w:sz="4" w:space="0" w:color="000000"/>
              <w:left w:val="single" w:sz="4" w:space="0" w:color="000000"/>
              <w:bottom w:val="single" w:sz="4" w:space="0" w:color="000000"/>
              <w:right w:val="single" w:sz="4" w:space="0" w:color="000000"/>
            </w:tcBorders>
          </w:tcPr>
          <w:p w:rsidR="00D12F5F" w:rsidRPr="00532C72" w:rsidRDefault="00DC4336" w:rsidP="00761927">
            <w:pPr>
              <w:tabs>
                <w:tab w:val="left" w:pos="5925"/>
              </w:tabs>
              <w:spacing w:line="240" w:lineRule="auto"/>
              <w:rPr>
                <w:rFonts w:asciiTheme="minorHAnsi" w:hAnsiTheme="minorHAnsi" w:cstheme="minorHAnsi"/>
              </w:rPr>
            </w:pPr>
            <w:r>
              <w:rPr>
                <w:rFonts w:asciiTheme="minorHAnsi" w:hAnsiTheme="minorHAnsi" w:cstheme="minorHAnsi"/>
              </w:rPr>
              <w:t>Due to time constraints, HST 376 and BIO 319 will be tabled until next week.</w:t>
            </w:r>
          </w:p>
        </w:tc>
        <w:tc>
          <w:tcPr>
            <w:tcW w:w="2088" w:type="dxa"/>
            <w:tcBorders>
              <w:top w:val="single" w:sz="4" w:space="0" w:color="000000"/>
              <w:left w:val="single" w:sz="4" w:space="0" w:color="000000"/>
              <w:bottom w:val="single" w:sz="4" w:space="0" w:color="000000"/>
              <w:right w:val="single" w:sz="4" w:space="0" w:color="000000"/>
            </w:tcBorders>
          </w:tcPr>
          <w:p w:rsidR="00161E16" w:rsidRPr="00532C72" w:rsidRDefault="00161E16" w:rsidP="00D22F7D">
            <w:pPr>
              <w:rPr>
                <w:rFonts w:asciiTheme="minorHAnsi" w:hAnsiTheme="minorHAnsi" w:cstheme="minorHAnsi"/>
              </w:rPr>
            </w:pPr>
          </w:p>
        </w:tc>
      </w:tr>
      <w:tr w:rsidR="00161E16" w:rsidRPr="00532C72" w:rsidTr="00D02AF6">
        <w:trPr>
          <w:trHeight w:val="1385"/>
        </w:trPr>
        <w:tc>
          <w:tcPr>
            <w:tcW w:w="2538" w:type="dxa"/>
            <w:tcBorders>
              <w:top w:val="single" w:sz="4" w:space="0" w:color="000000"/>
              <w:left w:val="single" w:sz="4" w:space="0" w:color="000000"/>
              <w:bottom w:val="single" w:sz="4" w:space="0" w:color="000000"/>
              <w:right w:val="single" w:sz="4" w:space="0" w:color="000000"/>
            </w:tcBorders>
          </w:tcPr>
          <w:p w:rsidR="00161E16" w:rsidRPr="00532C72" w:rsidRDefault="00AB1CB7" w:rsidP="00AA7116">
            <w:pPr>
              <w:rPr>
                <w:rFonts w:asciiTheme="minorHAnsi" w:hAnsiTheme="minorHAnsi" w:cstheme="minorHAnsi"/>
                <w:b/>
              </w:rPr>
            </w:pPr>
            <w:r w:rsidRPr="00532C72">
              <w:rPr>
                <w:rFonts w:asciiTheme="minorHAnsi" w:hAnsiTheme="minorHAnsi" w:cstheme="minorHAnsi"/>
                <w:b/>
              </w:rPr>
              <w:t>Director’s Report</w:t>
            </w:r>
          </w:p>
        </w:tc>
        <w:tc>
          <w:tcPr>
            <w:tcW w:w="8727" w:type="dxa"/>
            <w:tcBorders>
              <w:top w:val="single" w:sz="4" w:space="0" w:color="000000"/>
              <w:left w:val="single" w:sz="4" w:space="0" w:color="000000"/>
              <w:bottom w:val="single" w:sz="4" w:space="0" w:color="000000"/>
              <w:right w:val="single" w:sz="4" w:space="0" w:color="000000"/>
            </w:tcBorders>
          </w:tcPr>
          <w:p w:rsidR="0005010B" w:rsidRPr="00D379B7" w:rsidRDefault="00D379B7" w:rsidP="00E608E8">
            <w:pPr>
              <w:rPr>
                <w:rFonts w:asciiTheme="minorHAnsi" w:hAnsiTheme="minorHAnsi" w:cstheme="minorHAnsi"/>
              </w:rPr>
            </w:pPr>
            <w:r w:rsidRPr="00D379B7">
              <w:rPr>
                <w:rFonts w:asciiTheme="minorHAnsi" w:hAnsiTheme="minorHAnsi" w:cstheme="minorHAnsi"/>
              </w:rPr>
              <w:t>We will be putting old CARs on the GE website.</w:t>
            </w:r>
          </w:p>
          <w:p w:rsidR="00D379B7" w:rsidRPr="00D379B7" w:rsidRDefault="00D379B7" w:rsidP="00E608E8">
            <w:pPr>
              <w:rPr>
                <w:rFonts w:asciiTheme="minorHAnsi" w:hAnsiTheme="minorHAnsi" w:cstheme="minorHAnsi"/>
              </w:rPr>
            </w:pPr>
          </w:p>
          <w:p w:rsidR="0005010B" w:rsidRPr="006A2A22" w:rsidRDefault="00761927" w:rsidP="00342A63">
            <w:pPr>
              <w:rPr>
                <w:rFonts w:asciiTheme="minorHAnsi" w:hAnsiTheme="minorHAnsi" w:cstheme="minorHAnsi"/>
                <w:color w:val="FF0000"/>
              </w:rPr>
            </w:pPr>
            <w:r>
              <w:rPr>
                <w:rFonts w:asciiTheme="minorHAnsi" w:hAnsiTheme="minorHAnsi" w:cstheme="minorHAnsi"/>
              </w:rPr>
              <w:t>The d</w:t>
            </w:r>
            <w:r w:rsidR="00D379B7" w:rsidRPr="00D379B7">
              <w:rPr>
                <w:rFonts w:asciiTheme="minorHAnsi" w:hAnsiTheme="minorHAnsi" w:cstheme="minorHAnsi"/>
              </w:rPr>
              <w:t>irector and chair will attend a design thinking workshop and report back to the committee</w:t>
            </w:r>
            <w:r>
              <w:rPr>
                <w:rFonts w:asciiTheme="minorHAnsi" w:hAnsiTheme="minorHAnsi" w:cstheme="minorHAnsi"/>
              </w:rPr>
              <w:t>.</w:t>
            </w:r>
          </w:p>
        </w:tc>
        <w:tc>
          <w:tcPr>
            <w:tcW w:w="2088" w:type="dxa"/>
            <w:tcBorders>
              <w:top w:val="single" w:sz="4" w:space="0" w:color="000000"/>
              <w:left w:val="single" w:sz="4" w:space="0" w:color="000000"/>
              <w:bottom w:val="single" w:sz="4" w:space="0" w:color="000000"/>
              <w:right w:val="single" w:sz="4" w:space="0" w:color="000000"/>
            </w:tcBorders>
          </w:tcPr>
          <w:p w:rsidR="00161E16" w:rsidRPr="00532C72" w:rsidRDefault="00161E16" w:rsidP="00800A3A">
            <w:pPr>
              <w:rPr>
                <w:rFonts w:asciiTheme="minorHAnsi" w:hAnsiTheme="minorHAnsi" w:cstheme="minorHAnsi"/>
              </w:rPr>
            </w:pPr>
          </w:p>
        </w:tc>
      </w:tr>
      <w:tr w:rsidR="00EC6068" w:rsidRPr="00532C72" w:rsidTr="00D02AF6">
        <w:trPr>
          <w:trHeight w:val="323"/>
        </w:trPr>
        <w:tc>
          <w:tcPr>
            <w:tcW w:w="2538" w:type="dxa"/>
            <w:tcBorders>
              <w:top w:val="single" w:sz="4" w:space="0" w:color="000000"/>
              <w:left w:val="single" w:sz="4" w:space="0" w:color="000000"/>
              <w:bottom w:val="single" w:sz="4" w:space="0" w:color="000000"/>
              <w:right w:val="single" w:sz="4" w:space="0" w:color="000000"/>
            </w:tcBorders>
          </w:tcPr>
          <w:p w:rsidR="00EC6068" w:rsidRPr="00532C72" w:rsidRDefault="00EC6068" w:rsidP="00EE231F">
            <w:pPr>
              <w:pStyle w:val="ListParagraph"/>
              <w:spacing w:line="240" w:lineRule="auto"/>
              <w:ind w:left="0"/>
              <w:rPr>
                <w:rFonts w:asciiTheme="minorHAnsi" w:hAnsiTheme="minorHAnsi" w:cstheme="minorHAnsi"/>
                <w:b/>
              </w:rPr>
            </w:pPr>
            <w:r w:rsidRPr="00532C72">
              <w:rPr>
                <w:rFonts w:asciiTheme="minorHAnsi" w:hAnsiTheme="minorHAnsi" w:cstheme="minorHAnsi"/>
                <w:b/>
              </w:rPr>
              <w:t>Adjournment</w:t>
            </w:r>
          </w:p>
        </w:tc>
        <w:tc>
          <w:tcPr>
            <w:tcW w:w="8727" w:type="dxa"/>
            <w:tcBorders>
              <w:top w:val="single" w:sz="4" w:space="0" w:color="000000"/>
              <w:left w:val="single" w:sz="4" w:space="0" w:color="000000"/>
              <w:bottom w:val="single" w:sz="4" w:space="0" w:color="000000"/>
              <w:right w:val="single" w:sz="4" w:space="0" w:color="000000"/>
            </w:tcBorders>
          </w:tcPr>
          <w:p w:rsidR="00EC6068" w:rsidRPr="00532C72" w:rsidRDefault="00EC6068" w:rsidP="00EE231F">
            <w:pPr>
              <w:spacing w:line="240" w:lineRule="auto"/>
              <w:rPr>
                <w:rFonts w:asciiTheme="minorHAnsi" w:hAnsiTheme="minorHAnsi" w:cstheme="minorHAnsi"/>
              </w:rPr>
            </w:pPr>
          </w:p>
        </w:tc>
        <w:tc>
          <w:tcPr>
            <w:tcW w:w="2088" w:type="dxa"/>
            <w:tcBorders>
              <w:top w:val="single" w:sz="4" w:space="0" w:color="000000"/>
              <w:left w:val="single" w:sz="4" w:space="0" w:color="000000"/>
              <w:bottom w:val="single" w:sz="4" w:space="0" w:color="000000"/>
              <w:right w:val="single" w:sz="4" w:space="0" w:color="000000"/>
            </w:tcBorders>
          </w:tcPr>
          <w:p w:rsidR="00EC6068" w:rsidRPr="00532C72" w:rsidRDefault="00D97BFF" w:rsidP="004D099C">
            <w:pPr>
              <w:spacing w:line="240" w:lineRule="auto"/>
              <w:rPr>
                <w:rFonts w:asciiTheme="minorHAnsi" w:hAnsiTheme="minorHAnsi" w:cstheme="minorHAnsi"/>
              </w:rPr>
            </w:pPr>
            <w:r>
              <w:rPr>
                <w:rFonts w:asciiTheme="minorHAnsi" w:hAnsiTheme="minorHAnsi" w:cstheme="minorHAnsi"/>
              </w:rPr>
              <w:t>4:</w:t>
            </w:r>
            <w:r w:rsidR="0005010B">
              <w:rPr>
                <w:rFonts w:asciiTheme="minorHAnsi" w:hAnsiTheme="minorHAnsi" w:cstheme="minorHAnsi"/>
              </w:rPr>
              <w:t>25</w:t>
            </w:r>
            <w:r>
              <w:rPr>
                <w:rFonts w:asciiTheme="minorHAnsi" w:hAnsiTheme="minorHAnsi" w:cstheme="minorHAnsi"/>
              </w:rPr>
              <w:t xml:space="preserve"> </w:t>
            </w:r>
            <w:r w:rsidR="009F584C" w:rsidRPr="00532C72">
              <w:rPr>
                <w:rFonts w:asciiTheme="minorHAnsi" w:hAnsiTheme="minorHAnsi" w:cstheme="minorHAnsi"/>
              </w:rPr>
              <w:t>pm</w:t>
            </w:r>
          </w:p>
        </w:tc>
      </w:tr>
    </w:tbl>
    <w:p w:rsidR="00785BE1" w:rsidRPr="00532C72" w:rsidRDefault="00785BE1">
      <w:pPr>
        <w:rPr>
          <w:rFonts w:asciiTheme="minorHAnsi" w:hAnsiTheme="minorHAnsi" w:cstheme="minorHAnsi"/>
        </w:rPr>
      </w:pPr>
    </w:p>
    <w:sectPr w:rsidR="00785BE1" w:rsidRPr="00532C72"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C0" w:rsidRDefault="00CB6BC0" w:rsidP="00BA71C2">
      <w:pPr>
        <w:spacing w:line="240" w:lineRule="auto"/>
      </w:pPr>
      <w:r>
        <w:separator/>
      </w:r>
    </w:p>
  </w:endnote>
  <w:endnote w:type="continuationSeparator" w:id="0">
    <w:p w:rsidR="00CB6BC0" w:rsidRDefault="00CB6BC0"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C0" w:rsidRDefault="00CB6BC0">
    <w:pPr>
      <w:pStyle w:val="Footer"/>
      <w:jc w:val="center"/>
    </w:pPr>
    <w:r>
      <w:t xml:space="preserve"> Page </w:t>
    </w:r>
    <w:r>
      <w:rPr>
        <w:b/>
        <w:sz w:val="24"/>
      </w:rPr>
      <w:fldChar w:fldCharType="begin"/>
    </w:r>
    <w:r>
      <w:rPr>
        <w:b/>
      </w:rPr>
      <w:instrText xml:space="preserve"> PAGE </w:instrText>
    </w:r>
    <w:r>
      <w:rPr>
        <w:b/>
        <w:sz w:val="24"/>
      </w:rPr>
      <w:fldChar w:fldCharType="separate"/>
    </w:r>
    <w:r w:rsidR="001E71AA">
      <w:rPr>
        <w:b/>
        <w:noProof/>
      </w:rPr>
      <w:t>3</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1E71AA">
      <w:rPr>
        <w:b/>
        <w:noProof/>
      </w:rPr>
      <w:t>5</w:t>
    </w:r>
    <w:r>
      <w:rPr>
        <w:b/>
        <w:sz w:val="24"/>
      </w:rPr>
      <w:fldChar w:fldCharType="end"/>
    </w:r>
  </w:p>
  <w:p w:rsidR="00CB6BC0" w:rsidRDefault="00CB6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C0" w:rsidRDefault="00CB6BC0" w:rsidP="00BA71C2">
      <w:pPr>
        <w:spacing w:line="240" w:lineRule="auto"/>
      </w:pPr>
      <w:r>
        <w:separator/>
      </w:r>
    </w:p>
  </w:footnote>
  <w:footnote w:type="continuationSeparator" w:id="0">
    <w:p w:rsidR="00CB6BC0" w:rsidRDefault="00CB6BC0"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0C7"/>
    <w:multiLevelType w:val="hybridMultilevel"/>
    <w:tmpl w:val="F7B448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52066DC1"/>
    <w:multiLevelType w:val="hybridMultilevel"/>
    <w:tmpl w:val="CCB6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20301A"/>
    <w:multiLevelType w:val="hybridMultilevel"/>
    <w:tmpl w:val="3BF0B0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2B3DA9"/>
    <w:multiLevelType w:val="hybridMultilevel"/>
    <w:tmpl w:val="8564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13D9"/>
    <w:rsid w:val="00037163"/>
    <w:rsid w:val="00037ABC"/>
    <w:rsid w:val="00042C76"/>
    <w:rsid w:val="00042D11"/>
    <w:rsid w:val="00047A64"/>
    <w:rsid w:val="0005010B"/>
    <w:rsid w:val="00062715"/>
    <w:rsid w:val="00062B00"/>
    <w:rsid w:val="000B0DF7"/>
    <w:rsid w:val="000B212D"/>
    <w:rsid w:val="000B7527"/>
    <w:rsid w:val="000D4B3A"/>
    <w:rsid w:val="000E2908"/>
    <w:rsid w:val="001114F7"/>
    <w:rsid w:val="0012530C"/>
    <w:rsid w:val="00134DC5"/>
    <w:rsid w:val="00136838"/>
    <w:rsid w:val="00136D4D"/>
    <w:rsid w:val="001527AD"/>
    <w:rsid w:val="00161E16"/>
    <w:rsid w:val="0017053F"/>
    <w:rsid w:val="00183129"/>
    <w:rsid w:val="0018726B"/>
    <w:rsid w:val="001923FF"/>
    <w:rsid w:val="00192DC2"/>
    <w:rsid w:val="001A5200"/>
    <w:rsid w:val="001A60DD"/>
    <w:rsid w:val="001C2D2A"/>
    <w:rsid w:val="001C5CE8"/>
    <w:rsid w:val="001C6011"/>
    <w:rsid w:val="001D3C27"/>
    <w:rsid w:val="001D70C7"/>
    <w:rsid w:val="001E5E52"/>
    <w:rsid w:val="001E71AA"/>
    <w:rsid w:val="001F19B2"/>
    <w:rsid w:val="00201072"/>
    <w:rsid w:val="00205884"/>
    <w:rsid w:val="00210C9E"/>
    <w:rsid w:val="00240C99"/>
    <w:rsid w:val="0024710E"/>
    <w:rsid w:val="00265716"/>
    <w:rsid w:val="00272C0D"/>
    <w:rsid w:val="0027472B"/>
    <w:rsid w:val="0028041F"/>
    <w:rsid w:val="002D5415"/>
    <w:rsid w:val="002F1299"/>
    <w:rsid w:val="002F26FF"/>
    <w:rsid w:val="002F3106"/>
    <w:rsid w:val="003144A1"/>
    <w:rsid w:val="00327DCF"/>
    <w:rsid w:val="003302E3"/>
    <w:rsid w:val="00342A63"/>
    <w:rsid w:val="00351E12"/>
    <w:rsid w:val="0036350F"/>
    <w:rsid w:val="003643D5"/>
    <w:rsid w:val="003674D2"/>
    <w:rsid w:val="003831A5"/>
    <w:rsid w:val="00384C08"/>
    <w:rsid w:val="0038791F"/>
    <w:rsid w:val="003B2FC2"/>
    <w:rsid w:val="003B745B"/>
    <w:rsid w:val="003C33F6"/>
    <w:rsid w:val="003D0D47"/>
    <w:rsid w:val="003F51EC"/>
    <w:rsid w:val="00405014"/>
    <w:rsid w:val="00410F6A"/>
    <w:rsid w:val="00414790"/>
    <w:rsid w:val="0041754F"/>
    <w:rsid w:val="00423725"/>
    <w:rsid w:val="00427362"/>
    <w:rsid w:val="00431386"/>
    <w:rsid w:val="004325CC"/>
    <w:rsid w:val="0043782D"/>
    <w:rsid w:val="004407D9"/>
    <w:rsid w:val="004536A1"/>
    <w:rsid w:val="004676E4"/>
    <w:rsid w:val="004677D0"/>
    <w:rsid w:val="00481820"/>
    <w:rsid w:val="00490010"/>
    <w:rsid w:val="004B0F79"/>
    <w:rsid w:val="004D099C"/>
    <w:rsid w:val="004E636F"/>
    <w:rsid w:val="004F0DB1"/>
    <w:rsid w:val="0050116D"/>
    <w:rsid w:val="00526040"/>
    <w:rsid w:val="00532C72"/>
    <w:rsid w:val="00540A15"/>
    <w:rsid w:val="00540B07"/>
    <w:rsid w:val="005471B9"/>
    <w:rsid w:val="005479EA"/>
    <w:rsid w:val="0056034A"/>
    <w:rsid w:val="00562E19"/>
    <w:rsid w:val="005755F5"/>
    <w:rsid w:val="005970F8"/>
    <w:rsid w:val="005B13C5"/>
    <w:rsid w:val="005B6F70"/>
    <w:rsid w:val="005C647A"/>
    <w:rsid w:val="005D07FB"/>
    <w:rsid w:val="005D6CAA"/>
    <w:rsid w:val="005F7D71"/>
    <w:rsid w:val="00612181"/>
    <w:rsid w:val="00625656"/>
    <w:rsid w:val="00627660"/>
    <w:rsid w:val="00634548"/>
    <w:rsid w:val="0064517C"/>
    <w:rsid w:val="00645272"/>
    <w:rsid w:val="0065601C"/>
    <w:rsid w:val="00657A5F"/>
    <w:rsid w:val="006604AE"/>
    <w:rsid w:val="00677FB3"/>
    <w:rsid w:val="0068000D"/>
    <w:rsid w:val="00680B0D"/>
    <w:rsid w:val="006819CF"/>
    <w:rsid w:val="006867F6"/>
    <w:rsid w:val="00695991"/>
    <w:rsid w:val="006A2A22"/>
    <w:rsid w:val="006A2BAA"/>
    <w:rsid w:val="006B2358"/>
    <w:rsid w:val="006C17A4"/>
    <w:rsid w:val="006C4C29"/>
    <w:rsid w:val="006E33C6"/>
    <w:rsid w:val="006F0EDF"/>
    <w:rsid w:val="006F4038"/>
    <w:rsid w:val="00731649"/>
    <w:rsid w:val="0074387C"/>
    <w:rsid w:val="007464E0"/>
    <w:rsid w:val="00760DD5"/>
    <w:rsid w:val="00761927"/>
    <w:rsid w:val="00763772"/>
    <w:rsid w:val="00770627"/>
    <w:rsid w:val="007801AE"/>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06613"/>
    <w:rsid w:val="00822DDD"/>
    <w:rsid w:val="00826518"/>
    <w:rsid w:val="00846773"/>
    <w:rsid w:val="00847BC3"/>
    <w:rsid w:val="00850001"/>
    <w:rsid w:val="00852ECA"/>
    <w:rsid w:val="008627A5"/>
    <w:rsid w:val="00885245"/>
    <w:rsid w:val="008951C5"/>
    <w:rsid w:val="0089763D"/>
    <w:rsid w:val="008B2195"/>
    <w:rsid w:val="008B3ADA"/>
    <w:rsid w:val="008C08AA"/>
    <w:rsid w:val="008F0F62"/>
    <w:rsid w:val="008F1EDC"/>
    <w:rsid w:val="008F2879"/>
    <w:rsid w:val="00902B9B"/>
    <w:rsid w:val="0092773D"/>
    <w:rsid w:val="009278E6"/>
    <w:rsid w:val="009363C7"/>
    <w:rsid w:val="0094396F"/>
    <w:rsid w:val="00943B85"/>
    <w:rsid w:val="00966AF8"/>
    <w:rsid w:val="00973D03"/>
    <w:rsid w:val="00987744"/>
    <w:rsid w:val="009A1030"/>
    <w:rsid w:val="009B1D0E"/>
    <w:rsid w:val="009B534E"/>
    <w:rsid w:val="009B700B"/>
    <w:rsid w:val="009C5126"/>
    <w:rsid w:val="009D12CA"/>
    <w:rsid w:val="009D3C4A"/>
    <w:rsid w:val="009F584C"/>
    <w:rsid w:val="00A12368"/>
    <w:rsid w:val="00A23169"/>
    <w:rsid w:val="00A23949"/>
    <w:rsid w:val="00A26F89"/>
    <w:rsid w:val="00A34861"/>
    <w:rsid w:val="00A47E6B"/>
    <w:rsid w:val="00A61D76"/>
    <w:rsid w:val="00A6301F"/>
    <w:rsid w:val="00A72AD3"/>
    <w:rsid w:val="00A73821"/>
    <w:rsid w:val="00A82971"/>
    <w:rsid w:val="00A87B8A"/>
    <w:rsid w:val="00A96276"/>
    <w:rsid w:val="00AA1CA4"/>
    <w:rsid w:val="00AA44A8"/>
    <w:rsid w:val="00AA7116"/>
    <w:rsid w:val="00AB1CB7"/>
    <w:rsid w:val="00AB53C1"/>
    <w:rsid w:val="00AB6034"/>
    <w:rsid w:val="00AC73A2"/>
    <w:rsid w:val="00AD3C51"/>
    <w:rsid w:val="00AD54C5"/>
    <w:rsid w:val="00AE2B6E"/>
    <w:rsid w:val="00B01155"/>
    <w:rsid w:val="00B36553"/>
    <w:rsid w:val="00B44E74"/>
    <w:rsid w:val="00B83977"/>
    <w:rsid w:val="00BA71C2"/>
    <w:rsid w:val="00BB0A26"/>
    <w:rsid w:val="00BB3004"/>
    <w:rsid w:val="00BB5520"/>
    <w:rsid w:val="00BB6ACE"/>
    <w:rsid w:val="00BC35C8"/>
    <w:rsid w:val="00BE0378"/>
    <w:rsid w:val="00BE17BC"/>
    <w:rsid w:val="00BE3776"/>
    <w:rsid w:val="00BF3882"/>
    <w:rsid w:val="00C13722"/>
    <w:rsid w:val="00C155E6"/>
    <w:rsid w:val="00C307EB"/>
    <w:rsid w:val="00C63114"/>
    <w:rsid w:val="00C67F88"/>
    <w:rsid w:val="00C708C5"/>
    <w:rsid w:val="00C7755E"/>
    <w:rsid w:val="00C91EAE"/>
    <w:rsid w:val="00CB0CA2"/>
    <w:rsid w:val="00CB532D"/>
    <w:rsid w:val="00CB6BC0"/>
    <w:rsid w:val="00CE1689"/>
    <w:rsid w:val="00D01960"/>
    <w:rsid w:val="00D02AF6"/>
    <w:rsid w:val="00D10E46"/>
    <w:rsid w:val="00D12C7E"/>
    <w:rsid w:val="00D12F5F"/>
    <w:rsid w:val="00D22F7D"/>
    <w:rsid w:val="00D257F8"/>
    <w:rsid w:val="00D3650D"/>
    <w:rsid w:val="00D379B7"/>
    <w:rsid w:val="00D41C0B"/>
    <w:rsid w:val="00D4348D"/>
    <w:rsid w:val="00D744A5"/>
    <w:rsid w:val="00D74CC0"/>
    <w:rsid w:val="00D80717"/>
    <w:rsid w:val="00D82832"/>
    <w:rsid w:val="00D85F33"/>
    <w:rsid w:val="00D97BFF"/>
    <w:rsid w:val="00DA06A8"/>
    <w:rsid w:val="00DA591B"/>
    <w:rsid w:val="00DB6208"/>
    <w:rsid w:val="00DC4336"/>
    <w:rsid w:val="00DC7080"/>
    <w:rsid w:val="00DD3A08"/>
    <w:rsid w:val="00DE66E8"/>
    <w:rsid w:val="00DF27F8"/>
    <w:rsid w:val="00E10F60"/>
    <w:rsid w:val="00E40D99"/>
    <w:rsid w:val="00E608E8"/>
    <w:rsid w:val="00E64F31"/>
    <w:rsid w:val="00E95721"/>
    <w:rsid w:val="00EA4837"/>
    <w:rsid w:val="00EB233C"/>
    <w:rsid w:val="00EC6068"/>
    <w:rsid w:val="00ED10ED"/>
    <w:rsid w:val="00ED712C"/>
    <w:rsid w:val="00EE0326"/>
    <w:rsid w:val="00EE231F"/>
    <w:rsid w:val="00F426DA"/>
    <w:rsid w:val="00F471BF"/>
    <w:rsid w:val="00F55CAE"/>
    <w:rsid w:val="00F56C9F"/>
    <w:rsid w:val="00F67DD4"/>
    <w:rsid w:val="00F7161D"/>
    <w:rsid w:val="00F81896"/>
    <w:rsid w:val="00F91984"/>
    <w:rsid w:val="00FA050F"/>
    <w:rsid w:val="00FA4B66"/>
    <w:rsid w:val="00FA670E"/>
    <w:rsid w:val="00FA6EFB"/>
    <w:rsid w:val="00FB0B8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anderkir</cp:lastModifiedBy>
  <cp:revision>3</cp:revision>
  <cp:lastPrinted>2013-06-19T16:30:00Z</cp:lastPrinted>
  <dcterms:created xsi:type="dcterms:W3CDTF">2014-12-16T21:35:00Z</dcterms:created>
  <dcterms:modified xsi:type="dcterms:W3CDTF">2014-12-16T21:37:00Z</dcterms:modified>
</cp:coreProperties>
</file>