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79B" w14:textId="77777777" w:rsidR="002C190D" w:rsidRDefault="00BF4826">
      <w:pPr>
        <w:spacing w:after="0"/>
        <w:jc w:val="center"/>
        <w:rPr>
          <w:b/>
          <w:bCs/>
          <w:sz w:val="32"/>
          <w:szCs w:val="32"/>
        </w:rPr>
      </w:pPr>
      <w:r>
        <w:rPr>
          <w:b/>
          <w:bCs/>
          <w:sz w:val="32"/>
          <w:szCs w:val="32"/>
        </w:rPr>
        <w:t>6 Credit - Required in the Major - Experiential Learning Courses to Count for GE Issues credit</w:t>
      </w:r>
    </w:p>
    <w:p w14:paraId="5B4CAD20" w14:textId="77777777" w:rsidR="002C190D" w:rsidRDefault="002C190D">
      <w:pPr>
        <w:spacing w:after="0"/>
      </w:pPr>
    </w:p>
    <w:p w14:paraId="279A79F8" w14:textId="77777777" w:rsidR="002C190D" w:rsidRDefault="00BF4826">
      <w:pPr>
        <w:spacing w:after="0"/>
      </w:pPr>
      <w:r>
        <w:t xml:space="preserve">This policy is </w:t>
      </w:r>
      <w:proofErr w:type="gramStart"/>
      <w:r>
        <w:t>similar to</w:t>
      </w:r>
      <w:proofErr w:type="gramEnd"/>
      <w:r>
        <w:t xml:space="preserve"> the Study Abroad Policy as an alternate method for fulfilling the GE Issues requirement. General Education Issues courses focus on developing the following skills:</w:t>
      </w:r>
    </w:p>
    <w:p w14:paraId="6C45F4A9" w14:textId="77777777" w:rsidR="002C190D" w:rsidRDefault="00BF4826">
      <w:pPr>
        <w:numPr>
          <w:ilvl w:val="0"/>
          <w:numId w:val="1"/>
        </w:numPr>
        <w:pBdr>
          <w:top w:val="nil"/>
          <w:left w:val="nil"/>
          <w:bottom w:val="nil"/>
          <w:right w:val="nil"/>
          <w:between w:val="nil"/>
        </w:pBdr>
        <w:spacing w:after="0"/>
      </w:pPr>
      <w:r>
        <w:rPr>
          <w:color w:val="000000"/>
        </w:rPr>
        <w:t>Collaboration – Effectively work on a team. </w:t>
      </w:r>
    </w:p>
    <w:p w14:paraId="52C7E1DE" w14:textId="77777777" w:rsidR="002C190D" w:rsidRDefault="00BF4826">
      <w:pPr>
        <w:numPr>
          <w:ilvl w:val="0"/>
          <w:numId w:val="1"/>
        </w:numPr>
        <w:pBdr>
          <w:top w:val="nil"/>
          <w:left w:val="nil"/>
          <w:bottom w:val="nil"/>
          <w:right w:val="nil"/>
          <w:between w:val="nil"/>
        </w:pBdr>
        <w:spacing w:after="0"/>
      </w:pPr>
      <w:r>
        <w:rPr>
          <w:color w:val="000000"/>
        </w:rPr>
        <w:t>Integration – Apply knowledge from multiple disciplines to new, complex situations.</w:t>
      </w:r>
    </w:p>
    <w:p w14:paraId="5930DFD5" w14:textId="77777777" w:rsidR="002C190D" w:rsidRDefault="00BF4826">
      <w:pPr>
        <w:numPr>
          <w:ilvl w:val="0"/>
          <w:numId w:val="1"/>
        </w:numPr>
        <w:pBdr>
          <w:top w:val="nil"/>
          <w:left w:val="nil"/>
          <w:bottom w:val="nil"/>
          <w:right w:val="nil"/>
          <w:between w:val="nil"/>
        </w:pBdr>
        <w:spacing w:after="0"/>
      </w:pPr>
      <w:r>
        <w:rPr>
          <w:color w:val="000000"/>
        </w:rPr>
        <w:t>Problem Solving – Design and evaluate an approach to answer an open-ended question or achieve a desired goal.</w:t>
      </w:r>
    </w:p>
    <w:p w14:paraId="4307D495" w14:textId="77777777" w:rsidR="002C190D" w:rsidRDefault="002C190D">
      <w:pPr>
        <w:spacing w:after="0"/>
      </w:pPr>
    </w:p>
    <w:p w14:paraId="1E7328AE" w14:textId="77777777" w:rsidR="002C190D" w:rsidRDefault="00BF4826">
      <w:pPr>
        <w:spacing w:after="0"/>
      </w:pPr>
      <w:r>
        <w:t xml:space="preserve">Majors that </w:t>
      </w:r>
      <w:r>
        <w:rPr>
          <w:u w:val="single"/>
        </w:rPr>
        <w:t>require</w:t>
      </w:r>
      <w:r>
        <w:t xml:space="preserve"> students to complete six (6) or more Experiential Learning credits may request that these courses count toward the General Education (GE) Issues requirement, provided the following conditions are met:</w:t>
      </w:r>
    </w:p>
    <w:p w14:paraId="42EC58CD" w14:textId="77777777" w:rsidR="002C190D" w:rsidRDefault="00BF4826">
      <w:pPr>
        <w:numPr>
          <w:ilvl w:val="0"/>
          <w:numId w:val="2"/>
        </w:numPr>
        <w:pBdr>
          <w:top w:val="nil"/>
          <w:left w:val="nil"/>
          <w:bottom w:val="nil"/>
          <w:right w:val="nil"/>
          <w:between w:val="nil"/>
        </w:pBdr>
        <w:spacing w:after="0"/>
      </w:pPr>
      <w:r>
        <w:rPr>
          <w:color w:val="000000"/>
        </w:rPr>
        <w:t>The courses must be required for the major (they may not be electives).</w:t>
      </w:r>
    </w:p>
    <w:p w14:paraId="00179628" w14:textId="77777777" w:rsidR="002C190D" w:rsidRDefault="00BF4826">
      <w:pPr>
        <w:numPr>
          <w:ilvl w:val="0"/>
          <w:numId w:val="2"/>
        </w:numPr>
        <w:pBdr>
          <w:top w:val="nil"/>
          <w:left w:val="nil"/>
          <w:bottom w:val="nil"/>
          <w:right w:val="nil"/>
          <w:between w:val="nil"/>
        </w:pBdr>
        <w:spacing w:after="0"/>
      </w:pPr>
      <w:r>
        <w:rPr>
          <w:color w:val="000000"/>
        </w:rPr>
        <w:t xml:space="preserve">The courses must take place primarily off campus.  </w:t>
      </w:r>
    </w:p>
    <w:p w14:paraId="23E81C4E" w14:textId="77777777" w:rsidR="002C190D" w:rsidRDefault="00BF4826">
      <w:pPr>
        <w:numPr>
          <w:ilvl w:val="0"/>
          <w:numId w:val="2"/>
        </w:numPr>
        <w:pBdr>
          <w:top w:val="nil"/>
          <w:left w:val="nil"/>
          <w:bottom w:val="nil"/>
          <w:right w:val="nil"/>
          <w:between w:val="nil"/>
        </w:pBdr>
        <w:spacing w:after="0"/>
      </w:pPr>
      <w:r>
        <w:t>The courses must have an instructor-led requirement (where the students in the course that semester meet collectively, in person or virtually</w:t>
      </w:r>
      <w:r>
        <w:rPr>
          <w:color w:val="000000"/>
        </w:rPr>
        <w:t>.</w:t>
      </w:r>
    </w:p>
    <w:p w14:paraId="1A92906A" w14:textId="77777777" w:rsidR="002C190D" w:rsidRDefault="00BF4826">
      <w:pPr>
        <w:numPr>
          <w:ilvl w:val="0"/>
          <w:numId w:val="2"/>
        </w:numPr>
        <w:pBdr>
          <w:top w:val="nil"/>
          <w:left w:val="nil"/>
          <w:bottom w:val="nil"/>
          <w:right w:val="nil"/>
          <w:between w:val="nil"/>
        </w:pBdr>
        <w:spacing w:after="0"/>
      </w:pPr>
      <w:r>
        <w:rPr>
          <w:sz w:val="22"/>
          <w:szCs w:val="22"/>
        </w:rPr>
        <w:t>Students will not receive Issues credit until they complete a single 6-credit course or multiple courses totaling at least 6 credits.</w:t>
      </w:r>
    </w:p>
    <w:p w14:paraId="03BAFCD7" w14:textId="77777777" w:rsidR="002C190D" w:rsidRDefault="00BF4826">
      <w:pPr>
        <w:numPr>
          <w:ilvl w:val="0"/>
          <w:numId w:val="2"/>
        </w:numPr>
        <w:pBdr>
          <w:top w:val="nil"/>
          <w:left w:val="nil"/>
          <w:bottom w:val="nil"/>
          <w:right w:val="nil"/>
          <w:between w:val="nil"/>
        </w:pBdr>
        <w:spacing w:after="0"/>
      </w:pPr>
      <w:r>
        <w:rPr>
          <w:color w:val="000000"/>
        </w:rPr>
        <w:t xml:space="preserve">Courses that are not eligible </w:t>
      </w:r>
      <w:r>
        <w:t>under this Experiential Learning designation include, but are not limited to,</w:t>
      </w:r>
      <w:r>
        <w:rPr>
          <w:color w:val="000000"/>
        </w:rPr>
        <w:t xml:space="preserve"> </w:t>
      </w:r>
      <w:r>
        <w:t>i</w:t>
      </w:r>
      <w:r>
        <w:rPr>
          <w:color w:val="000000"/>
        </w:rPr>
        <w:t>nternships, research courses, study abroad, and independent study.</w:t>
      </w:r>
    </w:p>
    <w:p w14:paraId="37827EC6" w14:textId="77777777" w:rsidR="002C190D" w:rsidRDefault="00BF4826">
      <w:pPr>
        <w:numPr>
          <w:ilvl w:val="0"/>
          <w:numId w:val="2"/>
        </w:numPr>
        <w:pBdr>
          <w:top w:val="nil"/>
          <w:left w:val="nil"/>
          <w:bottom w:val="nil"/>
          <w:right w:val="nil"/>
          <w:between w:val="nil"/>
        </w:pBdr>
        <w:spacing w:after="0"/>
      </w:pPr>
      <w:r>
        <w:rPr>
          <w:color w:val="000000"/>
        </w:rPr>
        <w:t xml:space="preserve">Students do </w:t>
      </w:r>
      <w:r>
        <w:rPr>
          <w:b/>
          <w:bCs/>
          <w:color w:val="000000"/>
        </w:rPr>
        <w:t>not</w:t>
      </w:r>
      <w:r>
        <w:rPr>
          <w:color w:val="000000"/>
        </w:rPr>
        <w:t xml:space="preserve"> automatically earn Issues credit for these courses. To receive credit, students must complete a </w:t>
      </w:r>
      <w:r>
        <w:rPr>
          <w:color w:val="000000"/>
        </w:rPr>
        <w:t>Reflection Paper (approximately one</w:t>
      </w:r>
      <w:r>
        <w:t xml:space="preserve"> to two</w:t>
      </w:r>
      <w:r>
        <w:rPr>
          <w:color w:val="000000"/>
        </w:rPr>
        <w:t xml:space="preserve"> pages). In the reflection pap</w:t>
      </w:r>
      <w:r>
        <w:t>er</w:t>
      </w:r>
      <w:r>
        <w:rPr>
          <w:color w:val="000000"/>
        </w:rPr>
        <w:t>, students should addres</w:t>
      </w:r>
      <w:r>
        <w:rPr>
          <w:color w:val="000000"/>
        </w:rPr>
        <w:t>s the following:</w:t>
      </w:r>
    </w:p>
    <w:p w14:paraId="24465463" w14:textId="77777777" w:rsidR="002C190D" w:rsidRDefault="00BF4826">
      <w:pPr>
        <w:numPr>
          <w:ilvl w:val="1"/>
          <w:numId w:val="2"/>
        </w:numPr>
        <w:spacing w:after="0"/>
        <w:rPr>
          <w:sz w:val="22"/>
          <w:szCs w:val="22"/>
        </w:rPr>
      </w:pPr>
      <w:r>
        <w:t>Explain how concepts or skills learned in other coursework were reinforced through the experiential learning component.</w:t>
      </w:r>
    </w:p>
    <w:p w14:paraId="3920275E" w14:textId="77777777" w:rsidR="002C190D" w:rsidRDefault="00BF4826">
      <w:pPr>
        <w:numPr>
          <w:ilvl w:val="1"/>
          <w:numId w:val="2"/>
        </w:numPr>
        <w:spacing w:after="0"/>
        <w:rPr>
          <w:sz w:val="22"/>
          <w:szCs w:val="22"/>
        </w:rPr>
      </w:pPr>
      <w:r>
        <w:t>Describe how the Experiential Learning experience deepened, expanded, or possibly challenged what you learned in other coursework.</w:t>
      </w:r>
    </w:p>
    <w:p w14:paraId="21930CFA" w14:textId="77777777" w:rsidR="002C190D" w:rsidRDefault="00BF4826">
      <w:pPr>
        <w:numPr>
          <w:ilvl w:val="1"/>
          <w:numId w:val="2"/>
        </w:numPr>
        <w:spacing w:after="0"/>
        <w:rPr>
          <w:sz w:val="22"/>
          <w:szCs w:val="22"/>
        </w:rPr>
      </w:pPr>
      <w:r>
        <w:t>Describe how the experiential learning experience developed your skills in Collaboration, Integration, and Problem-Solving.</w:t>
      </w:r>
    </w:p>
    <w:p w14:paraId="2165A5C5" w14:textId="77777777" w:rsidR="002C190D" w:rsidRDefault="00BF4826">
      <w:pPr>
        <w:numPr>
          <w:ilvl w:val="0"/>
          <w:numId w:val="2"/>
        </w:numPr>
        <w:pBdr>
          <w:top w:val="nil"/>
          <w:left w:val="nil"/>
          <w:bottom w:val="nil"/>
          <w:right w:val="nil"/>
          <w:between w:val="nil"/>
        </w:pBdr>
        <w:spacing w:after="0"/>
      </w:pPr>
      <w:r>
        <w:rPr>
          <w:color w:val="000000"/>
        </w:rPr>
        <w:t>After the Reflection Paper is reviewed and approved, the General Education Director will notify both the student and the Records Office that the course fulfills the Issues requirement.</w:t>
      </w:r>
    </w:p>
    <w:p w14:paraId="53952CF7" w14:textId="77777777" w:rsidR="002C190D" w:rsidRDefault="002C190D">
      <w:pPr>
        <w:spacing w:after="0"/>
        <w:rPr>
          <w:b/>
          <w:bCs/>
        </w:rPr>
      </w:pPr>
    </w:p>
    <w:p w14:paraId="1CEAD4A0" w14:textId="77777777" w:rsidR="002C190D" w:rsidRDefault="00BF4826">
      <w:pPr>
        <w:rPr>
          <w:b/>
          <w:bCs/>
        </w:rPr>
      </w:pPr>
      <w:r>
        <w:br w:type="page"/>
      </w:r>
    </w:p>
    <w:p w14:paraId="77EBD03E" w14:textId="77777777" w:rsidR="002C190D" w:rsidRDefault="00BF4826">
      <w:pPr>
        <w:spacing w:after="0"/>
        <w:rPr>
          <w:b/>
          <w:bCs/>
        </w:rPr>
      </w:pPr>
      <w:r>
        <w:rPr>
          <w:b/>
          <w:bCs/>
        </w:rPr>
        <w:lastRenderedPageBreak/>
        <w:t>Experiential Learning Courses to be Used to Fulfill the General Education Issues Requirement</w:t>
      </w:r>
    </w:p>
    <w:p w14:paraId="2CA0DDB9" w14:textId="77777777" w:rsidR="002C190D" w:rsidRDefault="00BF4826">
      <w:pPr>
        <w:spacing w:after="0"/>
      </w:pPr>
      <w:r>
        <w:t>Please list the Experiential Learning courses:</w:t>
      </w:r>
    </w:p>
    <w:tbl>
      <w:tblPr>
        <w:tblStyle w:val="a"/>
        <w:tblW w:w="4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6"/>
        <w:gridCol w:w="2352"/>
      </w:tblGrid>
      <w:tr w:rsidR="002C190D" w14:paraId="51B3C33C" w14:textId="77777777">
        <w:tc>
          <w:tcPr>
            <w:tcW w:w="1806" w:type="dxa"/>
          </w:tcPr>
          <w:p w14:paraId="3266DE25" w14:textId="77777777" w:rsidR="002C190D" w:rsidRDefault="00BF4826">
            <w:pPr>
              <w:rPr>
                <w:b/>
                <w:bCs/>
              </w:rPr>
            </w:pPr>
            <w:r>
              <w:rPr>
                <w:b/>
                <w:bCs/>
              </w:rPr>
              <w:t>Course Prefix</w:t>
            </w:r>
          </w:p>
        </w:tc>
        <w:tc>
          <w:tcPr>
            <w:tcW w:w="2352" w:type="dxa"/>
          </w:tcPr>
          <w:p w14:paraId="2F650669" w14:textId="77777777" w:rsidR="002C190D" w:rsidRDefault="00BF4826">
            <w:pPr>
              <w:rPr>
                <w:b/>
                <w:bCs/>
              </w:rPr>
            </w:pPr>
            <w:r>
              <w:rPr>
                <w:b/>
                <w:bCs/>
              </w:rPr>
              <w:t>Number of Credits</w:t>
            </w:r>
          </w:p>
        </w:tc>
      </w:tr>
      <w:tr w:rsidR="002C190D" w14:paraId="1785CD92" w14:textId="77777777">
        <w:tc>
          <w:tcPr>
            <w:tcW w:w="1806" w:type="dxa"/>
          </w:tcPr>
          <w:p w14:paraId="7855AD82" w14:textId="77777777" w:rsidR="002C190D" w:rsidRDefault="002C190D"/>
        </w:tc>
        <w:tc>
          <w:tcPr>
            <w:tcW w:w="2352" w:type="dxa"/>
          </w:tcPr>
          <w:p w14:paraId="09EE56D5" w14:textId="77777777" w:rsidR="002C190D" w:rsidRDefault="002C190D"/>
        </w:tc>
      </w:tr>
      <w:tr w:rsidR="002C190D" w14:paraId="0C06BA85" w14:textId="77777777">
        <w:tc>
          <w:tcPr>
            <w:tcW w:w="1806" w:type="dxa"/>
          </w:tcPr>
          <w:p w14:paraId="032C299E" w14:textId="77777777" w:rsidR="002C190D" w:rsidRDefault="002C190D"/>
        </w:tc>
        <w:tc>
          <w:tcPr>
            <w:tcW w:w="2352" w:type="dxa"/>
          </w:tcPr>
          <w:p w14:paraId="50454221" w14:textId="77777777" w:rsidR="002C190D" w:rsidRDefault="002C190D"/>
        </w:tc>
      </w:tr>
      <w:tr w:rsidR="002C190D" w14:paraId="270666A2" w14:textId="77777777">
        <w:tc>
          <w:tcPr>
            <w:tcW w:w="1806" w:type="dxa"/>
          </w:tcPr>
          <w:p w14:paraId="792E3237" w14:textId="77777777" w:rsidR="002C190D" w:rsidRDefault="002C190D"/>
        </w:tc>
        <w:tc>
          <w:tcPr>
            <w:tcW w:w="2352" w:type="dxa"/>
          </w:tcPr>
          <w:p w14:paraId="7C496721" w14:textId="77777777" w:rsidR="002C190D" w:rsidRDefault="002C190D"/>
        </w:tc>
      </w:tr>
      <w:tr w:rsidR="002C190D" w14:paraId="3B5438FF" w14:textId="77777777">
        <w:tc>
          <w:tcPr>
            <w:tcW w:w="1806" w:type="dxa"/>
          </w:tcPr>
          <w:p w14:paraId="3B9C2241" w14:textId="77777777" w:rsidR="002C190D" w:rsidRDefault="002C190D"/>
        </w:tc>
        <w:tc>
          <w:tcPr>
            <w:tcW w:w="2352" w:type="dxa"/>
          </w:tcPr>
          <w:p w14:paraId="6FDAE370" w14:textId="77777777" w:rsidR="002C190D" w:rsidRDefault="002C190D"/>
        </w:tc>
      </w:tr>
    </w:tbl>
    <w:p w14:paraId="291B6B79" w14:textId="77777777" w:rsidR="002C190D" w:rsidRDefault="002C190D">
      <w:pPr>
        <w:spacing w:after="0"/>
      </w:pPr>
    </w:p>
    <w:p w14:paraId="1BF6DCD2" w14:textId="77777777" w:rsidR="002C190D" w:rsidRDefault="00BF4826">
      <w:pPr>
        <w:spacing w:after="0"/>
        <w:rPr>
          <w:b/>
          <w:bCs/>
        </w:rPr>
      </w:pPr>
      <w:r>
        <w:rPr>
          <w:b/>
          <w:bCs/>
        </w:rPr>
        <w:t xml:space="preserve">List the Majors that require these courses:  </w:t>
      </w:r>
    </w:p>
    <w:p w14:paraId="6882324A" w14:textId="77777777" w:rsidR="002C190D" w:rsidRDefault="002C190D">
      <w:pPr>
        <w:spacing w:after="0"/>
        <w:rPr>
          <w:b/>
          <w:bCs/>
        </w:rPr>
      </w:pPr>
    </w:p>
    <w:p w14:paraId="65D01E17" w14:textId="77777777" w:rsidR="002C190D" w:rsidRDefault="002C190D">
      <w:pPr>
        <w:spacing w:after="0"/>
      </w:pPr>
    </w:p>
    <w:p w14:paraId="7C1F570E" w14:textId="77777777" w:rsidR="002C190D" w:rsidRDefault="00BF4826">
      <w:pPr>
        <w:spacing w:after="0"/>
      </w:pPr>
      <w:r>
        <w:t>List the catalog description for each of the courses you want to include.  Please provide more information about the class than the catalog description to help us better understand the course.</w:t>
      </w:r>
    </w:p>
    <w:p w14:paraId="595BBA35" w14:textId="77777777" w:rsidR="002C190D" w:rsidRDefault="002C190D">
      <w:pPr>
        <w:spacing w:after="0"/>
      </w:pPr>
    </w:p>
    <w:p w14:paraId="2F03627D" w14:textId="77777777" w:rsidR="002C190D" w:rsidRDefault="00BF4826">
      <w:pPr>
        <w:spacing w:after="0"/>
      </w:pPr>
      <w:r>
        <w:t>Catalog Description for ________</w:t>
      </w:r>
    </w:p>
    <w:p w14:paraId="2FE62A15" w14:textId="77777777" w:rsidR="002C190D" w:rsidRDefault="00BF4826">
      <w:pPr>
        <w:spacing w:after="0"/>
      </w:pPr>
      <w:r>
        <w:t>Additional information about the course.</w:t>
      </w:r>
    </w:p>
    <w:p w14:paraId="2BE924D9" w14:textId="77777777" w:rsidR="002C190D" w:rsidRDefault="002C190D">
      <w:pPr>
        <w:spacing w:after="0"/>
      </w:pPr>
    </w:p>
    <w:p w14:paraId="2A375BAB" w14:textId="77777777" w:rsidR="002C190D" w:rsidRDefault="002C190D">
      <w:pPr>
        <w:spacing w:after="0"/>
      </w:pPr>
    </w:p>
    <w:p w14:paraId="28C489DC" w14:textId="77777777" w:rsidR="002C190D" w:rsidRDefault="002C190D">
      <w:pPr>
        <w:spacing w:after="0"/>
      </w:pPr>
    </w:p>
    <w:p w14:paraId="16E9957D" w14:textId="77777777" w:rsidR="002C190D" w:rsidRDefault="00BF4826">
      <w:pPr>
        <w:spacing w:after="0"/>
      </w:pPr>
      <w:r>
        <w:t>Catalog Description for ________</w:t>
      </w:r>
    </w:p>
    <w:p w14:paraId="1A18AAB6" w14:textId="77777777" w:rsidR="002C190D" w:rsidRDefault="00BF4826">
      <w:pPr>
        <w:spacing w:after="0"/>
      </w:pPr>
      <w:r>
        <w:t>Additional information about the course.</w:t>
      </w:r>
    </w:p>
    <w:p w14:paraId="3F59DAD7" w14:textId="77777777" w:rsidR="002C190D" w:rsidRDefault="00BF4826">
      <w:pPr>
        <w:spacing w:after="0"/>
      </w:pPr>
      <w:r>
        <w:t xml:space="preserve"> </w:t>
      </w:r>
    </w:p>
    <w:p w14:paraId="752D31F5" w14:textId="77777777" w:rsidR="002C190D" w:rsidRDefault="002C190D">
      <w:pPr>
        <w:spacing w:after="0"/>
      </w:pPr>
    </w:p>
    <w:p w14:paraId="61E28B9F" w14:textId="77777777" w:rsidR="002C190D" w:rsidRDefault="002C190D">
      <w:pPr>
        <w:spacing w:after="0"/>
      </w:pPr>
    </w:p>
    <w:p w14:paraId="4B134A46" w14:textId="77777777" w:rsidR="002C190D" w:rsidRDefault="00BF4826">
      <w:pPr>
        <w:spacing w:after="0"/>
      </w:pPr>
      <w:r>
        <w:t>Catalog Description for ________</w:t>
      </w:r>
    </w:p>
    <w:p w14:paraId="3E152E68" w14:textId="77777777" w:rsidR="002C190D" w:rsidRDefault="00BF4826">
      <w:pPr>
        <w:spacing w:after="0"/>
      </w:pPr>
      <w:r>
        <w:t>Additional information about the course.</w:t>
      </w:r>
    </w:p>
    <w:p w14:paraId="4DA2107D" w14:textId="77777777" w:rsidR="002C190D" w:rsidRDefault="002C190D">
      <w:pPr>
        <w:spacing w:after="0"/>
      </w:pPr>
    </w:p>
    <w:p w14:paraId="5D5F7AE7" w14:textId="77777777" w:rsidR="002C190D" w:rsidRDefault="002C190D">
      <w:pPr>
        <w:spacing w:after="0"/>
      </w:pPr>
    </w:p>
    <w:p w14:paraId="32FAD48C" w14:textId="77777777" w:rsidR="002C190D" w:rsidRDefault="002C190D">
      <w:pPr>
        <w:spacing w:after="0"/>
      </w:pPr>
    </w:p>
    <w:p w14:paraId="5BB8D686" w14:textId="77777777" w:rsidR="002C190D" w:rsidRDefault="00BF4826">
      <w:pPr>
        <w:spacing w:after="0"/>
      </w:pPr>
      <w:r>
        <w:t>Catalog Description for ________</w:t>
      </w:r>
    </w:p>
    <w:p w14:paraId="5D0AC073" w14:textId="77777777" w:rsidR="002C190D" w:rsidRDefault="00BF4826">
      <w:pPr>
        <w:spacing w:after="0"/>
      </w:pPr>
      <w:r>
        <w:t>Additional information about the course.</w:t>
      </w:r>
    </w:p>
    <w:p w14:paraId="0085D997" w14:textId="77777777" w:rsidR="002C190D" w:rsidRDefault="002C190D">
      <w:pPr>
        <w:spacing w:after="0"/>
      </w:pPr>
    </w:p>
    <w:p w14:paraId="29F93938" w14:textId="77777777" w:rsidR="002C190D" w:rsidRDefault="002C190D">
      <w:pPr>
        <w:spacing w:after="0"/>
      </w:pPr>
    </w:p>
    <w:p w14:paraId="5914D822" w14:textId="77777777" w:rsidR="002C190D" w:rsidRDefault="002C190D">
      <w:pPr>
        <w:spacing w:after="0"/>
      </w:pPr>
    </w:p>
    <w:p w14:paraId="70B9D6FC" w14:textId="2AECAAA2" w:rsidR="005507E6" w:rsidRDefault="00BF4826" w:rsidP="005507E6">
      <w:pPr>
        <w:spacing w:after="0" w:line="480" w:lineRule="auto"/>
      </w:pPr>
      <w:r>
        <w:t>Proposer</w:t>
      </w:r>
      <w:r w:rsidR="005507E6">
        <w:t xml:space="preserve"> </w:t>
      </w:r>
      <w:proofErr w:type="gramStart"/>
      <w:r w:rsidR="005507E6">
        <w:t>Name</w:t>
      </w:r>
      <w:r>
        <w:t>:</w:t>
      </w:r>
      <w:r w:rsidR="005507E6">
        <w:t>_</w:t>
      </w:r>
      <w:proofErr w:type="gramEnd"/>
      <w:r w:rsidR="005507E6">
        <w:t>___</w:t>
      </w:r>
      <w:r>
        <w:t>___</w:t>
      </w:r>
      <w:r w:rsidR="005507E6">
        <w:t>__________________</w:t>
      </w:r>
      <w:r>
        <w:t xml:space="preserve">__________________________ </w:t>
      </w:r>
      <w:r w:rsidR="005507E6">
        <w:tab/>
      </w:r>
      <w:r w:rsidR="005507E6">
        <w:tab/>
      </w:r>
    </w:p>
    <w:p w14:paraId="5D0E4042" w14:textId="173D6503" w:rsidR="005507E6" w:rsidRDefault="00BF4826" w:rsidP="005507E6">
      <w:pPr>
        <w:spacing w:after="0" w:line="480" w:lineRule="auto"/>
      </w:pPr>
      <w:r>
        <w:t xml:space="preserve">Proposer </w:t>
      </w:r>
      <w:proofErr w:type="gramStart"/>
      <w:r>
        <w:t>Signature:_</w:t>
      </w:r>
      <w:proofErr w:type="gramEnd"/>
      <w:r>
        <w:t>________________________</w:t>
      </w:r>
      <w:r w:rsidR="005507E6">
        <w:t>_________________</w:t>
      </w:r>
      <w:r>
        <w:t>______</w:t>
      </w:r>
      <w:r w:rsidR="005507E6">
        <w:t xml:space="preserve"> </w:t>
      </w:r>
      <w:r w:rsidR="005507E6">
        <w:t>Date: _____</w:t>
      </w:r>
      <w:r w:rsidR="005507E6">
        <w:t>__</w:t>
      </w:r>
      <w:r w:rsidR="005507E6">
        <w:t xml:space="preserve">_____ </w:t>
      </w:r>
    </w:p>
    <w:p w14:paraId="1A50196F" w14:textId="06C3FB6C" w:rsidR="002C190D" w:rsidRDefault="002C190D" w:rsidP="005507E6">
      <w:pPr>
        <w:spacing w:after="0" w:line="480" w:lineRule="auto"/>
      </w:pPr>
    </w:p>
    <w:p w14:paraId="1B8AD2CF" w14:textId="29DA89B7" w:rsidR="005507E6" w:rsidRDefault="00BF4826" w:rsidP="005507E6">
      <w:pPr>
        <w:spacing w:after="0" w:line="480" w:lineRule="auto"/>
      </w:pPr>
      <w:r>
        <w:t>Unit Head</w:t>
      </w:r>
      <w:r w:rsidR="005507E6">
        <w:t xml:space="preserve"> </w:t>
      </w:r>
      <w:proofErr w:type="gramStart"/>
      <w:r w:rsidR="005507E6">
        <w:t>Name</w:t>
      </w:r>
      <w:r>
        <w:t>:_</w:t>
      </w:r>
      <w:proofErr w:type="gramEnd"/>
      <w:r>
        <w:t>____________________________</w:t>
      </w:r>
      <w:r>
        <w:t>__</w:t>
      </w:r>
      <w:r w:rsidR="005507E6">
        <w:t>___________________</w:t>
      </w:r>
      <w:r>
        <w:t xml:space="preserve"> </w:t>
      </w:r>
    </w:p>
    <w:p w14:paraId="77F11D88" w14:textId="21036D75" w:rsidR="005507E6" w:rsidRDefault="00BF4826" w:rsidP="005507E6">
      <w:pPr>
        <w:spacing w:after="0" w:line="480" w:lineRule="auto"/>
      </w:pPr>
      <w:r>
        <w:t xml:space="preserve">Unit Head </w:t>
      </w:r>
      <w:proofErr w:type="gramStart"/>
      <w:r w:rsidR="005507E6">
        <w:t>Signature:_</w:t>
      </w:r>
      <w:proofErr w:type="gramEnd"/>
      <w:r w:rsidR="005507E6">
        <w:t xml:space="preserve">______________________________________________ Date: ____________ </w:t>
      </w:r>
    </w:p>
    <w:p w14:paraId="3F352A40" w14:textId="71F999DB" w:rsidR="005507E6" w:rsidRDefault="00BF4826" w:rsidP="005507E6">
      <w:pPr>
        <w:spacing w:after="0" w:line="480" w:lineRule="auto"/>
      </w:pPr>
      <w:r>
        <w:t>Dean</w:t>
      </w:r>
      <w:r w:rsidR="005507E6">
        <w:t xml:space="preserve"> </w:t>
      </w:r>
      <w:proofErr w:type="gramStart"/>
      <w:r w:rsidR="005507E6">
        <w:t>Name</w:t>
      </w:r>
      <w:r>
        <w:t>:_</w:t>
      </w:r>
      <w:proofErr w:type="gramEnd"/>
      <w:r>
        <w:t>______________________</w:t>
      </w:r>
      <w:r w:rsidR="005507E6">
        <w:t>__________</w:t>
      </w:r>
      <w:r>
        <w:t>_</w:t>
      </w:r>
      <w:r w:rsidR="005507E6">
        <w:t>___</w:t>
      </w:r>
      <w:r>
        <w:t>___</w:t>
      </w:r>
      <w:r>
        <w:t>_____________</w:t>
      </w:r>
      <w:r w:rsidR="005507E6">
        <w:t>_</w:t>
      </w:r>
    </w:p>
    <w:p w14:paraId="7BEB9FFA" w14:textId="5638D462" w:rsidR="005507E6" w:rsidRDefault="00BF4826" w:rsidP="005507E6">
      <w:pPr>
        <w:spacing w:after="0" w:line="480" w:lineRule="auto"/>
      </w:pPr>
      <w:r>
        <w:t xml:space="preserve">Dean </w:t>
      </w:r>
      <w:proofErr w:type="gramStart"/>
      <w:r w:rsidR="005507E6">
        <w:t>Signature:_</w:t>
      </w:r>
      <w:proofErr w:type="gramEnd"/>
      <w:r w:rsidR="005507E6">
        <w:t>_____________________</w:t>
      </w:r>
      <w:r w:rsidR="005507E6">
        <w:t>___</w:t>
      </w:r>
      <w:r w:rsidR="005507E6">
        <w:t xml:space="preserve">__________________________ Date: ____________ </w:t>
      </w:r>
    </w:p>
    <w:p w14:paraId="3A19E8F9" w14:textId="1C383626" w:rsidR="005507E6" w:rsidRDefault="00BF4826" w:rsidP="005507E6">
      <w:pPr>
        <w:spacing w:after="0" w:line="480" w:lineRule="auto"/>
      </w:pPr>
      <w:r>
        <w:t xml:space="preserve">General Education Director </w:t>
      </w:r>
      <w:proofErr w:type="gramStart"/>
      <w:r w:rsidR="005507E6">
        <w:t>Signature:_</w:t>
      </w:r>
      <w:proofErr w:type="gramEnd"/>
      <w:r w:rsidR="005507E6">
        <w:t>______</w:t>
      </w:r>
      <w:r w:rsidR="005507E6">
        <w:t>_</w:t>
      </w:r>
      <w:r w:rsidR="005507E6">
        <w:t xml:space="preserve">______________________ Date: ____________ </w:t>
      </w:r>
    </w:p>
    <w:p w14:paraId="37224E12" w14:textId="77777777" w:rsidR="005507E6" w:rsidRDefault="005507E6">
      <w:pPr>
        <w:spacing w:after="0"/>
      </w:pPr>
    </w:p>
    <w:p w14:paraId="5B4A436E" w14:textId="3E00935E" w:rsidR="002C190D" w:rsidRDefault="00BF4826">
      <w:pPr>
        <w:spacing w:after="0"/>
      </w:pPr>
      <w:r>
        <w:t xml:space="preserve">If the proposal affects multiple units, please have each Unit Head sign off on the </w:t>
      </w:r>
      <w:proofErr w:type="gramStart"/>
      <w:r>
        <w:t>form</w:t>
      </w:r>
      <w:proofErr w:type="gramEnd"/>
      <w:r>
        <w:t xml:space="preserve"> or you may complete a separate form for each Unit.</w:t>
      </w:r>
    </w:p>
    <w:sectPr w:rsidR="002C19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16A19F0-633B-48B2-A1F0-759162CC3AE2}"/>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0EF16FE-29C0-4196-BF23-CD970F4FCD62}"/>
    <w:embedBold r:id="rId3" w:fontKey="{04341AFC-D867-456E-B304-204C5E654157}"/>
    <w:embedItalic r:id="rId4" w:fontKey="{01A706DE-FA11-4618-9081-94BB201B3591}"/>
  </w:font>
  <w:font w:name="Play">
    <w:charset w:val="00"/>
    <w:family w:val="auto"/>
    <w:pitch w:val="default"/>
    <w:embedRegular r:id="rId5" w:fontKey="{70B162D6-6B97-4911-9D71-518BF5488BC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05C77833-8304-4D75-9534-C0F244DF8EC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45F6"/>
    <w:multiLevelType w:val="multilevel"/>
    <w:tmpl w:val="423AF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C6D27"/>
    <w:multiLevelType w:val="multilevel"/>
    <w:tmpl w:val="977AC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153223">
    <w:abstractNumId w:val="1"/>
  </w:num>
  <w:num w:numId="2" w16cid:durableId="95610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0D"/>
    <w:rsid w:val="002C190D"/>
    <w:rsid w:val="004E17E1"/>
    <w:rsid w:val="005507E6"/>
    <w:rsid w:val="00BF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5AC9"/>
  <w15:docId w15:val="{168DA537-868C-4955-9832-83350B25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53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D53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985"/>
    <w:rPr>
      <w:rFonts w:eastAsiaTheme="majorEastAsia" w:cstheme="majorBidi"/>
      <w:color w:val="272727" w:themeColor="text1" w:themeTint="D8"/>
    </w:rPr>
  </w:style>
  <w:style w:type="character" w:customStyle="1" w:styleId="TitleChar">
    <w:name w:val="Title Char"/>
    <w:basedOn w:val="DefaultParagraphFont"/>
    <w:link w:val="Title"/>
    <w:uiPriority w:val="10"/>
    <w:rsid w:val="00D5398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53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985"/>
    <w:pPr>
      <w:spacing w:before="160"/>
      <w:jc w:val="center"/>
    </w:pPr>
    <w:rPr>
      <w:i/>
      <w:iCs/>
      <w:color w:val="404040" w:themeColor="text1" w:themeTint="BF"/>
    </w:rPr>
  </w:style>
  <w:style w:type="character" w:customStyle="1" w:styleId="QuoteChar">
    <w:name w:val="Quote Char"/>
    <w:basedOn w:val="DefaultParagraphFont"/>
    <w:link w:val="Quote"/>
    <w:uiPriority w:val="29"/>
    <w:rsid w:val="00D53985"/>
    <w:rPr>
      <w:i/>
      <w:iCs/>
      <w:color w:val="404040" w:themeColor="text1" w:themeTint="BF"/>
    </w:rPr>
  </w:style>
  <w:style w:type="paragraph" w:styleId="ListParagraph">
    <w:name w:val="List Paragraph"/>
    <w:basedOn w:val="Normal"/>
    <w:uiPriority w:val="34"/>
    <w:qFormat/>
    <w:rsid w:val="00D53985"/>
    <w:pPr>
      <w:ind w:left="720"/>
      <w:contextualSpacing/>
    </w:pPr>
  </w:style>
  <w:style w:type="character" w:styleId="IntenseEmphasis">
    <w:name w:val="Intense Emphasis"/>
    <w:basedOn w:val="DefaultParagraphFont"/>
    <w:uiPriority w:val="21"/>
    <w:qFormat/>
    <w:rsid w:val="00D53985"/>
    <w:rPr>
      <w:i/>
      <w:iCs/>
      <w:color w:val="0F4761" w:themeColor="accent1" w:themeShade="BF"/>
    </w:rPr>
  </w:style>
  <w:style w:type="paragraph" w:styleId="IntenseQuote">
    <w:name w:val="Intense Quote"/>
    <w:basedOn w:val="Normal"/>
    <w:next w:val="Normal"/>
    <w:link w:val="IntenseQuoteChar"/>
    <w:uiPriority w:val="30"/>
    <w:qFormat/>
    <w:rsid w:val="00D5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985"/>
    <w:rPr>
      <w:i/>
      <w:iCs/>
      <w:color w:val="0F4761" w:themeColor="accent1" w:themeShade="BF"/>
    </w:rPr>
  </w:style>
  <w:style w:type="character" w:styleId="IntenseReference">
    <w:name w:val="Intense Reference"/>
    <w:basedOn w:val="DefaultParagraphFont"/>
    <w:uiPriority w:val="32"/>
    <w:qFormat/>
    <w:rsid w:val="00D53985"/>
    <w:rPr>
      <w:b/>
      <w:bCs/>
      <w:smallCaps/>
      <w:color w:val="0F4761" w:themeColor="accent1" w:themeShade="BF"/>
      <w:spacing w:val="5"/>
    </w:rPr>
  </w:style>
  <w:style w:type="table" w:styleId="TableGrid">
    <w:name w:val="Table Grid"/>
    <w:basedOn w:val="TableNormal"/>
    <w:uiPriority w:val="39"/>
    <w:rsid w:val="00D5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lLFsid0P1xr1IqNNXkPrIHI+A==">CgMxLjA4AHIhMVo5SVRnYXRadUo5N1VnSVpDMmFkck0zc0FmUVVIM0Ra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3016</Characters>
  <Application>Microsoft Office Word</Application>
  <DocSecurity>0</DocSecurity>
  <Lines>25</Lines>
  <Paragraphs>7</Paragraphs>
  <ScaleCrop>false</ScaleCrop>
  <Company>Grand Valley State University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Cathey</dc:creator>
  <cp:lastModifiedBy>Jennifer Cathey</cp:lastModifiedBy>
  <cp:revision>2</cp:revision>
  <dcterms:created xsi:type="dcterms:W3CDTF">2026-02-25T13:11:00Z</dcterms:created>
  <dcterms:modified xsi:type="dcterms:W3CDTF">2026-02-25T13:11:00Z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cb352daa-9dbf-4a07-8947-810cc587e6a2</vt:lpwstr>
  </property>
</Properties>
</file>