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72" w:rsidRPr="00532C72" w:rsidRDefault="00532C72" w:rsidP="00532C72">
      <w:pPr>
        <w:pStyle w:val="Title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</w:rPr>
        <w:t>Grand Valley State University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532C72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532C72">
        <w:rPr>
          <w:rFonts w:asciiTheme="minorHAnsi" w:hAnsiTheme="minorHAnsi" w:cstheme="minorHAnsi"/>
          <w:b/>
          <w:i/>
          <w:sz w:val="32"/>
          <w:szCs w:val="32"/>
        </w:rPr>
        <w:t>General Education Committee Meeting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sz w:val="28"/>
        </w:rPr>
      </w:pPr>
      <w:r w:rsidRPr="00532C72">
        <w:rPr>
          <w:rFonts w:asciiTheme="minorHAnsi" w:hAnsiTheme="minorHAnsi" w:cstheme="minorHAnsi"/>
          <w:sz w:val="28"/>
        </w:rPr>
        <w:t xml:space="preserve">3015 James H. </w:t>
      </w:r>
      <w:proofErr w:type="spellStart"/>
      <w:r w:rsidRPr="00532C72">
        <w:rPr>
          <w:rFonts w:asciiTheme="minorHAnsi" w:hAnsiTheme="minorHAnsi" w:cstheme="minorHAnsi"/>
          <w:sz w:val="28"/>
        </w:rPr>
        <w:t>Zumberge</w:t>
      </w:r>
      <w:proofErr w:type="spellEnd"/>
      <w:r w:rsidRPr="00532C72">
        <w:rPr>
          <w:rFonts w:asciiTheme="minorHAnsi" w:hAnsiTheme="minorHAnsi" w:cstheme="minorHAnsi"/>
          <w:sz w:val="28"/>
        </w:rPr>
        <w:t xml:space="preserve"> Hall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sz w:val="28"/>
        </w:rPr>
      </w:pPr>
      <w:r w:rsidRPr="00532C72">
        <w:rPr>
          <w:rFonts w:asciiTheme="minorHAnsi" w:hAnsiTheme="minorHAnsi" w:cstheme="minorHAnsi"/>
          <w:sz w:val="28"/>
        </w:rPr>
        <w:t xml:space="preserve"> Minutes of </w:t>
      </w:r>
      <w:r w:rsidR="00082E39">
        <w:rPr>
          <w:rFonts w:asciiTheme="minorHAnsi" w:hAnsiTheme="minorHAnsi" w:cstheme="minorHAnsi"/>
          <w:sz w:val="28"/>
        </w:rPr>
        <w:t>9</w:t>
      </w:r>
      <w:r>
        <w:rPr>
          <w:rFonts w:asciiTheme="minorHAnsi" w:hAnsiTheme="minorHAnsi" w:cstheme="minorHAnsi"/>
          <w:sz w:val="28"/>
        </w:rPr>
        <w:t>/</w:t>
      </w:r>
      <w:r w:rsidR="00082E39">
        <w:rPr>
          <w:rFonts w:asciiTheme="minorHAnsi" w:hAnsiTheme="minorHAnsi" w:cstheme="minorHAnsi"/>
          <w:sz w:val="28"/>
        </w:rPr>
        <w:t>15</w:t>
      </w:r>
      <w:r w:rsidRPr="00532C72">
        <w:rPr>
          <w:rFonts w:asciiTheme="minorHAnsi" w:hAnsiTheme="minorHAnsi" w:cstheme="minorHAnsi"/>
          <w:sz w:val="28"/>
        </w:rPr>
        <w:t xml:space="preserve">/2014 </w:t>
      </w:r>
    </w:p>
    <w:p w:rsidR="006867F6" w:rsidRPr="00532C72" w:rsidRDefault="006867F6" w:rsidP="006867F6">
      <w:pPr>
        <w:spacing w:line="240" w:lineRule="auto"/>
        <w:jc w:val="center"/>
        <w:rPr>
          <w:rFonts w:asciiTheme="minorHAnsi" w:hAnsiTheme="minorHAnsi" w:cstheme="minorHAnsi"/>
          <w:sz w:val="28"/>
        </w:rPr>
      </w:pPr>
    </w:p>
    <w:p w:rsidR="00042D11" w:rsidRPr="00BE2780" w:rsidRDefault="00EE0326" w:rsidP="006867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2780">
        <w:rPr>
          <w:rFonts w:asciiTheme="minorHAnsi" w:hAnsiTheme="minorHAnsi" w:cstheme="minorHAnsi"/>
          <w:b/>
          <w:sz w:val="24"/>
          <w:szCs w:val="24"/>
        </w:rPr>
        <w:t>PRESENT</w:t>
      </w:r>
      <w:r w:rsidR="003C33F6" w:rsidRPr="00BE2780">
        <w:rPr>
          <w:rFonts w:asciiTheme="minorHAnsi" w:hAnsiTheme="minorHAnsi" w:cstheme="minorHAnsi"/>
          <w:sz w:val="24"/>
          <w:szCs w:val="24"/>
        </w:rPr>
        <w:t xml:space="preserve">: </w:t>
      </w:r>
      <w:r w:rsidR="00532C72" w:rsidRPr="00BE2780">
        <w:rPr>
          <w:rFonts w:asciiTheme="minorHAnsi" w:hAnsiTheme="minorHAnsi" w:cstheme="minorHAnsi"/>
          <w:sz w:val="24"/>
          <w:szCs w:val="24"/>
        </w:rPr>
        <w:t xml:space="preserve">Kirk </w:t>
      </w:r>
      <w:r w:rsidR="00736FED" w:rsidRPr="00BE2780">
        <w:rPr>
          <w:rFonts w:asciiTheme="minorHAnsi" w:hAnsiTheme="minorHAnsi" w:cstheme="minorHAnsi"/>
          <w:sz w:val="24"/>
          <w:szCs w:val="24"/>
        </w:rPr>
        <w:t xml:space="preserve">Anderson, Chair; </w:t>
      </w:r>
      <w:r w:rsidR="00532C72" w:rsidRPr="00BE2780">
        <w:rPr>
          <w:rFonts w:asciiTheme="minorHAnsi" w:hAnsiTheme="minorHAnsi" w:cstheme="minorHAnsi"/>
          <w:sz w:val="24"/>
          <w:szCs w:val="24"/>
        </w:rPr>
        <w:t xml:space="preserve"> Emily </w:t>
      </w:r>
      <w:proofErr w:type="spellStart"/>
      <w:r w:rsidR="00532C72" w:rsidRPr="00BE2780">
        <w:rPr>
          <w:rFonts w:asciiTheme="minorHAnsi" w:hAnsiTheme="minorHAnsi" w:cstheme="minorHAnsi"/>
          <w:sz w:val="24"/>
          <w:szCs w:val="24"/>
        </w:rPr>
        <w:t>Frigo</w:t>
      </w:r>
      <w:proofErr w:type="spellEnd"/>
      <w:r w:rsidR="00532C72" w:rsidRPr="00BE2780">
        <w:rPr>
          <w:rFonts w:asciiTheme="minorHAnsi" w:hAnsiTheme="minorHAnsi" w:cstheme="minorHAnsi"/>
          <w:sz w:val="24"/>
          <w:szCs w:val="24"/>
        </w:rPr>
        <w:t xml:space="preserve">; Ella </w:t>
      </w:r>
      <w:proofErr w:type="spellStart"/>
      <w:r w:rsidR="00532C72" w:rsidRPr="00BE2780">
        <w:rPr>
          <w:rFonts w:asciiTheme="minorHAnsi" w:hAnsiTheme="minorHAnsi" w:cstheme="minorHAnsi"/>
          <w:sz w:val="24"/>
          <w:szCs w:val="24"/>
        </w:rPr>
        <w:t>Fritzmeier</w:t>
      </w:r>
      <w:proofErr w:type="spellEnd"/>
      <w:r w:rsidR="00532C72" w:rsidRPr="00BE2780">
        <w:rPr>
          <w:rFonts w:asciiTheme="minorHAnsi" w:hAnsiTheme="minorHAnsi" w:cstheme="minorHAnsi"/>
          <w:sz w:val="24"/>
          <w:szCs w:val="24"/>
        </w:rPr>
        <w:t xml:space="preserve">; Gabriele Gottlieb; Melba Hoffer; Andrew Kalafut; Sarah King; Brian </w:t>
      </w:r>
      <w:proofErr w:type="spellStart"/>
      <w:r w:rsidR="00532C72" w:rsidRPr="00BE2780">
        <w:rPr>
          <w:rFonts w:asciiTheme="minorHAnsi" w:hAnsiTheme="minorHAnsi" w:cstheme="minorHAnsi"/>
          <w:sz w:val="24"/>
          <w:szCs w:val="24"/>
        </w:rPr>
        <w:t>Kipp</w:t>
      </w:r>
      <w:proofErr w:type="spellEnd"/>
      <w:r w:rsidR="00532C72" w:rsidRPr="00BE2780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532C72" w:rsidRPr="00BE2780">
        <w:rPr>
          <w:rFonts w:asciiTheme="minorHAnsi" w:hAnsiTheme="minorHAnsi" w:cstheme="minorHAnsi"/>
          <w:sz w:val="24"/>
          <w:szCs w:val="24"/>
        </w:rPr>
        <w:t>Haiying</w:t>
      </w:r>
      <w:proofErr w:type="spellEnd"/>
      <w:r w:rsidR="00532C72" w:rsidRPr="00BE2780">
        <w:rPr>
          <w:rFonts w:asciiTheme="minorHAnsi" w:hAnsiTheme="minorHAnsi" w:cstheme="minorHAnsi"/>
          <w:sz w:val="24"/>
          <w:szCs w:val="24"/>
        </w:rPr>
        <w:t xml:space="preserve"> Kong; Jose Lara; Paola Leon; Linda Pickett; Martina Reinhold; David Vessey</w:t>
      </w:r>
    </w:p>
    <w:p w:rsidR="00192DC2" w:rsidRPr="00BE2780" w:rsidRDefault="00192DC2" w:rsidP="006867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2780">
        <w:rPr>
          <w:rFonts w:asciiTheme="minorHAnsi" w:hAnsiTheme="minorHAnsi" w:cstheme="minorHAnsi"/>
          <w:b/>
          <w:sz w:val="24"/>
          <w:szCs w:val="24"/>
        </w:rPr>
        <w:t>ALSO PRESENT:</w:t>
      </w:r>
      <w:r w:rsidR="003C33F6" w:rsidRPr="00BE27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E2780">
        <w:rPr>
          <w:rFonts w:asciiTheme="minorHAnsi" w:hAnsiTheme="minorHAnsi" w:cstheme="minorHAnsi"/>
          <w:sz w:val="24"/>
          <w:szCs w:val="24"/>
        </w:rPr>
        <w:t>C. “Griff” Grif</w:t>
      </w:r>
      <w:r w:rsidR="003302E3" w:rsidRPr="00BE2780">
        <w:rPr>
          <w:rFonts w:asciiTheme="minorHAnsi" w:hAnsiTheme="minorHAnsi" w:cstheme="minorHAnsi"/>
          <w:sz w:val="24"/>
          <w:szCs w:val="24"/>
        </w:rPr>
        <w:t>fin, Director, General Education;</w:t>
      </w:r>
      <w:r w:rsidRPr="00BE2780">
        <w:rPr>
          <w:rFonts w:asciiTheme="minorHAnsi" w:hAnsiTheme="minorHAnsi" w:cstheme="minorHAnsi"/>
          <w:sz w:val="24"/>
          <w:szCs w:val="24"/>
        </w:rPr>
        <w:t xml:space="preserve"> </w:t>
      </w:r>
      <w:r w:rsidR="003302E3" w:rsidRPr="00BE2780">
        <w:rPr>
          <w:rFonts w:asciiTheme="minorHAnsi" w:hAnsiTheme="minorHAnsi" w:cstheme="minorHAnsi"/>
          <w:sz w:val="24"/>
          <w:szCs w:val="24"/>
        </w:rPr>
        <w:t>Jeanne Whitsel</w:t>
      </w:r>
      <w:r w:rsidRPr="00BE2780">
        <w:rPr>
          <w:rFonts w:asciiTheme="minorHAnsi" w:hAnsiTheme="minorHAnsi" w:cstheme="minorHAnsi"/>
          <w:sz w:val="24"/>
          <w:szCs w:val="24"/>
        </w:rPr>
        <w:t>, General Education Office Coordinator</w:t>
      </w:r>
    </w:p>
    <w:p w:rsidR="00BE2780" w:rsidRPr="00BE2780" w:rsidRDefault="00627660" w:rsidP="00BE27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2780">
        <w:rPr>
          <w:rFonts w:asciiTheme="minorHAnsi" w:hAnsiTheme="minorHAnsi" w:cstheme="minorHAnsi"/>
          <w:b/>
          <w:sz w:val="24"/>
          <w:szCs w:val="24"/>
        </w:rPr>
        <w:t>NOT PRESENT</w:t>
      </w:r>
      <w:r w:rsidR="00192DC2" w:rsidRPr="00BE2780">
        <w:rPr>
          <w:rFonts w:asciiTheme="minorHAnsi" w:hAnsiTheme="minorHAnsi" w:cstheme="minorHAnsi"/>
          <w:b/>
          <w:sz w:val="24"/>
          <w:szCs w:val="24"/>
        </w:rPr>
        <w:t>:</w:t>
      </w:r>
      <w:r w:rsidR="004676E4" w:rsidRPr="00BE27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6FED" w:rsidRPr="00BE27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6FED" w:rsidRPr="00BE2780">
        <w:rPr>
          <w:rFonts w:asciiTheme="minorHAnsi" w:hAnsiTheme="minorHAnsi" w:cstheme="minorHAnsi"/>
          <w:sz w:val="24"/>
          <w:szCs w:val="24"/>
        </w:rPr>
        <w:t>Karen Burritt</w:t>
      </w:r>
      <w:r w:rsidR="002448C0" w:rsidRPr="00BE2780">
        <w:rPr>
          <w:rFonts w:asciiTheme="minorHAnsi" w:hAnsiTheme="minorHAnsi" w:cstheme="minorHAnsi"/>
          <w:sz w:val="24"/>
          <w:szCs w:val="24"/>
        </w:rPr>
        <w:t>, Paul Sicilian</w:t>
      </w:r>
      <w:r w:rsidR="00BE2780" w:rsidRPr="00BE2780">
        <w:rPr>
          <w:rFonts w:asciiTheme="minorHAnsi" w:hAnsiTheme="minorHAnsi" w:cstheme="minorHAnsi"/>
          <w:sz w:val="24"/>
          <w:szCs w:val="24"/>
        </w:rPr>
        <w:t xml:space="preserve">* </w:t>
      </w:r>
    </w:p>
    <w:p w:rsidR="00BE2780" w:rsidRPr="00BE2780" w:rsidRDefault="00414790" w:rsidP="00BE27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2780">
        <w:rPr>
          <w:rFonts w:asciiTheme="minorHAnsi" w:hAnsiTheme="minorHAnsi" w:cstheme="minorHAnsi"/>
          <w:b/>
          <w:sz w:val="24"/>
          <w:szCs w:val="24"/>
        </w:rPr>
        <w:t>ON SABBATICAL</w:t>
      </w:r>
      <w:r w:rsidRPr="00BE2780">
        <w:rPr>
          <w:rFonts w:asciiTheme="minorHAnsi" w:hAnsiTheme="minorHAnsi" w:cstheme="minorHAnsi"/>
          <w:sz w:val="24"/>
          <w:szCs w:val="24"/>
        </w:rPr>
        <w:t xml:space="preserve">: </w:t>
      </w:r>
      <w:r w:rsidR="00082E39" w:rsidRPr="00BE2780">
        <w:rPr>
          <w:rFonts w:asciiTheme="minorHAnsi" w:hAnsiTheme="minorHAnsi" w:cstheme="minorHAnsi"/>
          <w:sz w:val="24"/>
          <w:szCs w:val="24"/>
        </w:rPr>
        <w:t xml:space="preserve"> Alex Nikitin</w:t>
      </w:r>
    </w:p>
    <w:p w:rsidR="00BE2780" w:rsidRPr="00BE2780" w:rsidRDefault="00BE2780" w:rsidP="00BE27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A82971" w:rsidRPr="00BE2780" w:rsidRDefault="00BE2780" w:rsidP="00BE27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2780">
        <w:rPr>
          <w:rFonts w:asciiTheme="minorHAnsi" w:hAnsiTheme="minorHAnsi" w:cstheme="minorHAnsi"/>
          <w:sz w:val="24"/>
          <w:szCs w:val="24"/>
        </w:rPr>
        <w:t>*Participating in all work despite conflict with meetings</w:t>
      </w:r>
    </w:p>
    <w:p w:rsidR="00192DC2" w:rsidRPr="00532C72" w:rsidRDefault="00192DC2" w:rsidP="00192DC2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8941"/>
        <w:gridCol w:w="2088"/>
      </w:tblGrid>
      <w:tr w:rsidR="00192DC2" w:rsidRPr="00532C72" w:rsidTr="00082E39">
        <w:trPr>
          <w:tblHeader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Agenda Items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Member</w:t>
            </w:r>
          </w:p>
        </w:tc>
      </w:tr>
      <w:tr w:rsidR="00192DC2" w:rsidRPr="00532C72" w:rsidTr="00082E39">
        <w:trPr>
          <w:trHeight w:val="5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9B1D0E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9B1D0E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current </w:t>
            </w:r>
            <w:r w:rsidR="009B1D0E" w:rsidRPr="00532C72">
              <w:rPr>
                <w:rFonts w:asciiTheme="minorHAnsi" w:hAnsiTheme="minorHAnsi" w:cstheme="minorHAnsi"/>
                <w:b/>
              </w:rPr>
              <w:t>Agenda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490010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</w:t>
            </w:r>
            <w:r w:rsidR="0074387C" w:rsidRPr="00532C72">
              <w:rPr>
                <w:rFonts w:asciiTheme="minorHAnsi" w:hAnsiTheme="minorHAnsi" w:cstheme="minorHAnsi"/>
              </w:rPr>
              <w:t xml:space="preserve"> per consensus</w:t>
            </w:r>
          </w:p>
        </w:tc>
      </w:tr>
      <w:tr w:rsidR="00192DC2" w:rsidRPr="00532C72" w:rsidTr="00082E39">
        <w:trPr>
          <w:trHeight w:val="57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9B1D0E" w:rsidP="00431386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082E39">
              <w:rPr>
                <w:rFonts w:asciiTheme="minorHAnsi" w:hAnsiTheme="minorHAnsi" w:cstheme="minorHAnsi"/>
                <w:b/>
              </w:rPr>
              <w:t>9/8</w:t>
            </w:r>
            <w:r w:rsidRPr="00532C72">
              <w:rPr>
                <w:rFonts w:asciiTheme="minorHAnsi" w:hAnsiTheme="minorHAnsi" w:cstheme="minorHAnsi"/>
                <w:b/>
              </w:rPr>
              <w:t xml:space="preserve">/2014 </w:t>
            </w:r>
            <w:r w:rsidR="00A6301F" w:rsidRPr="00532C72">
              <w:rPr>
                <w:rFonts w:asciiTheme="minorHAnsi" w:hAnsiTheme="minorHAnsi" w:cstheme="minorHAnsi"/>
                <w:b/>
              </w:rPr>
              <w:t>M</w:t>
            </w:r>
            <w:r w:rsidR="00431386" w:rsidRPr="00532C72">
              <w:rPr>
                <w:rFonts w:asciiTheme="minorHAnsi" w:hAnsiTheme="minorHAnsi" w:cstheme="minorHAnsi"/>
                <w:b/>
              </w:rPr>
              <w:t>inutes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CE168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74387C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 per consensus</w:t>
            </w:r>
          </w:p>
        </w:tc>
      </w:tr>
      <w:tr w:rsidR="0017053F" w:rsidRPr="00532C72" w:rsidTr="00082E39">
        <w:trPr>
          <w:trHeight w:val="4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532C72" w:rsidRDefault="00E64F31" w:rsidP="007F286E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Curriculum items for consideration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E39" w:rsidRPr="003E7033" w:rsidRDefault="00082E39" w:rsidP="00082E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Log 8610: Course change – ART 270, Introduction to Sculpture [new to GEC]</w:t>
            </w:r>
          </w:p>
          <w:p w:rsidR="00082E39" w:rsidRPr="003E7033" w:rsidRDefault="00082E39" w:rsidP="00082E39">
            <w:pPr>
              <w:pStyle w:val="ListParagraph"/>
              <w:numPr>
                <w:ilvl w:val="1"/>
                <w:numId w:val="4"/>
              </w:numPr>
              <w:spacing w:line="240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Note: The change is to add the course to Gen Ed Foundations: Arts category</w:t>
            </w:r>
          </w:p>
          <w:p w:rsidR="00082E39" w:rsidRPr="003E7033" w:rsidRDefault="00082E39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1F52" w:rsidRPr="003E7033" w:rsidRDefault="00736FED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responses to the first and third content goals were reversed, as with the previous ART proposals.  It must be a SAIL transfer issue.  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>Otherwise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content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goals look 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>good.</w:t>
            </w:r>
          </w:p>
          <w:p w:rsidR="00736FED" w:rsidRPr="003E7033" w:rsidRDefault="00736FED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34DF9" w:rsidRPr="003E7033" w:rsidRDefault="00736FED" w:rsidP="003E7033">
            <w:pPr>
              <w:pStyle w:val="ListParagraph"/>
              <w:ind w:left="35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Under Critical and Creative Thinking, “evaluation of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student participation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in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class discussion” seems rather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vague and general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C7DE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1F52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9D5FE0" w:rsidRPr="003E7033" w:rsidRDefault="009D5FE0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5FE0" w:rsidRPr="003E7033" w:rsidRDefault="009D5FE0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736FED" w:rsidRPr="003E7033">
              <w:rPr>
                <w:rFonts w:asciiTheme="minorHAnsi" w:hAnsiTheme="minorHAnsi" w:cstheme="minorHAnsi"/>
                <w:sz w:val="24"/>
                <w:szCs w:val="24"/>
              </w:rPr>
              <w:t>he Teaching responses are g</w:t>
            </w:r>
            <w:r w:rsidR="000C7DEE" w:rsidRPr="003E7033">
              <w:rPr>
                <w:rFonts w:asciiTheme="minorHAnsi" w:hAnsiTheme="minorHAnsi" w:cstheme="minorHAnsi"/>
                <w:sz w:val="24"/>
                <w:szCs w:val="24"/>
              </w:rPr>
              <w:t>ood, and are</w:t>
            </w:r>
            <w:r w:rsidR="00736FED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clearer on this proposal than on the</w:t>
            </w:r>
            <w:r w:rsidR="00AE1E73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other recent ART proposals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.  However, it is i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mplied but not clear that specified criteria are being evaluated.  We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would like to know how the critiques are weighted, and more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about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how are they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are going to be measured. 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e would also like to see attendance and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participation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listed separately from the critique.  It 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hould be clear that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critique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itself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is being evaluated.</w:t>
            </w:r>
          </w:p>
          <w:p w:rsidR="000D1624" w:rsidRPr="003E7033" w:rsidRDefault="000D1624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5FE0" w:rsidRPr="003E7033" w:rsidRDefault="00756DC2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The d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irector will provide the chair with </w:t>
            </w:r>
            <w:r w:rsidR="000D162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a general statement about the course teaching GE goals to send to proposers when requesting amendment.  </w:t>
            </w:r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The chair will ask that it be added to the Syllabus of Record (</w:t>
            </w:r>
            <w:proofErr w:type="spellStart"/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SoR</w:t>
            </w:r>
            <w:proofErr w:type="spellEnd"/>
            <w:r w:rsidR="00934DF9" w:rsidRPr="003E7033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:rsidR="00934DF9" w:rsidRPr="003E7033" w:rsidRDefault="00934DF9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34DF9" w:rsidRPr="003E7033" w:rsidRDefault="00934DF9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Motion was made to request minor amendment</w:t>
            </w:r>
            <w:r w:rsidR="00B63576" w:rsidRPr="003E703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, to be returned to the chair only</w:t>
            </w:r>
            <w:r w:rsidR="00B63576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, and approve upon receipt of </w:t>
            </w:r>
            <w:r w:rsidR="00756DC2" w:rsidRPr="003E7033">
              <w:rPr>
                <w:rFonts w:asciiTheme="minorHAnsi" w:hAnsiTheme="minorHAnsi" w:cstheme="minorHAnsi"/>
                <w:sz w:val="24"/>
                <w:szCs w:val="24"/>
              </w:rPr>
              <w:t>requested</w:t>
            </w:r>
            <w:r w:rsidR="00B63576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amendments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86DF8" w:rsidRPr="003E7033" w:rsidRDefault="00286DF8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1F52" w:rsidRPr="003E7033" w:rsidRDefault="00941F52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DEE" w:rsidRPr="003E7033" w:rsidRDefault="000C7DEE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63576" w:rsidRPr="003E7033" w:rsidRDefault="00B63576" w:rsidP="00082E39">
            <w:pPr>
              <w:pStyle w:val="ListParagraph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2E39" w:rsidRPr="003E7033" w:rsidRDefault="00082E39" w:rsidP="00082E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Log 8414: New course – HNR 201, </w:t>
            </w:r>
            <w:r w:rsidRPr="003E7033">
              <w:rPr>
                <w:rFonts w:asciiTheme="minorHAnsi" w:hAnsiTheme="minorHAnsi" w:cstheme="minorHAnsi"/>
                <w:sz w:val="24"/>
                <w:szCs w:val="24"/>
                <w:shd w:val="clear" w:color="auto" w:fill="F4F4F4"/>
              </w:rPr>
              <w:t xml:space="preserve">Live. Learn. Lead.: An Introduction to Life in Honors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[returning proposal – GEC requested amendments 2/12/14]</w:t>
            </w:r>
          </w:p>
          <w:p w:rsidR="00082E39" w:rsidRPr="003E7033" w:rsidRDefault="00082E39" w:rsidP="00082E39">
            <w:pPr>
              <w:pStyle w:val="ListParagraph"/>
              <w:numPr>
                <w:ilvl w:val="1"/>
                <w:numId w:val="4"/>
              </w:numPr>
              <w:spacing w:line="240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Note: GEC (full committee) reviewed this on 2/10/2014</w:t>
            </w:r>
          </w:p>
          <w:p w:rsidR="004676E4" w:rsidRPr="003E7033" w:rsidRDefault="004676E4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6DF8" w:rsidRPr="003E7033" w:rsidRDefault="00B63576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Responses to content goals are clearly mixed up – again, </w:t>
            </w:r>
            <w:r w:rsidR="00722BBC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it must be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a SAIL issue.</w:t>
            </w:r>
          </w:p>
          <w:p w:rsidR="00286DF8" w:rsidRPr="003E7033" w:rsidRDefault="00286DF8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6DF8" w:rsidRPr="003E7033" w:rsidRDefault="00B63576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286DF8" w:rsidRPr="003E7033">
              <w:rPr>
                <w:rFonts w:asciiTheme="minorHAnsi" w:hAnsiTheme="minorHAnsi" w:cstheme="minorHAnsi"/>
                <w:sz w:val="24"/>
                <w:szCs w:val="24"/>
              </w:rPr>
              <w:t>projected max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imum section size says 240, but we believe that was meant to</w:t>
            </w:r>
            <w:r w:rsidR="00286DF8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be 24 instead.</w:t>
            </w:r>
          </w:p>
          <w:p w:rsidR="00B63576" w:rsidRPr="003E7033" w:rsidRDefault="00B63576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6DF8" w:rsidRPr="003E7033" w:rsidRDefault="00286DF8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Certain parts </w:t>
            </w:r>
            <w:r w:rsidR="00B63576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of the proposal were worded very generally.  We would have liked to see some examples.  We wonder if this was intentional, to give some leeway to </w:t>
            </w:r>
            <w:r w:rsidR="00756DC2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B63576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different instructors teaching the course.   </w:t>
            </w:r>
          </w:p>
          <w:p w:rsidR="009C0B5A" w:rsidRPr="003E7033" w:rsidRDefault="009C0B5A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47814" w:rsidRPr="003E7033" w:rsidRDefault="00756DC2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For the Information Literacy section, t</w:t>
            </w:r>
            <w:r w:rsidR="0084781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here was some discussion on the meaning of “having students read good books”.   </w:t>
            </w:r>
            <w:r w:rsidR="00786E33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We assume it refers </w:t>
            </w:r>
            <w:r w:rsidR="00847814" w:rsidRPr="003E7033">
              <w:rPr>
                <w:rFonts w:asciiTheme="minorHAnsi" w:hAnsiTheme="minorHAnsi" w:cstheme="minorHAnsi"/>
                <w:sz w:val="24"/>
                <w:szCs w:val="24"/>
              </w:rPr>
              <w:t>to books that dem</w:t>
            </w:r>
            <w:r w:rsidR="00786E33" w:rsidRPr="003E7033">
              <w:rPr>
                <w:rFonts w:asciiTheme="minorHAnsi" w:hAnsiTheme="minorHAnsi" w:cstheme="minorHAnsi"/>
                <w:sz w:val="24"/>
                <w:szCs w:val="24"/>
              </w:rPr>
              <w:t>onstrate good ethical reasoning.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 We wondered how students will be taught to communicate effectively.  Are they being given guidance</w:t>
            </w:r>
            <w:r w:rsidR="00722BBC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beyond reading the books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?  Does analysis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happen with the teacher?  Is this sufficiently covered in the Information Literacy portion as a whole?</w:t>
            </w:r>
          </w:p>
          <w:p w:rsidR="00756DC2" w:rsidRPr="003E7033" w:rsidRDefault="00756DC2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56DC2" w:rsidRPr="003E7033" w:rsidRDefault="00756DC2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3E7033">
              <w:rPr>
                <w:rFonts w:asciiTheme="minorHAnsi" w:hAnsiTheme="minorHAnsi" w:cstheme="minorHAnsi"/>
                <w:sz w:val="24"/>
                <w:szCs w:val="24"/>
              </w:rPr>
              <w:t>ese questions notwithstanding, th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is proposal is greatly improved, and members were happy with it overall.</w:t>
            </w:r>
          </w:p>
          <w:p w:rsidR="00756DC2" w:rsidRPr="003E7033" w:rsidRDefault="00756DC2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38D5" w:rsidRPr="003E7033" w:rsidRDefault="001738D5" w:rsidP="004676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0C7DEE" w:rsidRDefault="000C7DEE" w:rsidP="00AC73A2">
            <w:pPr>
              <w:rPr>
                <w:rFonts w:asciiTheme="minorHAnsi" w:hAnsiTheme="minorHAnsi" w:cstheme="minorHAnsi"/>
              </w:rPr>
            </w:pPr>
          </w:p>
          <w:p w:rsidR="000C7DEE" w:rsidRDefault="000C7DEE" w:rsidP="00AC73A2">
            <w:pPr>
              <w:rPr>
                <w:rFonts w:asciiTheme="minorHAnsi" w:hAnsiTheme="minorHAnsi" w:cstheme="minorHAnsi"/>
              </w:rPr>
            </w:pPr>
          </w:p>
          <w:p w:rsidR="000C7DEE" w:rsidRDefault="000C7DEE" w:rsidP="00AC73A2">
            <w:pPr>
              <w:rPr>
                <w:rFonts w:asciiTheme="minorHAnsi" w:hAnsiTheme="minorHAnsi" w:cstheme="minorHAnsi"/>
              </w:rPr>
            </w:pPr>
          </w:p>
          <w:p w:rsidR="000C7DEE" w:rsidRDefault="000C7DEE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Hoffer moved to approve upon receipt of amendments.  G. Gottlieb second.  Motion carried 14-0.</w:t>
            </w: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934DF9" w:rsidRDefault="00934DF9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756DC2" w:rsidRDefault="00756DC2" w:rsidP="00AC73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AC73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AC73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AC73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AC73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AC73A2">
            <w:pPr>
              <w:rPr>
                <w:rFonts w:asciiTheme="minorHAnsi" w:hAnsiTheme="minorHAnsi" w:cstheme="minorHAnsi"/>
              </w:rPr>
            </w:pPr>
          </w:p>
          <w:p w:rsidR="00934DF9" w:rsidRPr="00532C72" w:rsidRDefault="00756DC2" w:rsidP="00756D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Gottlieb moved to approve, J. Lara second.  Motion carried 14 – 0.</w:t>
            </w:r>
          </w:p>
        </w:tc>
      </w:tr>
      <w:tr w:rsidR="00274501" w:rsidRPr="00532C72" w:rsidTr="00082E39">
        <w:trPr>
          <w:trHeight w:val="180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36732E" w:rsidRDefault="00274501" w:rsidP="00082E39">
            <w:pPr>
              <w:pStyle w:val="ListParagraph"/>
              <w:spacing w:line="240" w:lineRule="auto"/>
              <w:ind w:left="0" w:right="-20"/>
              <w:rPr>
                <w:rFonts w:asciiTheme="minorHAnsi" w:hAnsiTheme="minorHAnsi" w:cstheme="minorHAnsi"/>
                <w:b/>
              </w:rPr>
            </w:pPr>
            <w:r w:rsidRPr="0036732E">
              <w:rPr>
                <w:rFonts w:asciiTheme="minorHAnsi" w:eastAsia="Arial" w:hAnsiTheme="minorHAnsi" w:cstheme="minorHAnsi"/>
                <w:b/>
              </w:rPr>
              <w:lastRenderedPageBreak/>
              <w:t>Consider the wording of question #12 on the current CAR.  Are we asking for advice, or reflection?  Let’s compare questions #7 and 8 on the old CAR with #11 and 12 on the current one.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3E7033" w:rsidRDefault="00722BBC" w:rsidP="0010263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Effective immediately, questions</w:t>
            </w:r>
            <w:r w:rsidR="00274501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11 and 12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will be replaced</w:t>
            </w:r>
            <w:r w:rsidR="00274501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with:</w:t>
            </w:r>
          </w:p>
          <w:p w:rsidR="00722BBC" w:rsidRPr="003E7033" w:rsidRDefault="00722BBC" w:rsidP="00722BBC">
            <w:pPr>
              <w:tabs>
                <w:tab w:val="left" w:pos="5925"/>
              </w:tabs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722BBC" w:rsidRPr="003E7033" w:rsidRDefault="00722BBC" w:rsidP="00722BBC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11.  Based on the results, describe any changes you anticipate making in </w:t>
            </w:r>
            <w:r w:rsidRPr="003E703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teaching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the course.</w:t>
            </w:r>
          </w:p>
          <w:p w:rsidR="00722BBC" w:rsidRPr="003E7033" w:rsidRDefault="00722BBC" w:rsidP="00722BBC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12.  Based on the results, describe any changes you anticipate making in </w:t>
            </w:r>
            <w:r w:rsidRPr="003E703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assessing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the course.</w:t>
            </w:r>
          </w:p>
          <w:p w:rsidR="00722BBC" w:rsidRPr="003E7033" w:rsidRDefault="00722BBC" w:rsidP="00722BBC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13.  What else can the GE Program do to help you meaningfully assess student learning? </w:t>
            </w:r>
          </w:p>
          <w:p w:rsidR="00722BBC" w:rsidRPr="003E7033" w:rsidRDefault="00722BBC" w:rsidP="00722BBC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:rsidR="00274501" w:rsidRPr="003E7033" w:rsidRDefault="00274501" w:rsidP="0010263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Default="00274501" w:rsidP="000246A2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722BBC">
            <w:pPr>
              <w:rPr>
                <w:rFonts w:asciiTheme="minorHAnsi" w:hAnsiTheme="minorHAnsi" w:cstheme="minorHAnsi"/>
              </w:rPr>
            </w:pPr>
          </w:p>
          <w:p w:rsidR="003E7033" w:rsidRDefault="003E7033" w:rsidP="00722BBC">
            <w:pPr>
              <w:rPr>
                <w:rFonts w:asciiTheme="minorHAnsi" w:hAnsiTheme="minorHAnsi" w:cstheme="minorHAnsi"/>
              </w:rPr>
            </w:pPr>
          </w:p>
          <w:p w:rsidR="00722BBC" w:rsidRPr="00532C72" w:rsidRDefault="00722BBC" w:rsidP="00722B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Hoffer moved to approve the change, G. Gottlieb second.  Motion carried 14-0.</w:t>
            </w:r>
          </w:p>
        </w:tc>
      </w:tr>
      <w:tr w:rsidR="00274501" w:rsidRPr="00532C72" w:rsidTr="00082E39">
        <w:trPr>
          <w:trHeight w:val="93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36732E" w:rsidRDefault="00274501" w:rsidP="00082E39">
            <w:pPr>
              <w:pStyle w:val="ListParagraph"/>
              <w:spacing w:line="240" w:lineRule="auto"/>
              <w:ind w:left="0" w:right="-20"/>
              <w:rPr>
                <w:rFonts w:asciiTheme="minorHAnsi" w:eastAsia="Arial" w:hAnsiTheme="minorHAnsi" w:cstheme="minorHAnsi"/>
                <w:b/>
              </w:rPr>
            </w:pPr>
            <w:r w:rsidRPr="0036732E">
              <w:rPr>
                <w:rFonts w:asciiTheme="minorHAnsi" w:eastAsia="Arial" w:hAnsiTheme="minorHAnsi" w:cstheme="minorHAnsi"/>
                <w:b/>
              </w:rPr>
              <w:t xml:space="preserve">Consider the Internationalization Task Force (IZN TF) recommendation to conduct a comprehensive review of the “World Perspectives” portion of the General Education requirements. </w:t>
            </w:r>
          </w:p>
          <w:p w:rsidR="00274501" w:rsidRPr="0036732E" w:rsidRDefault="00274501" w:rsidP="00AA71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D2" w:rsidRPr="003E7033" w:rsidRDefault="00B103D2" w:rsidP="00BE334E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Members discussed the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general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evolution in terminology, and the possible implications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in this case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>changing our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wording from “world” to “global”.  Is there a significant difference between the two?  There seems to be a slightly different context, with “world” being more of a geographical term and “global” </w:t>
            </w:r>
            <w:r w:rsidR="00786E33" w:rsidRPr="003E7033">
              <w:rPr>
                <w:rFonts w:asciiTheme="minorHAnsi" w:hAnsiTheme="minorHAnsi" w:cstheme="minorHAnsi"/>
                <w:sz w:val="24"/>
                <w:szCs w:val="24"/>
              </w:rPr>
              <w:t>suggesting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interaction among members of the </w:t>
            </w:r>
            <w:r w:rsidR="00786E33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global community and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the global dynamics of power structures.</w:t>
            </w:r>
          </w:p>
          <w:p w:rsidR="00EF187A" w:rsidRPr="003E7033" w:rsidRDefault="00EF187A" w:rsidP="00BE334E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F187A" w:rsidRPr="003E7033" w:rsidRDefault="00EF187A" w:rsidP="00EF187A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Changes in wording would take place in ti</w:t>
            </w:r>
            <w:r w:rsidR="002448C0" w:rsidRPr="003E7033">
              <w:rPr>
                <w:rFonts w:asciiTheme="minorHAnsi" w:hAnsiTheme="minorHAnsi" w:cstheme="minorHAnsi"/>
                <w:sz w:val="24"/>
                <w:szCs w:val="24"/>
              </w:rPr>
              <w:t>tles, descriptive texts, and student learning o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bjectives.</w:t>
            </w:r>
          </w:p>
          <w:p w:rsidR="00B103D2" w:rsidRPr="003E7033" w:rsidRDefault="00B103D2" w:rsidP="00BE334E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103D2" w:rsidRPr="003E7033" w:rsidRDefault="00B103D2" w:rsidP="00BE334E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If we do not have a compelling reason to refuse, and it helps the Task Force achieve their goals, we would be inclined to update our terminology.   However, it is not clear whether they perceive a problem with our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current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knowledge goals or are just asking us to think ahead.  The chair will invite </w:t>
            </w:r>
            <w:proofErr w:type="spellStart"/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>cochairs</w:t>
            </w:r>
            <w:proofErr w:type="spellEnd"/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Mark </w:t>
            </w:r>
            <w:proofErr w:type="spellStart"/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>Schaub</w:t>
            </w:r>
            <w:proofErr w:type="spellEnd"/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and Carol Sanchez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to speak to the committee to clarify what they are asking of us.</w:t>
            </w:r>
          </w:p>
          <w:p w:rsidR="00721F23" w:rsidRPr="003E7033" w:rsidRDefault="00721F23" w:rsidP="00EF187A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EE0326">
            <w:pPr>
              <w:rPr>
                <w:rFonts w:asciiTheme="minorHAnsi" w:hAnsiTheme="minorHAnsi" w:cstheme="minorHAnsi"/>
              </w:rPr>
            </w:pPr>
          </w:p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</w:tc>
      </w:tr>
      <w:tr w:rsidR="00274501" w:rsidRPr="00532C72" w:rsidTr="00082E3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Chair’s Report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3E7033" w:rsidRDefault="00EF187A" w:rsidP="003C33F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The chair w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elcomed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student senate representative 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>Ella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Fritzmeier</w:t>
            </w:r>
            <w:proofErr w:type="spellEnd"/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2448C0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The committee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appreciate</w:t>
            </w:r>
            <w:r w:rsidR="002448C0" w:rsidRPr="003E703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having a s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tudent perspective.   </w:t>
            </w:r>
          </w:p>
          <w:p w:rsidR="00EF187A" w:rsidRPr="003E7033" w:rsidRDefault="00EF187A" w:rsidP="003C33F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F6A1A" w:rsidRPr="003E7033" w:rsidRDefault="006856C4" w:rsidP="003C33F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o far there are no new nominations for GEC membership.  The chair has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emailed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department chairs, receiving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various responses.  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>Meeting time conflicts are a common problem.  P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aul Sicilian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is unable to attend meetings due to </w:t>
            </w:r>
            <w:r w:rsidR="002C0AD3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EF187A" w:rsidRPr="003E7033">
              <w:rPr>
                <w:rFonts w:asciiTheme="minorHAnsi" w:hAnsiTheme="minorHAnsi" w:cstheme="minorHAnsi"/>
                <w:sz w:val="24"/>
                <w:szCs w:val="24"/>
              </w:rPr>
              <w:t>schedule conflict, but has offered to contribute via email.</w:t>
            </w:r>
          </w:p>
          <w:p w:rsidR="006856C4" w:rsidRPr="003E7033" w:rsidRDefault="006856C4" w:rsidP="003C33F6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D22F7D">
            <w:pPr>
              <w:rPr>
                <w:rFonts w:asciiTheme="minorHAnsi" w:hAnsiTheme="minorHAnsi" w:cstheme="minorHAnsi"/>
              </w:rPr>
            </w:pPr>
          </w:p>
        </w:tc>
      </w:tr>
      <w:tr w:rsidR="00274501" w:rsidRPr="00532C72" w:rsidTr="00082E39">
        <w:trPr>
          <w:trHeight w:val="138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lastRenderedPageBreak/>
              <w:t>Director’s Report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Business departments have not been</w:t>
            </w:r>
            <w:r w:rsidR="00BE2780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bringing over I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ssues courses. 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director has 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met with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new </w:t>
            </w:r>
            <w:proofErr w:type="spellStart"/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Seidman</w:t>
            </w:r>
            <w:proofErr w:type="spellEnd"/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>dean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to see what can be done to encourage </w:t>
            </w:r>
            <w:r w:rsidR="00BE2780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more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participation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by the college</w:t>
            </w:r>
            <w:r w:rsidR="006856C4" w:rsidRPr="003E703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C0AD3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33234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One instructor is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interested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in adding a Marketing Ethics course but was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not sure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would fit.  The 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director showed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where and how it would apply and encouraged them to make the proposal. </w:t>
            </w:r>
          </w:p>
          <w:p w:rsidR="002C0AD3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C0AD3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The director and chair gave a PowerPoint presentation to CLAS. 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One 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of their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>dep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artment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prefers to have 1/3 of their courses assessed each 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, as opposed to the current policy of assessing 1/3 of each category (</w:t>
            </w:r>
            <w:proofErr w:type="spellStart"/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eg</w:t>
            </w:r>
            <w:proofErr w:type="spellEnd"/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Arts) every year</w:t>
            </w:r>
            <w:r w:rsidR="00A33234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  <w:p w:rsidR="002C0AD3" w:rsidRPr="003E7033" w:rsidRDefault="002C0AD3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DEE" w:rsidRPr="003E7033" w:rsidRDefault="000C7DEE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The committee can allow faculty to choose new skills goals for their courses if they wish.   In that case, they would need time to produce a new CAP, and they would be given a deadline by which to do so.</w:t>
            </w:r>
          </w:p>
          <w:p w:rsidR="000C7DEE" w:rsidRPr="003E7033" w:rsidRDefault="000C7DEE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0A2E" w:rsidRPr="003E7033" w:rsidRDefault="001738D5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>oficiency in goals is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>eached more often with Issues goal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s, probably because 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Issues </w:t>
            </w:r>
            <w:r w:rsidRPr="003E7033">
              <w:rPr>
                <w:rFonts w:asciiTheme="minorHAnsi" w:hAnsiTheme="minorHAnsi" w:cstheme="minorHAnsi"/>
                <w:sz w:val="24"/>
                <w:szCs w:val="24"/>
              </w:rPr>
              <w:t>courses are taken by upper level students.   We want to see 100% of stude</w:t>
            </w:r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nts at 3 or higher by graduation.  We won’t likely achieve that goal, but that is our aim.   There is still some confusion about the A </w:t>
            </w:r>
            <w:proofErr w:type="spellStart"/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>vs</w:t>
            </w:r>
            <w:proofErr w:type="spellEnd"/>
            <w:r w:rsidR="00F40A2E" w:rsidRPr="003E7033">
              <w:rPr>
                <w:rFonts w:asciiTheme="minorHAnsi" w:hAnsiTheme="minorHAnsi" w:cstheme="minorHAnsi"/>
                <w:sz w:val="24"/>
                <w:szCs w:val="24"/>
              </w:rPr>
              <w:t xml:space="preserve"> 4 rating; it will take an entire 3-year cycle to have everyone use the system.  When we see a problem in the results, we can point out to assessors that it seems they are using a relative scale (A=4) rather than an absolute scale (4 is a proficiency level).</w:t>
            </w:r>
          </w:p>
          <w:p w:rsidR="00A33234" w:rsidRPr="003E7033" w:rsidRDefault="00A33234" w:rsidP="00E608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800A3A">
            <w:pPr>
              <w:rPr>
                <w:rFonts w:asciiTheme="minorHAnsi" w:hAnsiTheme="minorHAnsi" w:cstheme="minorHAnsi"/>
              </w:rPr>
            </w:pPr>
          </w:p>
        </w:tc>
      </w:tr>
      <w:tr w:rsidR="00274501" w:rsidRPr="00532C72" w:rsidTr="00082E39">
        <w:trPr>
          <w:trHeight w:val="3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EE231F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lastRenderedPageBreak/>
              <w:t>Adjournment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274501" w:rsidP="00EE231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01" w:rsidRPr="00532C72" w:rsidRDefault="00A33234" w:rsidP="004D099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4:19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</w:t>
            </w:r>
            <w:r w:rsidR="00274501" w:rsidRPr="00532C72">
              <w:rPr>
                <w:rFonts w:asciiTheme="minorHAnsi" w:hAnsiTheme="minorHAnsi" w:cstheme="minorHAnsi"/>
              </w:rPr>
              <w:t>pm</w:t>
            </w:r>
          </w:p>
        </w:tc>
      </w:tr>
    </w:tbl>
    <w:p w:rsidR="00E95721" w:rsidRPr="00532C72" w:rsidRDefault="00E95721" w:rsidP="00EB233C">
      <w:pPr>
        <w:rPr>
          <w:rFonts w:asciiTheme="minorHAnsi" w:hAnsiTheme="minorHAnsi" w:cstheme="minorHAnsi"/>
        </w:rPr>
      </w:pPr>
    </w:p>
    <w:p w:rsidR="00785BE1" w:rsidRPr="00532C72" w:rsidRDefault="00785BE1">
      <w:pPr>
        <w:rPr>
          <w:rFonts w:asciiTheme="minorHAnsi" w:hAnsiTheme="minorHAnsi" w:cstheme="minorHAnsi"/>
        </w:rPr>
      </w:pPr>
    </w:p>
    <w:sectPr w:rsidR="00785BE1" w:rsidRPr="00532C72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99" w:rsidRDefault="00240C99" w:rsidP="00BA71C2">
      <w:pPr>
        <w:spacing w:line="240" w:lineRule="auto"/>
      </w:pPr>
      <w:r>
        <w:separator/>
      </w:r>
    </w:p>
  </w:endnote>
  <w:endnote w:type="continuationSeparator" w:id="0">
    <w:p w:rsidR="00240C99" w:rsidRDefault="00240C99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4407D9">
      <w:rPr>
        <w:b/>
        <w:sz w:val="24"/>
      </w:rPr>
      <w:fldChar w:fldCharType="begin"/>
    </w:r>
    <w:r>
      <w:rPr>
        <w:b/>
      </w:rPr>
      <w:instrText xml:space="preserve"> PAGE </w:instrText>
    </w:r>
    <w:r w:rsidR="004407D9">
      <w:rPr>
        <w:b/>
        <w:sz w:val="24"/>
      </w:rPr>
      <w:fldChar w:fldCharType="separate"/>
    </w:r>
    <w:r w:rsidR="008E7837">
      <w:rPr>
        <w:b/>
        <w:noProof/>
      </w:rPr>
      <w:t>4</w:t>
    </w:r>
    <w:r w:rsidR="004407D9">
      <w:rPr>
        <w:b/>
        <w:sz w:val="24"/>
      </w:rPr>
      <w:fldChar w:fldCharType="end"/>
    </w:r>
    <w:r>
      <w:t xml:space="preserve"> of </w:t>
    </w:r>
    <w:r w:rsidR="004407D9">
      <w:rPr>
        <w:b/>
        <w:sz w:val="24"/>
      </w:rPr>
      <w:fldChar w:fldCharType="begin"/>
    </w:r>
    <w:r>
      <w:rPr>
        <w:b/>
      </w:rPr>
      <w:instrText xml:space="preserve"> NUMPAGES  </w:instrText>
    </w:r>
    <w:r w:rsidR="004407D9">
      <w:rPr>
        <w:b/>
        <w:sz w:val="24"/>
      </w:rPr>
      <w:fldChar w:fldCharType="separate"/>
    </w:r>
    <w:r w:rsidR="008E7837">
      <w:rPr>
        <w:b/>
        <w:noProof/>
      </w:rPr>
      <w:t>5</w:t>
    </w:r>
    <w:r w:rsidR="004407D9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99" w:rsidRDefault="00240C99" w:rsidP="00BA71C2">
      <w:pPr>
        <w:spacing w:line="240" w:lineRule="auto"/>
      </w:pPr>
      <w:r>
        <w:separator/>
      </w:r>
    </w:p>
  </w:footnote>
  <w:footnote w:type="continuationSeparator" w:id="0">
    <w:p w:rsidR="00240C99" w:rsidRDefault="00240C99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7B"/>
    <w:multiLevelType w:val="hybridMultilevel"/>
    <w:tmpl w:val="4D285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B4AA6"/>
    <w:multiLevelType w:val="hybridMultilevel"/>
    <w:tmpl w:val="A3987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54C85"/>
    <w:multiLevelType w:val="hybridMultilevel"/>
    <w:tmpl w:val="E59AC36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140817"/>
    <w:multiLevelType w:val="hybridMultilevel"/>
    <w:tmpl w:val="03CA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2D11"/>
    <w:rsid w:val="00047A64"/>
    <w:rsid w:val="00062B00"/>
    <w:rsid w:val="00070C4A"/>
    <w:rsid w:val="00082E39"/>
    <w:rsid w:val="000B0DF7"/>
    <w:rsid w:val="000B212D"/>
    <w:rsid w:val="000B7527"/>
    <w:rsid w:val="000C7DEE"/>
    <w:rsid w:val="000D1624"/>
    <w:rsid w:val="000D4B3A"/>
    <w:rsid w:val="001114F7"/>
    <w:rsid w:val="0012530C"/>
    <w:rsid w:val="00136838"/>
    <w:rsid w:val="001527AD"/>
    <w:rsid w:val="00161E16"/>
    <w:rsid w:val="0017053F"/>
    <w:rsid w:val="001738D5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40C99"/>
    <w:rsid w:val="002448C0"/>
    <w:rsid w:val="0024710E"/>
    <w:rsid w:val="00272C0D"/>
    <w:rsid w:val="00274501"/>
    <w:rsid w:val="0027472B"/>
    <w:rsid w:val="0028041F"/>
    <w:rsid w:val="00286DF8"/>
    <w:rsid w:val="002C0AD3"/>
    <w:rsid w:val="002D5415"/>
    <w:rsid w:val="002F1299"/>
    <w:rsid w:val="002F26FF"/>
    <w:rsid w:val="002F3106"/>
    <w:rsid w:val="003144A1"/>
    <w:rsid w:val="00327DCF"/>
    <w:rsid w:val="003302E3"/>
    <w:rsid w:val="003643D5"/>
    <w:rsid w:val="0036732E"/>
    <w:rsid w:val="003674D2"/>
    <w:rsid w:val="003831A5"/>
    <w:rsid w:val="00384C08"/>
    <w:rsid w:val="0038791F"/>
    <w:rsid w:val="003B2FC2"/>
    <w:rsid w:val="003B745B"/>
    <w:rsid w:val="003C33F6"/>
    <w:rsid w:val="003D0D47"/>
    <w:rsid w:val="003E7033"/>
    <w:rsid w:val="003F51EC"/>
    <w:rsid w:val="00405014"/>
    <w:rsid w:val="00410F6A"/>
    <w:rsid w:val="00414790"/>
    <w:rsid w:val="00431386"/>
    <w:rsid w:val="0043782D"/>
    <w:rsid w:val="004407D9"/>
    <w:rsid w:val="004536A1"/>
    <w:rsid w:val="004676E4"/>
    <w:rsid w:val="004677D0"/>
    <w:rsid w:val="00481820"/>
    <w:rsid w:val="00490010"/>
    <w:rsid w:val="004B0F79"/>
    <w:rsid w:val="004D099C"/>
    <w:rsid w:val="004E2641"/>
    <w:rsid w:val="004E636F"/>
    <w:rsid w:val="0050116D"/>
    <w:rsid w:val="00532C72"/>
    <w:rsid w:val="00540A15"/>
    <w:rsid w:val="00540B07"/>
    <w:rsid w:val="005471B9"/>
    <w:rsid w:val="005479EA"/>
    <w:rsid w:val="00562E19"/>
    <w:rsid w:val="005755F5"/>
    <w:rsid w:val="005970F8"/>
    <w:rsid w:val="005B13C5"/>
    <w:rsid w:val="005B6F70"/>
    <w:rsid w:val="005C647A"/>
    <w:rsid w:val="005D07FB"/>
    <w:rsid w:val="005D6CAA"/>
    <w:rsid w:val="005F7D71"/>
    <w:rsid w:val="00612181"/>
    <w:rsid w:val="00625656"/>
    <w:rsid w:val="00627660"/>
    <w:rsid w:val="00634548"/>
    <w:rsid w:val="0064517C"/>
    <w:rsid w:val="0065601C"/>
    <w:rsid w:val="00657A5F"/>
    <w:rsid w:val="006604AE"/>
    <w:rsid w:val="00677FB3"/>
    <w:rsid w:val="0068000D"/>
    <w:rsid w:val="006819CF"/>
    <w:rsid w:val="006856C4"/>
    <w:rsid w:val="006867F6"/>
    <w:rsid w:val="00695991"/>
    <w:rsid w:val="006A2BAA"/>
    <w:rsid w:val="006B2358"/>
    <w:rsid w:val="006C17A4"/>
    <w:rsid w:val="006C4C29"/>
    <w:rsid w:val="006E33C6"/>
    <w:rsid w:val="006F0EDF"/>
    <w:rsid w:val="006F4038"/>
    <w:rsid w:val="007042A9"/>
    <w:rsid w:val="00721F23"/>
    <w:rsid w:val="00722BBC"/>
    <w:rsid w:val="00731649"/>
    <w:rsid w:val="00736FED"/>
    <w:rsid w:val="0074387C"/>
    <w:rsid w:val="007464E0"/>
    <w:rsid w:val="00756DC2"/>
    <w:rsid w:val="00763772"/>
    <w:rsid w:val="00770627"/>
    <w:rsid w:val="007835DF"/>
    <w:rsid w:val="00785BE1"/>
    <w:rsid w:val="00786E33"/>
    <w:rsid w:val="00792957"/>
    <w:rsid w:val="00793189"/>
    <w:rsid w:val="00796461"/>
    <w:rsid w:val="00796A36"/>
    <w:rsid w:val="007A35B1"/>
    <w:rsid w:val="007B2E93"/>
    <w:rsid w:val="007B7942"/>
    <w:rsid w:val="007E1C8C"/>
    <w:rsid w:val="007F2359"/>
    <w:rsid w:val="007F286E"/>
    <w:rsid w:val="007F6A1A"/>
    <w:rsid w:val="00800A3A"/>
    <w:rsid w:val="00802F68"/>
    <w:rsid w:val="00822DDD"/>
    <w:rsid w:val="00826518"/>
    <w:rsid w:val="00847814"/>
    <w:rsid w:val="00850001"/>
    <w:rsid w:val="00852ECA"/>
    <w:rsid w:val="00885245"/>
    <w:rsid w:val="008B3ADA"/>
    <w:rsid w:val="008E7837"/>
    <w:rsid w:val="008F0F62"/>
    <w:rsid w:val="00902B9B"/>
    <w:rsid w:val="0092773D"/>
    <w:rsid w:val="009278E6"/>
    <w:rsid w:val="00934DF9"/>
    <w:rsid w:val="00941F52"/>
    <w:rsid w:val="0094396F"/>
    <w:rsid w:val="00943B85"/>
    <w:rsid w:val="00966AF8"/>
    <w:rsid w:val="00987744"/>
    <w:rsid w:val="009A1030"/>
    <w:rsid w:val="009B1D0E"/>
    <w:rsid w:val="009B534E"/>
    <w:rsid w:val="009B700B"/>
    <w:rsid w:val="009C0B5A"/>
    <w:rsid w:val="009C5126"/>
    <w:rsid w:val="009D3C4A"/>
    <w:rsid w:val="009D5FE0"/>
    <w:rsid w:val="009F584C"/>
    <w:rsid w:val="00A12368"/>
    <w:rsid w:val="00A23169"/>
    <w:rsid w:val="00A23949"/>
    <w:rsid w:val="00A33234"/>
    <w:rsid w:val="00A34861"/>
    <w:rsid w:val="00A47E6B"/>
    <w:rsid w:val="00A61D76"/>
    <w:rsid w:val="00A6301F"/>
    <w:rsid w:val="00A72AD3"/>
    <w:rsid w:val="00A82971"/>
    <w:rsid w:val="00A87B8A"/>
    <w:rsid w:val="00A96276"/>
    <w:rsid w:val="00AA7116"/>
    <w:rsid w:val="00AB1CB7"/>
    <w:rsid w:val="00AB53C1"/>
    <w:rsid w:val="00AB6034"/>
    <w:rsid w:val="00AC73A2"/>
    <w:rsid w:val="00AD3C51"/>
    <w:rsid w:val="00AD54C5"/>
    <w:rsid w:val="00AE1E73"/>
    <w:rsid w:val="00B01155"/>
    <w:rsid w:val="00B103D2"/>
    <w:rsid w:val="00B44E74"/>
    <w:rsid w:val="00B63576"/>
    <w:rsid w:val="00B83977"/>
    <w:rsid w:val="00BA71C2"/>
    <w:rsid w:val="00BB0A26"/>
    <w:rsid w:val="00BB3004"/>
    <w:rsid w:val="00BB5520"/>
    <w:rsid w:val="00BB6ACE"/>
    <w:rsid w:val="00BC35C8"/>
    <w:rsid w:val="00BE0378"/>
    <w:rsid w:val="00BE17BC"/>
    <w:rsid w:val="00BE2780"/>
    <w:rsid w:val="00BE334E"/>
    <w:rsid w:val="00BE3776"/>
    <w:rsid w:val="00BF3882"/>
    <w:rsid w:val="00C13722"/>
    <w:rsid w:val="00C155E6"/>
    <w:rsid w:val="00C63114"/>
    <w:rsid w:val="00C67F88"/>
    <w:rsid w:val="00C708C5"/>
    <w:rsid w:val="00C7755E"/>
    <w:rsid w:val="00C91EAE"/>
    <w:rsid w:val="00CB0CA2"/>
    <w:rsid w:val="00CB532D"/>
    <w:rsid w:val="00CE1689"/>
    <w:rsid w:val="00D01960"/>
    <w:rsid w:val="00D10E46"/>
    <w:rsid w:val="00D11591"/>
    <w:rsid w:val="00D12C7E"/>
    <w:rsid w:val="00D12F5F"/>
    <w:rsid w:val="00D22F7D"/>
    <w:rsid w:val="00D257F8"/>
    <w:rsid w:val="00D3650D"/>
    <w:rsid w:val="00D41C0B"/>
    <w:rsid w:val="00D5147E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DE66E8"/>
    <w:rsid w:val="00E10F60"/>
    <w:rsid w:val="00E40D99"/>
    <w:rsid w:val="00E608E8"/>
    <w:rsid w:val="00E64F31"/>
    <w:rsid w:val="00E95721"/>
    <w:rsid w:val="00EA4837"/>
    <w:rsid w:val="00EB233C"/>
    <w:rsid w:val="00EC6068"/>
    <w:rsid w:val="00ED10ED"/>
    <w:rsid w:val="00ED712C"/>
    <w:rsid w:val="00EE0326"/>
    <w:rsid w:val="00EE231F"/>
    <w:rsid w:val="00EF187A"/>
    <w:rsid w:val="00F40A2E"/>
    <w:rsid w:val="00F426DA"/>
    <w:rsid w:val="00F471BF"/>
    <w:rsid w:val="00F55CAE"/>
    <w:rsid w:val="00F56C9F"/>
    <w:rsid w:val="00F67DD4"/>
    <w:rsid w:val="00F7161D"/>
    <w:rsid w:val="00F81896"/>
    <w:rsid w:val="00FA050F"/>
    <w:rsid w:val="00FA4B66"/>
    <w:rsid w:val="00FA6EFB"/>
    <w:rsid w:val="00FB5568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5920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Jeanne Whitsel</cp:lastModifiedBy>
  <cp:revision>2</cp:revision>
  <cp:lastPrinted>2013-06-19T16:30:00Z</cp:lastPrinted>
  <dcterms:created xsi:type="dcterms:W3CDTF">2014-09-22T18:20:00Z</dcterms:created>
  <dcterms:modified xsi:type="dcterms:W3CDTF">2014-09-22T18:20:00Z</dcterms:modified>
</cp:coreProperties>
</file>