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612FEF">
        <w:rPr>
          <w:sz w:val="22"/>
          <w:szCs w:val="22"/>
        </w:rPr>
        <w:t>10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612FEF">
        <w:rPr>
          <w:sz w:val="22"/>
          <w:szCs w:val="22"/>
        </w:rPr>
        <w:t>November 11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P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 xml:space="preserve">Approval of Minutes from </w:t>
      </w:r>
      <w:r w:rsidR="00612FEF">
        <w:rPr>
          <w:b/>
          <w:sz w:val="22"/>
          <w:szCs w:val="22"/>
        </w:rPr>
        <w:t>11-4</w:t>
      </w:r>
      <w:r w:rsidR="00AB00F7">
        <w:rPr>
          <w:b/>
          <w:sz w:val="22"/>
          <w:szCs w:val="22"/>
        </w:rPr>
        <w:t>-2013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001230" w:rsidRDefault="00001230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40</w:t>
      </w:r>
      <w:r w:rsidR="00105D5B" w:rsidRPr="006A320F">
        <w:rPr>
          <w:b/>
          <w:sz w:val="22"/>
          <w:szCs w:val="22"/>
        </w:rPr>
        <w:tab/>
      </w:r>
      <w:r w:rsidR="00752C8B">
        <w:rPr>
          <w:b/>
          <w:sz w:val="22"/>
          <w:szCs w:val="22"/>
        </w:rPr>
        <w:t>Curriculum items for consideration</w:t>
      </w:r>
    </w:p>
    <w:p w:rsidR="00752C8B" w:rsidRDefault="00752C8B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8252, MES 370 (Returning fast-track Issues course)</w:t>
      </w:r>
    </w:p>
    <w:p w:rsidR="00752C8B" w:rsidRDefault="00752C8B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8183, </w:t>
      </w:r>
      <w:r w:rsidRPr="00752C8B">
        <w:rPr>
          <w:b/>
          <w:sz w:val="22"/>
          <w:szCs w:val="22"/>
        </w:rPr>
        <w:t>HNR 256</w:t>
      </w:r>
      <w:r>
        <w:rPr>
          <w:b/>
          <w:sz w:val="22"/>
          <w:szCs w:val="22"/>
        </w:rPr>
        <w:t xml:space="preserve"> (New Historical Perspectives/Honors interdisciplinary course)</w:t>
      </w:r>
    </w:p>
    <w:p w:rsidR="00752C8B" w:rsidRDefault="00752C8B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8184, HNR 257 (New Philosophy and Literature/Honors interdisciplinary course)</w:t>
      </w:r>
    </w:p>
    <w:p w:rsidR="00752C8B" w:rsidRDefault="00752C8B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8185,</w:t>
      </w:r>
      <w:r w:rsidRPr="00752C8B">
        <w:t xml:space="preserve"> </w:t>
      </w:r>
      <w:r>
        <w:rPr>
          <w:b/>
          <w:sz w:val="22"/>
          <w:szCs w:val="22"/>
        </w:rPr>
        <w:t>HNR 276 (New Arts foundation/Honors interdisciplinary course)</w:t>
      </w:r>
    </w:p>
    <w:p w:rsidR="00752C8B" w:rsidRPr="00612FEF" w:rsidRDefault="00752C8B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8186,</w:t>
      </w:r>
      <w:r w:rsidRPr="00752C8B">
        <w:t xml:space="preserve"> </w:t>
      </w:r>
      <w:r>
        <w:rPr>
          <w:b/>
          <w:sz w:val="22"/>
          <w:szCs w:val="22"/>
        </w:rPr>
        <w:t>HNR 277 (New World Perspectives/Honors interdisciplinary course)</w:t>
      </w:r>
    </w:p>
    <w:p w:rsidR="0002419E" w:rsidRDefault="0002419E" w:rsidP="00001230">
      <w:pPr>
        <w:ind w:left="720" w:hanging="720"/>
        <w:rPr>
          <w:b/>
          <w:i/>
          <w:sz w:val="22"/>
          <w:szCs w:val="22"/>
        </w:rPr>
      </w:pPr>
    </w:p>
    <w:p w:rsidR="00A463BC" w:rsidRDefault="0002419E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3:20</w:t>
      </w:r>
      <w:r w:rsidRPr="006A320F">
        <w:rPr>
          <w:b/>
          <w:sz w:val="22"/>
          <w:szCs w:val="22"/>
        </w:rPr>
        <w:tab/>
      </w:r>
      <w:r w:rsidR="00612FEF">
        <w:rPr>
          <w:b/>
          <w:sz w:val="22"/>
          <w:szCs w:val="22"/>
        </w:rPr>
        <w:t>Transfer courses for Themes</w:t>
      </w:r>
    </w:p>
    <w:p w:rsidR="00612FEF" w:rsidRDefault="00612FEF" w:rsidP="00612FEF">
      <w:pPr>
        <w:ind w:left="720" w:hanging="720"/>
        <w:rPr>
          <w:b/>
          <w:sz w:val="22"/>
          <w:szCs w:val="22"/>
        </w:rPr>
      </w:pPr>
    </w:p>
    <w:p w:rsidR="00612FEF" w:rsidRDefault="00612FEF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3:50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Review of internal GEC policy on eliminating courses that do not assess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C81B16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06BF1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2EF2"/>
    <w:rsid w:val="004E4135"/>
    <w:rsid w:val="004E62E4"/>
    <w:rsid w:val="004F5155"/>
    <w:rsid w:val="0050301F"/>
    <w:rsid w:val="0050712C"/>
    <w:rsid w:val="0051003D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81B1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874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2013-11-11T13:03:00Z</dcterms:created>
  <dcterms:modified xsi:type="dcterms:W3CDTF">2013-11-11T13:03:00Z</dcterms:modified>
</cp:coreProperties>
</file>