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151A8" w14:textId="653567C8" w:rsidR="006B7B4D" w:rsidRPr="007133D7" w:rsidRDefault="006B7B4D" w:rsidP="00A33500">
      <w:pPr>
        <w:pStyle w:val="Title"/>
        <w:rPr>
          <w:color w:val="auto"/>
        </w:rPr>
      </w:pPr>
      <w:r w:rsidRPr="007133D7">
        <w:rPr>
          <w:color w:val="auto"/>
        </w:rPr>
        <w:t>Gr</w:t>
      </w:r>
      <w:r w:rsidR="00D95903" w:rsidRPr="007133D7">
        <w:rPr>
          <w:color w:val="auto"/>
        </w:rPr>
        <w:t>aduate Funding Board Bylaws – v10</w:t>
      </w:r>
      <w:r w:rsidRPr="007133D7">
        <w:rPr>
          <w:color w:val="auto"/>
        </w:rPr>
        <w:t xml:space="preserve">, updated </w:t>
      </w:r>
      <w:r w:rsidR="00D95903" w:rsidRPr="007133D7">
        <w:rPr>
          <w:color w:val="auto"/>
        </w:rPr>
        <w:t>07/31</w:t>
      </w:r>
      <w:r w:rsidR="00A33500" w:rsidRPr="007133D7">
        <w:rPr>
          <w:color w:val="auto"/>
        </w:rPr>
        <w:t>/</w:t>
      </w:r>
      <w:r w:rsidR="00D95903" w:rsidRPr="007133D7">
        <w:rPr>
          <w:color w:val="auto"/>
        </w:rPr>
        <w:t>2017</w:t>
      </w:r>
    </w:p>
    <w:p w14:paraId="25665F31" w14:textId="77777777" w:rsidR="006B7B4D" w:rsidRPr="007133D7" w:rsidRDefault="006B7B4D" w:rsidP="006B7B4D"/>
    <w:p w14:paraId="635EA760" w14:textId="676BA830" w:rsidR="00A34AD8" w:rsidRPr="007133D7" w:rsidRDefault="00A34AD8" w:rsidP="006B7B4D">
      <w:pPr>
        <w:pStyle w:val="TOC1"/>
        <w:rPr>
          <w:rFonts w:eastAsiaTheme="minorEastAsia"/>
          <w:noProof/>
          <w:sz w:val="22"/>
        </w:rPr>
      </w:pPr>
      <w:r w:rsidRPr="007133D7">
        <w:fldChar w:fldCharType="begin"/>
      </w:r>
      <w:r w:rsidRPr="007133D7">
        <w:instrText xml:space="preserve"> TOC \h \z \t "Heading 1,1,Heading 2,2" </w:instrText>
      </w:r>
      <w:r w:rsidRPr="007133D7">
        <w:fldChar w:fldCharType="separate"/>
      </w:r>
      <w:hyperlink w:anchor="_Toc435894362" w:history="1">
        <w:r w:rsidRPr="007133D7">
          <w:rPr>
            <w:rStyle w:val="Hyperlink"/>
            <w:noProof/>
            <w:color w:val="auto"/>
          </w:rPr>
          <w:t>I.</w:t>
        </w:r>
        <w:r w:rsidRPr="007133D7">
          <w:rPr>
            <w:rFonts w:eastAsiaTheme="minorEastAsia"/>
            <w:noProof/>
            <w:sz w:val="22"/>
          </w:rPr>
          <w:tab/>
        </w:r>
        <w:r w:rsidRPr="007133D7">
          <w:rPr>
            <w:rStyle w:val="Hyperlink"/>
            <w:noProof/>
            <w:color w:val="auto"/>
          </w:rPr>
          <w:t>Introduction – The Budget Process</w:t>
        </w:r>
        <w:r w:rsidRPr="007133D7">
          <w:rPr>
            <w:noProof/>
            <w:webHidden/>
          </w:rPr>
          <w:tab/>
        </w:r>
        <w:r w:rsidRPr="007133D7">
          <w:rPr>
            <w:noProof/>
            <w:webHidden/>
          </w:rPr>
          <w:fldChar w:fldCharType="begin"/>
        </w:r>
        <w:r w:rsidRPr="007133D7">
          <w:rPr>
            <w:noProof/>
            <w:webHidden/>
          </w:rPr>
          <w:instrText xml:space="preserve"> PAGEREF _Toc435894362 \h </w:instrText>
        </w:r>
        <w:r w:rsidRPr="007133D7">
          <w:rPr>
            <w:noProof/>
            <w:webHidden/>
          </w:rPr>
        </w:r>
        <w:r w:rsidRPr="007133D7">
          <w:rPr>
            <w:noProof/>
            <w:webHidden/>
          </w:rPr>
          <w:fldChar w:fldCharType="separate"/>
        </w:r>
        <w:r w:rsidRPr="007133D7">
          <w:rPr>
            <w:noProof/>
            <w:webHidden/>
          </w:rPr>
          <w:t>2</w:t>
        </w:r>
        <w:r w:rsidRPr="007133D7">
          <w:rPr>
            <w:noProof/>
            <w:webHidden/>
          </w:rPr>
          <w:fldChar w:fldCharType="end"/>
        </w:r>
      </w:hyperlink>
    </w:p>
    <w:p w14:paraId="41480024" w14:textId="77777777" w:rsidR="00A34AD8" w:rsidRPr="007133D7" w:rsidRDefault="00B52B95">
      <w:pPr>
        <w:pStyle w:val="TOC2"/>
        <w:tabs>
          <w:tab w:val="left" w:pos="660"/>
          <w:tab w:val="right" w:leader="dot" w:pos="9350"/>
        </w:tabs>
        <w:rPr>
          <w:noProof/>
          <w:sz w:val="22"/>
        </w:rPr>
      </w:pPr>
      <w:hyperlink w:anchor="_Toc435894363" w:history="1">
        <w:r w:rsidR="00A34AD8" w:rsidRPr="007133D7">
          <w:rPr>
            <w:rStyle w:val="Hyperlink"/>
            <w:noProof/>
            <w:color w:val="auto"/>
          </w:rPr>
          <w:t>A.</w:t>
        </w:r>
        <w:r w:rsidR="00A34AD8" w:rsidRPr="007133D7">
          <w:rPr>
            <w:noProof/>
            <w:sz w:val="22"/>
          </w:rPr>
          <w:tab/>
        </w:r>
        <w:r w:rsidR="00A34AD8" w:rsidRPr="007133D7">
          <w:rPr>
            <w:rStyle w:val="Hyperlink"/>
            <w:noProof/>
            <w:color w:val="auto"/>
          </w:rPr>
          <w:t>Financial Reporting</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_Toc435894363 \h </w:instrText>
        </w:r>
        <w:r w:rsidR="00A34AD8" w:rsidRPr="007133D7">
          <w:rPr>
            <w:noProof/>
            <w:webHidden/>
          </w:rPr>
        </w:r>
        <w:r w:rsidR="00A34AD8" w:rsidRPr="007133D7">
          <w:rPr>
            <w:noProof/>
            <w:webHidden/>
          </w:rPr>
          <w:fldChar w:fldCharType="separate"/>
        </w:r>
        <w:r w:rsidR="00A34AD8" w:rsidRPr="007133D7">
          <w:rPr>
            <w:noProof/>
            <w:webHidden/>
          </w:rPr>
          <w:t>2</w:t>
        </w:r>
        <w:r w:rsidR="00A34AD8" w:rsidRPr="007133D7">
          <w:rPr>
            <w:noProof/>
            <w:webHidden/>
          </w:rPr>
          <w:fldChar w:fldCharType="end"/>
        </w:r>
      </w:hyperlink>
    </w:p>
    <w:p w14:paraId="023A3EFF" w14:textId="77777777" w:rsidR="00A34AD8" w:rsidRPr="007133D7" w:rsidRDefault="00B52B95">
      <w:pPr>
        <w:pStyle w:val="TOC2"/>
        <w:tabs>
          <w:tab w:val="left" w:pos="660"/>
          <w:tab w:val="right" w:leader="dot" w:pos="9350"/>
        </w:tabs>
        <w:rPr>
          <w:noProof/>
          <w:sz w:val="22"/>
        </w:rPr>
      </w:pPr>
      <w:hyperlink w:anchor="_Toc435894364" w:history="1">
        <w:r w:rsidR="00A34AD8" w:rsidRPr="007133D7">
          <w:rPr>
            <w:rStyle w:val="Hyperlink"/>
            <w:noProof/>
            <w:color w:val="auto"/>
          </w:rPr>
          <w:t>B.</w:t>
        </w:r>
        <w:r w:rsidR="00A34AD8" w:rsidRPr="007133D7">
          <w:rPr>
            <w:noProof/>
            <w:sz w:val="22"/>
          </w:rPr>
          <w:tab/>
        </w:r>
        <w:r w:rsidR="00A34AD8" w:rsidRPr="007133D7">
          <w:rPr>
            <w:rStyle w:val="Hyperlink"/>
            <w:noProof/>
            <w:color w:val="auto"/>
          </w:rPr>
          <w:t>Timeline and Milestones in the Annual Budgeting Process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_Toc435894364 \h </w:instrText>
        </w:r>
        <w:r w:rsidR="00A34AD8" w:rsidRPr="007133D7">
          <w:rPr>
            <w:noProof/>
            <w:webHidden/>
          </w:rPr>
        </w:r>
        <w:r w:rsidR="00A34AD8" w:rsidRPr="007133D7">
          <w:rPr>
            <w:noProof/>
            <w:webHidden/>
          </w:rPr>
          <w:fldChar w:fldCharType="separate"/>
        </w:r>
        <w:r w:rsidR="00A34AD8" w:rsidRPr="007133D7">
          <w:rPr>
            <w:noProof/>
            <w:webHidden/>
          </w:rPr>
          <w:t>2</w:t>
        </w:r>
        <w:r w:rsidR="00A34AD8" w:rsidRPr="007133D7">
          <w:rPr>
            <w:noProof/>
            <w:webHidden/>
          </w:rPr>
          <w:fldChar w:fldCharType="end"/>
        </w:r>
      </w:hyperlink>
    </w:p>
    <w:p w14:paraId="0F8F6EEB" w14:textId="77777777" w:rsidR="00A34AD8" w:rsidRPr="007133D7" w:rsidRDefault="00B52B95" w:rsidP="006B7B4D">
      <w:pPr>
        <w:pStyle w:val="TOC1"/>
        <w:rPr>
          <w:rFonts w:eastAsiaTheme="minorEastAsia"/>
          <w:noProof/>
          <w:sz w:val="22"/>
        </w:rPr>
      </w:pPr>
      <w:hyperlink w:anchor="_Toc435894365" w:history="1">
        <w:r w:rsidR="00A34AD8" w:rsidRPr="007133D7">
          <w:rPr>
            <w:rStyle w:val="Hyperlink"/>
            <w:noProof/>
            <w:color w:val="auto"/>
          </w:rPr>
          <w:t>II.</w:t>
        </w:r>
        <w:r w:rsidR="00A34AD8" w:rsidRPr="007133D7">
          <w:rPr>
            <w:rFonts w:eastAsiaTheme="minorEastAsia"/>
            <w:noProof/>
            <w:sz w:val="22"/>
          </w:rPr>
          <w:tab/>
        </w:r>
        <w:r w:rsidR="00A34AD8" w:rsidRPr="007133D7">
          <w:rPr>
            <w:rStyle w:val="Hyperlink"/>
            <w:noProof/>
            <w:color w:val="auto"/>
          </w:rPr>
          <w:t>Funding Requests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_Toc435894365 \h </w:instrText>
        </w:r>
        <w:r w:rsidR="00A34AD8" w:rsidRPr="007133D7">
          <w:rPr>
            <w:noProof/>
            <w:webHidden/>
          </w:rPr>
        </w:r>
        <w:r w:rsidR="00A34AD8" w:rsidRPr="007133D7">
          <w:rPr>
            <w:noProof/>
            <w:webHidden/>
          </w:rPr>
          <w:fldChar w:fldCharType="separate"/>
        </w:r>
        <w:r w:rsidR="00A34AD8" w:rsidRPr="007133D7">
          <w:rPr>
            <w:noProof/>
            <w:webHidden/>
          </w:rPr>
          <w:t>3</w:t>
        </w:r>
        <w:r w:rsidR="00A34AD8" w:rsidRPr="007133D7">
          <w:rPr>
            <w:noProof/>
            <w:webHidden/>
          </w:rPr>
          <w:fldChar w:fldCharType="end"/>
        </w:r>
      </w:hyperlink>
    </w:p>
    <w:p w14:paraId="0C9EDC48" w14:textId="77777777" w:rsidR="00A34AD8" w:rsidRPr="007133D7" w:rsidRDefault="00B52B95">
      <w:pPr>
        <w:pStyle w:val="TOC2"/>
        <w:tabs>
          <w:tab w:val="left" w:pos="660"/>
          <w:tab w:val="right" w:leader="dot" w:pos="9350"/>
        </w:tabs>
        <w:rPr>
          <w:noProof/>
          <w:sz w:val="22"/>
        </w:rPr>
      </w:pPr>
      <w:hyperlink w:anchor="_Toc435894366" w:history="1">
        <w:r w:rsidR="00A34AD8" w:rsidRPr="007133D7">
          <w:rPr>
            <w:rStyle w:val="Hyperlink"/>
            <w:noProof/>
            <w:color w:val="auto"/>
          </w:rPr>
          <w:t>A.</w:t>
        </w:r>
        <w:r w:rsidR="00A34AD8" w:rsidRPr="007133D7">
          <w:rPr>
            <w:noProof/>
            <w:sz w:val="22"/>
          </w:rPr>
          <w:tab/>
        </w:r>
        <w:r w:rsidR="00A34AD8" w:rsidRPr="007133D7">
          <w:rPr>
            <w:rStyle w:val="Hyperlink"/>
            <w:noProof/>
            <w:color w:val="auto"/>
          </w:rPr>
          <w:t>Registered Graduate Student Organizations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_Toc435894366 \h </w:instrText>
        </w:r>
        <w:r w:rsidR="00A34AD8" w:rsidRPr="007133D7">
          <w:rPr>
            <w:noProof/>
            <w:webHidden/>
          </w:rPr>
        </w:r>
        <w:r w:rsidR="00A34AD8" w:rsidRPr="007133D7">
          <w:rPr>
            <w:noProof/>
            <w:webHidden/>
          </w:rPr>
          <w:fldChar w:fldCharType="separate"/>
        </w:r>
        <w:r w:rsidR="00A34AD8" w:rsidRPr="007133D7">
          <w:rPr>
            <w:noProof/>
            <w:webHidden/>
          </w:rPr>
          <w:t>3</w:t>
        </w:r>
        <w:r w:rsidR="00A34AD8" w:rsidRPr="007133D7">
          <w:rPr>
            <w:noProof/>
            <w:webHidden/>
          </w:rPr>
          <w:fldChar w:fldCharType="end"/>
        </w:r>
      </w:hyperlink>
    </w:p>
    <w:p w14:paraId="45757565" w14:textId="77777777" w:rsidR="00A34AD8" w:rsidRPr="007133D7" w:rsidRDefault="00B52B95">
      <w:pPr>
        <w:pStyle w:val="TOC2"/>
        <w:tabs>
          <w:tab w:val="left" w:pos="660"/>
          <w:tab w:val="right" w:leader="dot" w:pos="9350"/>
        </w:tabs>
        <w:rPr>
          <w:noProof/>
          <w:sz w:val="22"/>
        </w:rPr>
      </w:pPr>
      <w:hyperlink w:anchor="_Toc435894367" w:history="1">
        <w:r w:rsidR="00A34AD8" w:rsidRPr="007133D7">
          <w:rPr>
            <w:rStyle w:val="Hyperlink"/>
            <w:noProof/>
            <w:color w:val="auto"/>
          </w:rPr>
          <w:t>B.</w:t>
        </w:r>
        <w:r w:rsidR="00A34AD8" w:rsidRPr="007133D7">
          <w:rPr>
            <w:noProof/>
            <w:sz w:val="22"/>
          </w:rPr>
          <w:tab/>
        </w:r>
        <w:r w:rsidR="00A34AD8" w:rsidRPr="007133D7">
          <w:rPr>
            <w:rStyle w:val="Hyperlink"/>
            <w:noProof/>
            <w:color w:val="auto"/>
          </w:rPr>
          <w:t>Graduate Funding Board and Funding Requests in OrgSync</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_Toc435894367 \h </w:instrText>
        </w:r>
        <w:r w:rsidR="00A34AD8" w:rsidRPr="007133D7">
          <w:rPr>
            <w:noProof/>
            <w:webHidden/>
          </w:rPr>
        </w:r>
        <w:r w:rsidR="00A34AD8" w:rsidRPr="007133D7">
          <w:rPr>
            <w:noProof/>
            <w:webHidden/>
          </w:rPr>
          <w:fldChar w:fldCharType="separate"/>
        </w:r>
        <w:r w:rsidR="00A34AD8" w:rsidRPr="007133D7">
          <w:rPr>
            <w:noProof/>
            <w:webHidden/>
          </w:rPr>
          <w:t>3</w:t>
        </w:r>
        <w:r w:rsidR="00A34AD8" w:rsidRPr="007133D7">
          <w:rPr>
            <w:noProof/>
            <w:webHidden/>
          </w:rPr>
          <w:fldChar w:fldCharType="end"/>
        </w:r>
      </w:hyperlink>
    </w:p>
    <w:p w14:paraId="46258938" w14:textId="77777777" w:rsidR="00A34AD8" w:rsidRPr="007133D7" w:rsidRDefault="00B52B95">
      <w:pPr>
        <w:pStyle w:val="TOC2"/>
        <w:tabs>
          <w:tab w:val="left" w:pos="630"/>
          <w:tab w:val="right" w:leader="dot" w:pos="9350"/>
        </w:tabs>
        <w:rPr>
          <w:noProof/>
          <w:sz w:val="22"/>
        </w:rPr>
      </w:pPr>
      <w:hyperlink w:anchor="_Toc435894368" w:history="1">
        <w:r w:rsidR="00A34AD8" w:rsidRPr="007133D7">
          <w:rPr>
            <w:rStyle w:val="Hyperlink"/>
            <w:noProof/>
            <w:color w:val="auto"/>
          </w:rPr>
          <w:t>C.</w:t>
        </w:r>
        <w:r w:rsidR="00A34AD8" w:rsidRPr="007133D7">
          <w:rPr>
            <w:noProof/>
            <w:sz w:val="22"/>
          </w:rPr>
          <w:tab/>
        </w:r>
        <w:r w:rsidR="00A34AD8" w:rsidRPr="007133D7">
          <w:rPr>
            <w:rStyle w:val="Hyperlink"/>
            <w:noProof/>
            <w:color w:val="auto"/>
          </w:rPr>
          <w:t xml:space="preserve">Presenting a Request to the Graduate </w:t>
        </w:r>
        <w:r w:rsidR="00A34AD8" w:rsidRPr="007133D7">
          <w:rPr>
            <w:rStyle w:val="Hyperlink"/>
            <w:noProof/>
            <w:color w:val="auto"/>
            <w:u w:val="none"/>
          </w:rPr>
          <w:t>Funding</w:t>
        </w:r>
        <w:r w:rsidR="00A34AD8" w:rsidRPr="007133D7">
          <w:rPr>
            <w:rStyle w:val="Hyperlink"/>
            <w:noProof/>
            <w:color w:val="auto"/>
          </w:rPr>
          <w:t xml:space="preserve"> Board</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_Toc435894368 \h </w:instrText>
        </w:r>
        <w:r w:rsidR="00A34AD8" w:rsidRPr="007133D7">
          <w:rPr>
            <w:noProof/>
            <w:webHidden/>
          </w:rPr>
        </w:r>
        <w:r w:rsidR="00A34AD8" w:rsidRPr="007133D7">
          <w:rPr>
            <w:noProof/>
            <w:webHidden/>
          </w:rPr>
          <w:fldChar w:fldCharType="separate"/>
        </w:r>
        <w:r w:rsidR="00A34AD8" w:rsidRPr="007133D7">
          <w:rPr>
            <w:noProof/>
            <w:webHidden/>
          </w:rPr>
          <w:t>5</w:t>
        </w:r>
        <w:r w:rsidR="00A34AD8" w:rsidRPr="007133D7">
          <w:rPr>
            <w:noProof/>
            <w:webHidden/>
          </w:rPr>
          <w:fldChar w:fldCharType="end"/>
        </w:r>
      </w:hyperlink>
    </w:p>
    <w:p w14:paraId="290E07E8" w14:textId="77777777" w:rsidR="00A34AD8" w:rsidRPr="007133D7" w:rsidRDefault="00B52B95">
      <w:pPr>
        <w:pStyle w:val="TOC2"/>
        <w:tabs>
          <w:tab w:val="left" w:pos="660"/>
          <w:tab w:val="right" w:leader="dot" w:pos="9350"/>
        </w:tabs>
        <w:rPr>
          <w:noProof/>
          <w:sz w:val="22"/>
        </w:rPr>
      </w:pPr>
      <w:hyperlink w:anchor="_Toc435894369" w:history="1">
        <w:r w:rsidR="00A34AD8" w:rsidRPr="007133D7">
          <w:rPr>
            <w:rStyle w:val="Hyperlink"/>
            <w:noProof/>
            <w:color w:val="auto"/>
          </w:rPr>
          <w:t>D.</w:t>
        </w:r>
        <w:r w:rsidR="00A34AD8" w:rsidRPr="007133D7">
          <w:rPr>
            <w:noProof/>
            <w:sz w:val="22"/>
          </w:rPr>
          <w:tab/>
        </w:r>
        <w:r w:rsidR="00A34AD8" w:rsidRPr="007133D7">
          <w:rPr>
            <w:rStyle w:val="Hyperlink"/>
            <w:noProof/>
            <w:color w:val="auto"/>
          </w:rPr>
          <w:t>Eligible Organizations.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_Toc435894369 \h </w:instrText>
        </w:r>
        <w:r w:rsidR="00A34AD8" w:rsidRPr="007133D7">
          <w:rPr>
            <w:noProof/>
            <w:webHidden/>
          </w:rPr>
        </w:r>
        <w:r w:rsidR="00A34AD8" w:rsidRPr="007133D7">
          <w:rPr>
            <w:noProof/>
            <w:webHidden/>
          </w:rPr>
          <w:fldChar w:fldCharType="separate"/>
        </w:r>
        <w:r w:rsidR="00A34AD8" w:rsidRPr="007133D7">
          <w:rPr>
            <w:noProof/>
            <w:webHidden/>
          </w:rPr>
          <w:t>5</w:t>
        </w:r>
        <w:r w:rsidR="00A34AD8" w:rsidRPr="007133D7">
          <w:rPr>
            <w:noProof/>
            <w:webHidden/>
          </w:rPr>
          <w:fldChar w:fldCharType="end"/>
        </w:r>
      </w:hyperlink>
    </w:p>
    <w:p w14:paraId="1A520B9A" w14:textId="77777777" w:rsidR="00A34AD8" w:rsidRPr="007133D7" w:rsidRDefault="00B52B95">
      <w:pPr>
        <w:pStyle w:val="TOC2"/>
        <w:tabs>
          <w:tab w:val="left" w:pos="630"/>
          <w:tab w:val="right" w:leader="dot" w:pos="9350"/>
        </w:tabs>
        <w:rPr>
          <w:noProof/>
          <w:sz w:val="22"/>
        </w:rPr>
      </w:pPr>
      <w:hyperlink w:anchor="_Toc435894370" w:history="1">
        <w:r w:rsidR="00A34AD8" w:rsidRPr="007133D7">
          <w:rPr>
            <w:rStyle w:val="Hyperlink"/>
            <w:noProof/>
            <w:color w:val="auto"/>
          </w:rPr>
          <w:t>E.</w:t>
        </w:r>
        <w:r w:rsidR="00A34AD8" w:rsidRPr="007133D7">
          <w:rPr>
            <w:noProof/>
            <w:sz w:val="22"/>
          </w:rPr>
          <w:tab/>
        </w:r>
        <w:r w:rsidR="00A34AD8" w:rsidRPr="007133D7">
          <w:rPr>
            <w:rStyle w:val="Hyperlink"/>
            <w:noProof/>
            <w:color w:val="auto"/>
          </w:rPr>
          <w:t>Budget Request Deadline.</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_Toc435894370 \h </w:instrText>
        </w:r>
        <w:r w:rsidR="00A34AD8" w:rsidRPr="007133D7">
          <w:rPr>
            <w:noProof/>
            <w:webHidden/>
          </w:rPr>
        </w:r>
        <w:r w:rsidR="00A34AD8" w:rsidRPr="007133D7">
          <w:rPr>
            <w:noProof/>
            <w:webHidden/>
          </w:rPr>
          <w:fldChar w:fldCharType="separate"/>
        </w:r>
        <w:r w:rsidR="00A34AD8" w:rsidRPr="007133D7">
          <w:rPr>
            <w:noProof/>
            <w:webHidden/>
          </w:rPr>
          <w:t>6</w:t>
        </w:r>
        <w:r w:rsidR="00A34AD8" w:rsidRPr="007133D7">
          <w:rPr>
            <w:noProof/>
            <w:webHidden/>
          </w:rPr>
          <w:fldChar w:fldCharType="end"/>
        </w:r>
      </w:hyperlink>
    </w:p>
    <w:p w14:paraId="5893CEE3" w14:textId="77777777" w:rsidR="00A34AD8" w:rsidRPr="007133D7" w:rsidRDefault="00B52B95">
      <w:pPr>
        <w:pStyle w:val="TOC2"/>
        <w:tabs>
          <w:tab w:val="left" w:pos="630"/>
          <w:tab w:val="right" w:leader="dot" w:pos="9350"/>
        </w:tabs>
        <w:rPr>
          <w:noProof/>
          <w:sz w:val="22"/>
        </w:rPr>
      </w:pPr>
      <w:hyperlink w:anchor="_Toc435894371" w:history="1">
        <w:r w:rsidR="00A34AD8" w:rsidRPr="007133D7">
          <w:rPr>
            <w:rStyle w:val="Hyperlink"/>
            <w:noProof/>
            <w:color w:val="auto"/>
          </w:rPr>
          <w:t>F.</w:t>
        </w:r>
        <w:r w:rsidR="00A34AD8" w:rsidRPr="007133D7">
          <w:rPr>
            <w:noProof/>
            <w:sz w:val="22"/>
          </w:rPr>
          <w:tab/>
        </w:r>
        <w:r w:rsidR="00A34AD8" w:rsidRPr="007133D7">
          <w:rPr>
            <w:rStyle w:val="Hyperlink"/>
            <w:noProof/>
            <w:color w:val="auto"/>
          </w:rPr>
          <w:t>Spending Approved Funding.</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_Toc435894371 \h </w:instrText>
        </w:r>
        <w:r w:rsidR="00A34AD8" w:rsidRPr="007133D7">
          <w:rPr>
            <w:noProof/>
            <w:webHidden/>
          </w:rPr>
        </w:r>
        <w:r w:rsidR="00A34AD8" w:rsidRPr="007133D7">
          <w:rPr>
            <w:noProof/>
            <w:webHidden/>
          </w:rPr>
          <w:fldChar w:fldCharType="separate"/>
        </w:r>
        <w:r w:rsidR="00A34AD8" w:rsidRPr="007133D7">
          <w:rPr>
            <w:noProof/>
            <w:webHidden/>
          </w:rPr>
          <w:t>6</w:t>
        </w:r>
        <w:r w:rsidR="00A34AD8" w:rsidRPr="007133D7">
          <w:rPr>
            <w:noProof/>
            <w:webHidden/>
          </w:rPr>
          <w:fldChar w:fldCharType="end"/>
        </w:r>
      </w:hyperlink>
    </w:p>
    <w:p w14:paraId="3974C04B" w14:textId="77777777" w:rsidR="00A34AD8" w:rsidRPr="007133D7" w:rsidRDefault="00B52B95">
      <w:pPr>
        <w:pStyle w:val="TOC2"/>
        <w:tabs>
          <w:tab w:val="left" w:pos="660"/>
          <w:tab w:val="right" w:leader="dot" w:pos="9350"/>
        </w:tabs>
        <w:rPr>
          <w:noProof/>
          <w:sz w:val="22"/>
        </w:rPr>
      </w:pPr>
      <w:hyperlink w:anchor="_Toc435894372" w:history="1">
        <w:r w:rsidR="00A34AD8" w:rsidRPr="007133D7">
          <w:rPr>
            <w:rStyle w:val="Hyperlink"/>
            <w:noProof/>
            <w:color w:val="auto"/>
          </w:rPr>
          <w:t>G.</w:t>
        </w:r>
        <w:r w:rsidR="00A34AD8" w:rsidRPr="007133D7">
          <w:rPr>
            <w:noProof/>
            <w:sz w:val="22"/>
          </w:rPr>
          <w:tab/>
        </w:r>
        <w:r w:rsidR="00A34AD8" w:rsidRPr="007133D7">
          <w:rPr>
            <w:rStyle w:val="Hyperlink"/>
            <w:noProof/>
            <w:color w:val="auto"/>
          </w:rPr>
          <w:t>Program, Event and Conference Evaluation</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_Toc435894372 \h </w:instrText>
        </w:r>
        <w:r w:rsidR="00A34AD8" w:rsidRPr="007133D7">
          <w:rPr>
            <w:noProof/>
            <w:webHidden/>
          </w:rPr>
        </w:r>
        <w:r w:rsidR="00A34AD8" w:rsidRPr="007133D7">
          <w:rPr>
            <w:noProof/>
            <w:webHidden/>
          </w:rPr>
          <w:fldChar w:fldCharType="separate"/>
        </w:r>
        <w:r w:rsidR="00A34AD8" w:rsidRPr="007133D7">
          <w:rPr>
            <w:noProof/>
            <w:webHidden/>
          </w:rPr>
          <w:t>7</w:t>
        </w:r>
        <w:r w:rsidR="00A34AD8" w:rsidRPr="007133D7">
          <w:rPr>
            <w:noProof/>
            <w:webHidden/>
          </w:rPr>
          <w:fldChar w:fldCharType="end"/>
        </w:r>
      </w:hyperlink>
    </w:p>
    <w:p w14:paraId="4F01D151" w14:textId="77777777" w:rsidR="00A34AD8" w:rsidRPr="007133D7" w:rsidRDefault="00B52B95" w:rsidP="006B7B4D">
      <w:pPr>
        <w:pStyle w:val="TOC1"/>
        <w:rPr>
          <w:rFonts w:eastAsiaTheme="minorEastAsia"/>
          <w:noProof/>
          <w:sz w:val="22"/>
        </w:rPr>
      </w:pPr>
      <w:hyperlink w:anchor="_Toc435894373" w:history="1">
        <w:r w:rsidR="00A34AD8" w:rsidRPr="007133D7">
          <w:rPr>
            <w:rStyle w:val="Hyperlink"/>
            <w:noProof/>
            <w:color w:val="auto"/>
          </w:rPr>
          <w:t>III.</w:t>
        </w:r>
        <w:r w:rsidR="00A34AD8" w:rsidRPr="007133D7">
          <w:rPr>
            <w:rFonts w:eastAsiaTheme="minorEastAsia"/>
            <w:noProof/>
            <w:sz w:val="22"/>
          </w:rPr>
          <w:tab/>
        </w:r>
        <w:r w:rsidR="00A34AD8" w:rsidRPr="007133D7">
          <w:rPr>
            <w:rStyle w:val="Hyperlink"/>
            <w:noProof/>
            <w:color w:val="auto"/>
          </w:rPr>
          <w:t>Graduate Non-Travel Funding Guidelines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_Toc435894373 \h </w:instrText>
        </w:r>
        <w:r w:rsidR="00A34AD8" w:rsidRPr="007133D7">
          <w:rPr>
            <w:noProof/>
            <w:webHidden/>
          </w:rPr>
        </w:r>
        <w:r w:rsidR="00A34AD8" w:rsidRPr="007133D7">
          <w:rPr>
            <w:noProof/>
            <w:webHidden/>
          </w:rPr>
          <w:fldChar w:fldCharType="separate"/>
        </w:r>
        <w:r w:rsidR="00A34AD8" w:rsidRPr="007133D7">
          <w:rPr>
            <w:noProof/>
            <w:webHidden/>
          </w:rPr>
          <w:t>8</w:t>
        </w:r>
        <w:r w:rsidR="00A34AD8" w:rsidRPr="007133D7">
          <w:rPr>
            <w:noProof/>
            <w:webHidden/>
          </w:rPr>
          <w:fldChar w:fldCharType="end"/>
        </w:r>
      </w:hyperlink>
    </w:p>
    <w:p w14:paraId="13C7E2A0" w14:textId="77777777" w:rsidR="00A34AD8" w:rsidRPr="007133D7" w:rsidRDefault="00B52B95">
      <w:pPr>
        <w:pStyle w:val="TOC2"/>
        <w:tabs>
          <w:tab w:val="left" w:pos="660"/>
          <w:tab w:val="right" w:leader="dot" w:pos="9350"/>
        </w:tabs>
        <w:rPr>
          <w:noProof/>
          <w:sz w:val="22"/>
        </w:rPr>
      </w:pPr>
      <w:hyperlink w:anchor="_Toc435894374" w:history="1">
        <w:r w:rsidR="00A34AD8" w:rsidRPr="007133D7">
          <w:rPr>
            <w:rStyle w:val="Hyperlink"/>
            <w:noProof/>
            <w:color w:val="auto"/>
          </w:rPr>
          <w:t>A.</w:t>
        </w:r>
        <w:r w:rsidR="00A34AD8" w:rsidRPr="007133D7">
          <w:rPr>
            <w:noProof/>
            <w:sz w:val="22"/>
          </w:rPr>
          <w:tab/>
        </w:r>
        <w:r w:rsidR="00A34AD8" w:rsidRPr="007133D7">
          <w:rPr>
            <w:rStyle w:val="Hyperlink"/>
            <w:noProof/>
            <w:color w:val="auto"/>
          </w:rPr>
          <w:t>Fundable Expenses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_Toc435894374 \h </w:instrText>
        </w:r>
        <w:r w:rsidR="00A34AD8" w:rsidRPr="007133D7">
          <w:rPr>
            <w:noProof/>
            <w:webHidden/>
          </w:rPr>
        </w:r>
        <w:r w:rsidR="00A34AD8" w:rsidRPr="007133D7">
          <w:rPr>
            <w:noProof/>
            <w:webHidden/>
          </w:rPr>
          <w:fldChar w:fldCharType="separate"/>
        </w:r>
        <w:r w:rsidR="00A34AD8" w:rsidRPr="007133D7">
          <w:rPr>
            <w:noProof/>
            <w:webHidden/>
          </w:rPr>
          <w:t>8</w:t>
        </w:r>
        <w:r w:rsidR="00A34AD8" w:rsidRPr="007133D7">
          <w:rPr>
            <w:noProof/>
            <w:webHidden/>
          </w:rPr>
          <w:fldChar w:fldCharType="end"/>
        </w:r>
      </w:hyperlink>
    </w:p>
    <w:p w14:paraId="764DD190" w14:textId="77777777" w:rsidR="00A34AD8" w:rsidRPr="007133D7" w:rsidRDefault="00B52B95">
      <w:pPr>
        <w:pStyle w:val="TOC2"/>
        <w:tabs>
          <w:tab w:val="left" w:pos="660"/>
          <w:tab w:val="right" w:leader="dot" w:pos="9350"/>
        </w:tabs>
        <w:rPr>
          <w:noProof/>
          <w:sz w:val="22"/>
        </w:rPr>
      </w:pPr>
      <w:hyperlink w:anchor="_Toc435894375" w:history="1">
        <w:r w:rsidR="00A34AD8" w:rsidRPr="007133D7">
          <w:rPr>
            <w:rStyle w:val="Hyperlink"/>
            <w:noProof/>
            <w:color w:val="auto"/>
          </w:rPr>
          <w:t>B.</w:t>
        </w:r>
        <w:r w:rsidR="00A34AD8" w:rsidRPr="007133D7">
          <w:rPr>
            <w:noProof/>
            <w:sz w:val="22"/>
          </w:rPr>
          <w:tab/>
        </w:r>
        <w:r w:rsidR="00A34AD8" w:rsidRPr="007133D7">
          <w:rPr>
            <w:rStyle w:val="Hyperlink"/>
            <w:noProof/>
            <w:color w:val="auto"/>
          </w:rPr>
          <w:t>Expenses Not Fundable</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_Toc435894375 \h </w:instrText>
        </w:r>
        <w:r w:rsidR="00A34AD8" w:rsidRPr="007133D7">
          <w:rPr>
            <w:noProof/>
            <w:webHidden/>
          </w:rPr>
        </w:r>
        <w:r w:rsidR="00A34AD8" w:rsidRPr="007133D7">
          <w:rPr>
            <w:noProof/>
            <w:webHidden/>
          </w:rPr>
          <w:fldChar w:fldCharType="separate"/>
        </w:r>
        <w:r w:rsidR="00A34AD8" w:rsidRPr="007133D7">
          <w:rPr>
            <w:noProof/>
            <w:webHidden/>
          </w:rPr>
          <w:t>8</w:t>
        </w:r>
        <w:r w:rsidR="00A34AD8" w:rsidRPr="007133D7">
          <w:rPr>
            <w:noProof/>
            <w:webHidden/>
          </w:rPr>
          <w:fldChar w:fldCharType="end"/>
        </w:r>
      </w:hyperlink>
    </w:p>
    <w:p w14:paraId="226D7F6B" w14:textId="77777777" w:rsidR="00A34AD8" w:rsidRPr="007133D7" w:rsidRDefault="00B52B95" w:rsidP="006B7B4D">
      <w:pPr>
        <w:pStyle w:val="TOC1"/>
        <w:rPr>
          <w:rFonts w:eastAsiaTheme="minorEastAsia"/>
          <w:noProof/>
          <w:sz w:val="22"/>
        </w:rPr>
      </w:pPr>
      <w:hyperlink w:anchor="_Toc435894376" w:history="1">
        <w:r w:rsidR="00A34AD8" w:rsidRPr="007133D7">
          <w:rPr>
            <w:rStyle w:val="Hyperlink"/>
            <w:noProof/>
            <w:color w:val="auto"/>
          </w:rPr>
          <w:t>IV.</w:t>
        </w:r>
        <w:r w:rsidR="00A34AD8" w:rsidRPr="007133D7">
          <w:rPr>
            <w:rFonts w:eastAsiaTheme="minorEastAsia"/>
            <w:noProof/>
            <w:sz w:val="22"/>
          </w:rPr>
          <w:tab/>
        </w:r>
        <w:r w:rsidR="00A34AD8" w:rsidRPr="007133D7">
          <w:rPr>
            <w:rStyle w:val="Hyperlink"/>
            <w:noProof/>
            <w:color w:val="auto"/>
          </w:rPr>
          <w:t>Graduate Travel Funding Guidelines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_Toc435894376 \h </w:instrText>
        </w:r>
        <w:r w:rsidR="00A34AD8" w:rsidRPr="007133D7">
          <w:rPr>
            <w:noProof/>
            <w:webHidden/>
          </w:rPr>
        </w:r>
        <w:r w:rsidR="00A34AD8" w:rsidRPr="007133D7">
          <w:rPr>
            <w:noProof/>
            <w:webHidden/>
          </w:rPr>
          <w:fldChar w:fldCharType="separate"/>
        </w:r>
        <w:r w:rsidR="00A34AD8" w:rsidRPr="007133D7">
          <w:rPr>
            <w:noProof/>
            <w:webHidden/>
          </w:rPr>
          <w:t>9</w:t>
        </w:r>
        <w:r w:rsidR="00A34AD8" w:rsidRPr="007133D7">
          <w:rPr>
            <w:noProof/>
            <w:webHidden/>
          </w:rPr>
          <w:fldChar w:fldCharType="end"/>
        </w:r>
      </w:hyperlink>
    </w:p>
    <w:p w14:paraId="5DBDFA52" w14:textId="77777777" w:rsidR="00A34AD8" w:rsidRPr="007133D7" w:rsidRDefault="00B52B95">
      <w:pPr>
        <w:pStyle w:val="TOC2"/>
        <w:tabs>
          <w:tab w:val="left" w:pos="660"/>
          <w:tab w:val="right" w:leader="dot" w:pos="9350"/>
        </w:tabs>
        <w:rPr>
          <w:noProof/>
          <w:sz w:val="22"/>
        </w:rPr>
      </w:pPr>
      <w:hyperlink w:anchor="_Toc435894377" w:history="1">
        <w:r w:rsidR="00A34AD8" w:rsidRPr="007133D7">
          <w:rPr>
            <w:rStyle w:val="Hyperlink"/>
            <w:noProof/>
            <w:color w:val="auto"/>
          </w:rPr>
          <w:t>A.</w:t>
        </w:r>
        <w:r w:rsidR="00A34AD8" w:rsidRPr="007133D7">
          <w:rPr>
            <w:noProof/>
            <w:sz w:val="22"/>
          </w:rPr>
          <w:tab/>
        </w:r>
        <w:r w:rsidR="00A34AD8" w:rsidRPr="007133D7">
          <w:rPr>
            <w:rStyle w:val="Hyperlink"/>
            <w:noProof/>
            <w:color w:val="auto"/>
          </w:rPr>
          <w:t>The Do’s and Don’ts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_Toc435894377 \h </w:instrText>
        </w:r>
        <w:r w:rsidR="00A34AD8" w:rsidRPr="007133D7">
          <w:rPr>
            <w:noProof/>
            <w:webHidden/>
          </w:rPr>
        </w:r>
        <w:r w:rsidR="00A34AD8" w:rsidRPr="007133D7">
          <w:rPr>
            <w:noProof/>
            <w:webHidden/>
          </w:rPr>
          <w:fldChar w:fldCharType="separate"/>
        </w:r>
        <w:r w:rsidR="00A34AD8" w:rsidRPr="007133D7">
          <w:rPr>
            <w:noProof/>
            <w:webHidden/>
          </w:rPr>
          <w:t>9</w:t>
        </w:r>
        <w:r w:rsidR="00A34AD8" w:rsidRPr="007133D7">
          <w:rPr>
            <w:noProof/>
            <w:webHidden/>
          </w:rPr>
          <w:fldChar w:fldCharType="end"/>
        </w:r>
      </w:hyperlink>
    </w:p>
    <w:p w14:paraId="5C38FC72" w14:textId="77777777" w:rsidR="00A34AD8" w:rsidRPr="007133D7" w:rsidRDefault="00B52B95">
      <w:pPr>
        <w:pStyle w:val="TOC2"/>
        <w:tabs>
          <w:tab w:val="left" w:pos="660"/>
          <w:tab w:val="right" w:leader="dot" w:pos="9350"/>
        </w:tabs>
        <w:rPr>
          <w:noProof/>
          <w:sz w:val="22"/>
        </w:rPr>
      </w:pPr>
      <w:hyperlink w:anchor="_Toc435894378" w:history="1">
        <w:r w:rsidR="00A34AD8" w:rsidRPr="007133D7">
          <w:rPr>
            <w:rStyle w:val="Hyperlink"/>
            <w:noProof/>
            <w:color w:val="auto"/>
          </w:rPr>
          <w:t>B.</w:t>
        </w:r>
        <w:r w:rsidR="00A34AD8" w:rsidRPr="007133D7">
          <w:rPr>
            <w:noProof/>
            <w:sz w:val="22"/>
          </w:rPr>
          <w:tab/>
        </w:r>
        <w:r w:rsidR="00A34AD8" w:rsidRPr="007133D7">
          <w:rPr>
            <w:rStyle w:val="Hyperlink"/>
            <w:noProof/>
            <w:color w:val="auto"/>
          </w:rPr>
          <w:t>Funding Timeline (pre-paid and post-reimbursed expenses)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_Toc435894378 \h </w:instrText>
        </w:r>
        <w:r w:rsidR="00A34AD8" w:rsidRPr="007133D7">
          <w:rPr>
            <w:noProof/>
            <w:webHidden/>
          </w:rPr>
        </w:r>
        <w:r w:rsidR="00A34AD8" w:rsidRPr="007133D7">
          <w:rPr>
            <w:noProof/>
            <w:webHidden/>
          </w:rPr>
          <w:fldChar w:fldCharType="separate"/>
        </w:r>
        <w:r w:rsidR="00A34AD8" w:rsidRPr="007133D7">
          <w:rPr>
            <w:noProof/>
            <w:webHidden/>
          </w:rPr>
          <w:t>10</w:t>
        </w:r>
        <w:r w:rsidR="00A34AD8" w:rsidRPr="007133D7">
          <w:rPr>
            <w:noProof/>
            <w:webHidden/>
          </w:rPr>
          <w:fldChar w:fldCharType="end"/>
        </w:r>
      </w:hyperlink>
    </w:p>
    <w:p w14:paraId="11398765" w14:textId="77777777" w:rsidR="00A34AD8" w:rsidRPr="007133D7" w:rsidRDefault="00B52B95">
      <w:pPr>
        <w:pStyle w:val="TOC2"/>
        <w:tabs>
          <w:tab w:val="left" w:pos="630"/>
          <w:tab w:val="right" w:leader="dot" w:pos="9350"/>
        </w:tabs>
        <w:rPr>
          <w:noProof/>
          <w:sz w:val="22"/>
        </w:rPr>
      </w:pPr>
      <w:hyperlink w:anchor="_Toc435894379" w:history="1">
        <w:r w:rsidR="00A34AD8" w:rsidRPr="007133D7">
          <w:rPr>
            <w:rStyle w:val="Hyperlink"/>
            <w:noProof/>
            <w:color w:val="auto"/>
          </w:rPr>
          <w:t>C.</w:t>
        </w:r>
        <w:r w:rsidR="00A34AD8" w:rsidRPr="007133D7">
          <w:rPr>
            <w:noProof/>
            <w:sz w:val="22"/>
          </w:rPr>
          <w:tab/>
        </w:r>
        <w:r w:rsidR="00A34AD8" w:rsidRPr="007133D7">
          <w:rPr>
            <w:rStyle w:val="Hyperlink"/>
            <w:noProof/>
            <w:color w:val="auto"/>
          </w:rPr>
          <w:t>Travel Expense Reimbursement</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_Toc435894379 \h </w:instrText>
        </w:r>
        <w:r w:rsidR="00A34AD8" w:rsidRPr="007133D7">
          <w:rPr>
            <w:noProof/>
            <w:webHidden/>
          </w:rPr>
        </w:r>
        <w:r w:rsidR="00A34AD8" w:rsidRPr="007133D7">
          <w:rPr>
            <w:noProof/>
            <w:webHidden/>
          </w:rPr>
          <w:fldChar w:fldCharType="separate"/>
        </w:r>
        <w:r w:rsidR="00A34AD8" w:rsidRPr="007133D7">
          <w:rPr>
            <w:noProof/>
            <w:webHidden/>
          </w:rPr>
          <w:t>10</w:t>
        </w:r>
        <w:r w:rsidR="00A34AD8" w:rsidRPr="007133D7">
          <w:rPr>
            <w:noProof/>
            <w:webHidden/>
          </w:rPr>
          <w:fldChar w:fldCharType="end"/>
        </w:r>
      </w:hyperlink>
    </w:p>
    <w:p w14:paraId="670BE955" w14:textId="77777777" w:rsidR="00A34AD8" w:rsidRPr="007133D7" w:rsidRDefault="00B52B95">
      <w:pPr>
        <w:pStyle w:val="TOC2"/>
        <w:tabs>
          <w:tab w:val="left" w:pos="660"/>
          <w:tab w:val="right" w:leader="dot" w:pos="9350"/>
        </w:tabs>
        <w:rPr>
          <w:noProof/>
          <w:sz w:val="22"/>
        </w:rPr>
      </w:pPr>
      <w:hyperlink w:anchor="_Toc435894380" w:history="1">
        <w:r w:rsidR="00A34AD8" w:rsidRPr="007133D7">
          <w:rPr>
            <w:rStyle w:val="Hyperlink"/>
            <w:noProof/>
            <w:color w:val="auto"/>
          </w:rPr>
          <w:t>D.</w:t>
        </w:r>
        <w:r w:rsidR="00A34AD8" w:rsidRPr="007133D7">
          <w:rPr>
            <w:noProof/>
            <w:sz w:val="22"/>
          </w:rPr>
          <w:tab/>
        </w:r>
        <w:r w:rsidR="00A34AD8" w:rsidRPr="007133D7">
          <w:rPr>
            <w:rStyle w:val="Hyperlink"/>
            <w:noProof/>
            <w:color w:val="auto"/>
          </w:rPr>
          <w:t>Fundable Expenses</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_Toc435894380 \h </w:instrText>
        </w:r>
        <w:r w:rsidR="00A34AD8" w:rsidRPr="007133D7">
          <w:rPr>
            <w:noProof/>
            <w:webHidden/>
          </w:rPr>
        </w:r>
        <w:r w:rsidR="00A34AD8" w:rsidRPr="007133D7">
          <w:rPr>
            <w:noProof/>
            <w:webHidden/>
          </w:rPr>
          <w:fldChar w:fldCharType="separate"/>
        </w:r>
        <w:r w:rsidR="00A34AD8" w:rsidRPr="007133D7">
          <w:rPr>
            <w:noProof/>
            <w:webHidden/>
          </w:rPr>
          <w:t>11</w:t>
        </w:r>
        <w:r w:rsidR="00A34AD8" w:rsidRPr="007133D7">
          <w:rPr>
            <w:noProof/>
            <w:webHidden/>
          </w:rPr>
          <w:fldChar w:fldCharType="end"/>
        </w:r>
      </w:hyperlink>
    </w:p>
    <w:p w14:paraId="4F035232" w14:textId="77777777" w:rsidR="00A34AD8" w:rsidRPr="007133D7" w:rsidRDefault="00B52B95">
      <w:pPr>
        <w:pStyle w:val="TOC2"/>
        <w:tabs>
          <w:tab w:val="left" w:pos="630"/>
          <w:tab w:val="right" w:leader="dot" w:pos="9350"/>
        </w:tabs>
        <w:rPr>
          <w:noProof/>
          <w:sz w:val="22"/>
        </w:rPr>
      </w:pPr>
      <w:hyperlink w:anchor="_Toc435894381" w:history="1">
        <w:r w:rsidR="00A34AD8" w:rsidRPr="007133D7">
          <w:rPr>
            <w:rStyle w:val="Hyperlink"/>
            <w:noProof/>
            <w:color w:val="auto"/>
          </w:rPr>
          <w:t>E.</w:t>
        </w:r>
        <w:r w:rsidR="00A34AD8" w:rsidRPr="007133D7">
          <w:rPr>
            <w:noProof/>
            <w:sz w:val="22"/>
          </w:rPr>
          <w:tab/>
        </w:r>
        <w:r w:rsidR="00A34AD8" w:rsidRPr="007133D7">
          <w:rPr>
            <w:rStyle w:val="Hyperlink"/>
            <w:noProof/>
            <w:color w:val="auto"/>
          </w:rPr>
          <w:t>Expenses Not Fundable</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_Toc435894381 \h </w:instrText>
        </w:r>
        <w:r w:rsidR="00A34AD8" w:rsidRPr="007133D7">
          <w:rPr>
            <w:noProof/>
            <w:webHidden/>
          </w:rPr>
        </w:r>
        <w:r w:rsidR="00A34AD8" w:rsidRPr="007133D7">
          <w:rPr>
            <w:noProof/>
            <w:webHidden/>
          </w:rPr>
          <w:fldChar w:fldCharType="separate"/>
        </w:r>
        <w:r w:rsidR="00A34AD8" w:rsidRPr="007133D7">
          <w:rPr>
            <w:noProof/>
            <w:webHidden/>
          </w:rPr>
          <w:t>11</w:t>
        </w:r>
        <w:r w:rsidR="00A34AD8" w:rsidRPr="007133D7">
          <w:rPr>
            <w:noProof/>
            <w:webHidden/>
          </w:rPr>
          <w:fldChar w:fldCharType="end"/>
        </w:r>
      </w:hyperlink>
    </w:p>
    <w:p w14:paraId="4D752CB8" w14:textId="77777777" w:rsidR="00A34AD8" w:rsidRPr="007133D7" w:rsidRDefault="00B52B95">
      <w:pPr>
        <w:pStyle w:val="TOC2"/>
        <w:tabs>
          <w:tab w:val="left" w:pos="630"/>
          <w:tab w:val="right" w:leader="dot" w:pos="9350"/>
        </w:tabs>
        <w:rPr>
          <w:noProof/>
          <w:sz w:val="22"/>
        </w:rPr>
      </w:pPr>
      <w:hyperlink w:anchor="_Toc435894382" w:history="1">
        <w:r w:rsidR="00A34AD8" w:rsidRPr="007133D7">
          <w:rPr>
            <w:rStyle w:val="Hyperlink"/>
            <w:noProof/>
            <w:color w:val="auto"/>
          </w:rPr>
          <w:t>F.</w:t>
        </w:r>
        <w:r w:rsidR="00A34AD8" w:rsidRPr="007133D7">
          <w:rPr>
            <w:noProof/>
            <w:sz w:val="22"/>
          </w:rPr>
          <w:tab/>
        </w:r>
        <w:r w:rsidR="00A34AD8" w:rsidRPr="007133D7">
          <w:rPr>
            <w:rStyle w:val="Hyperlink"/>
            <w:noProof/>
            <w:color w:val="auto"/>
          </w:rPr>
          <w:t>Cancellation Policy</w:t>
        </w:r>
        <w:r w:rsidR="00A34AD8" w:rsidRPr="007133D7">
          <w:rPr>
            <w:noProof/>
            <w:webHidden/>
          </w:rPr>
          <w:tab/>
        </w:r>
        <w:r w:rsidR="00A34AD8" w:rsidRPr="007133D7">
          <w:rPr>
            <w:noProof/>
            <w:webHidden/>
          </w:rPr>
          <w:fldChar w:fldCharType="begin"/>
        </w:r>
        <w:r w:rsidR="00A34AD8" w:rsidRPr="007133D7">
          <w:rPr>
            <w:noProof/>
            <w:webHidden/>
          </w:rPr>
          <w:instrText xml:space="preserve"> PAGEREF _Toc435894382 \h </w:instrText>
        </w:r>
        <w:r w:rsidR="00A34AD8" w:rsidRPr="007133D7">
          <w:rPr>
            <w:noProof/>
            <w:webHidden/>
          </w:rPr>
        </w:r>
        <w:r w:rsidR="00A34AD8" w:rsidRPr="007133D7">
          <w:rPr>
            <w:noProof/>
            <w:webHidden/>
          </w:rPr>
          <w:fldChar w:fldCharType="separate"/>
        </w:r>
        <w:r w:rsidR="00A34AD8" w:rsidRPr="007133D7">
          <w:rPr>
            <w:noProof/>
            <w:webHidden/>
          </w:rPr>
          <w:t>12</w:t>
        </w:r>
        <w:r w:rsidR="00A34AD8" w:rsidRPr="007133D7">
          <w:rPr>
            <w:noProof/>
            <w:webHidden/>
          </w:rPr>
          <w:fldChar w:fldCharType="end"/>
        </w:r>
      </w:hyperlink>
    </w:p>
    <w:p w14:paraId="23415F8B" w14:textId="77777777" w:rsidR="00A34AD8" w:rsidRPr="007133D7" w:rsidRDefault="00A34AD8">
      <w:pPr>
        <w:ind w:left="0"/>
        <w:outlineLvl w:val="9"/>
        <w:rPr>
          <w:rFonts w:asciiTheme="majorHAnsi" w:eastAsiaTheme="majorEastAsia" w:hAnsiTheme="majorHAnsi" w:cstheme="majorBidi"/>
          <w:b/>
          <w:bCs/>
          <w:smallCaps/>
          <w:sz w:val="28"/>
          <w:szCs w:val="36"/>
        </w:rPr>
      </w:pPr>
      <w:r w:rsidRPr="007133D7">
        <w:fldChar w:fldCharType="end"/>
      </w:r>
      <w:r w:rsidRPr="007133D7">
        <w:br w:type="page"/>
      </w:r>
    </w:p>
    <w:p w14:paraId="1DFB2307" w14:textId="77777777" w:rsidR="00C15AB5" w:rsidRPr="007133D7" w:rsidRDefault="00C15AB5" w:rsidP="00A94D99">
      <w:pPr>
        <w:pStyle w:val="Heading1"/>
        <w:rPr>
          <w:color w:val="auto"/>
        </w:rPr>
      </w:pPr>
      <w:bookmarkStart w:id="0" w:name="_Toc435894362"/>
      <w:r w:rsidRPr="007133D7">
        <w:rPr>
          <w:color w:val="auto"/>
        </w:rPr>
        <w:lastRenderedPageBreak/>
        <w:t>Introduction – The Budget Process</w:t>
      </w:r>
      <w:bookmarkEnd w:id="0"/>
    </w:p>
    <w:p w14:paraId="467B7A9D" w14:textId="77777777" w:rsidR="00C15AB5" w:rsidRPr="007133D7" w:rsidRDefault="00C15AB5" w:rsidP="00532CA7">
      <w:pPr>
        <w:pStyle w:val="Heading2"/>
        <w:numPr>
          <w:ilvl w:val="0"/>
          <w:numId w:val="10"/>
        </w:numPr>
        <w:rPr>
          <w:color w:val="auto"/>
        </w:rPr>
      </w:pPr>
      <w:bookmarkStart w:id="1" w:name="_Toc435894363"/>
      <w:r w:rsidRPr="007133D7">
        <w:rPr>
          <w:color w:val="auto"/>
        </w:rPr>
        <w:t>Financial Reporting</w:t>
      </w:r>
      <w:bookmarkEnd w:id="1"/>
    </w:p>
    <w:p w14:paraId="0A1BC649" w14:textId="77777777" w:rsidR="00C15AB5" w:rsidRPr="007133D7" w:rsidRDefault="00C15AB5" w:rsidP="00EC0D56">
      <w:pPr>
        <w:ind w:left="720"/>
      </w:pPr>
      <w:r w:rsidRPr="007133D7">
        <w:t>The Graduate Student Association (GSA) evaluates the funded programs at the end of every fall and winter semester, and sends its reports to the Student Life Fund Administrative Board (two reports/fiscal years). Based upon former evaluations, the Graduate Student Association will carry its budget to the Student Life Fund Administrative Board and advocate for a specific level of funding for the next fiscal year. The allocation of aggregate funding for organizations is determined on the basis of former year spending, the successful completion of past events, the benefit of each program to the graduate student body, and the number of graduate student members involved and/or affected by programs, events and conferences.</w:t>
      </w:r>
    </w:p>
    <w:p w14:paraId="66928B8D" w14:textId="77777777" w:rsidR="00C15AB5" w:rsidRPr="007133D7" w:rsidRDefault="00C15AB5" w:rsidP="00532CA7">
      <w:pPr>
        <w:pStyle w:val="Heading2"/>
        <w:numPr>
          <w:ilvl w:val="0"/>
          <w:numId w:val="10"/>
        </w:numPr>
        <w:rPr>
          <w:color w:val="auto"/>
        </w:rPr>
      </w:pPr>
      <w:bookmarkStart w:id="2" w:name="_Toc435894364"/>
      <w:r w:rsidRPr="007133D7">
        <w:rPr>
          <w:color w:val="auto"/>
        </w:rPr>
        <w:t>Timeline and Milestones in the Annual Budgeting Process</w:t>
      </w:r>
      <w:bookmarkEnd w:id="2"/>
    </w:p>
    <w:p w14:paraId="1F00806F" w14:textId="77777777" w:rsidR="00C15AB5" w:rsidRPr="007133D7" w:rsidRDefault="00C15AB5" w:rsidP="00532CA7">
      <w:pPr>
        <w:pStyle w:val="ListParagraph"/>
        <w:numPr>
          <w:ilvl w:val="0"/>
          <w:numId w:val="2"/>
        </w:numPr>
      </w:pPr>
      <w:r w:rsidRPr="007133D7">
        <w:t>GVSU`s fiscal year begins on July 1st and ends on June 30th of the forthcoming year. The budget review and modification process has the following milestones:</w:t>
      </w:r>
    </w:p>
    <w:p w14:paraId="714BDE7D" w14:textId="77777777" w:rsidR="00C15AB5" w:rsidRPr="007133D7" w:rsidRDefault="00C15AB5" w:rsidP="00532CA7">
      <w:pPr>
        <w:pStyle w:val="ListParagraph"/>
        <w:numPr>
          <w:ilvl w:val="1"/>
          <w:numId w:val="3"/>
        </w:numPr>
      </w:pPr>
      <w:r w:rsidRPr="007133D7">
        <w:t>September: review of the annual report from former fiscal year; planning starts for next fiscal year</w:t>
      </w:r>
    </w:p>
    <w:p w14:paraId="06A35C26" w14:textId="77777777" w:rsidR="00C15AB5" w:rsidRPr="007133D7" w:rsidRDefault="00C15AB5" w:rsidP="00532CA7">
      <w:pPr>
        <w:pStyle w:val="ListParagraph"/>
        <w:numPr>
          <w:ilvl w:val="1"/>
          <w:numId w:val="3"/>
        </w:numPr>
      </w:pPr>
      <w:r w:rsidRPr="007133D7">
        <w:t>November: budget preparation and formulation of the budget for next fiscal year</w:t>
      </w:r>
    </w:p>
    <w:p w14:paraId="4412BF4C" w14:textId="77777777" w:rsidR="00C15AB5" w:rsidRPr="007133D7" w:rsidRDefault="00C15AB5" w:rsidP="00532CA7">
      <w:pPr>
        <w:pStyle w:val="ListParagraph"/>
        <w:numPr>
          <w:ilvl w:val="1"/>
          <w:numId w:val="3"/>
        </w:numPr>
      </w:pPr>
      <w:r w:rsidRPr="007133D7">
        <w:t>January: consideration of budget requests and allocation of funding for next fiscal year</w:t>
      </w:r>
    </w:p>
    <w:p w14:paraId="1E41A7DE" w14:textId="77777777" w:rsidR="00C15AB5" w:rsidRPr="007133D7" w:rsidRDefault="00C15AB5" w:rsidP="00532CA7">
      <w:pPr>
        <w:pStyle w:val="ListParagraph"/>
        <w:numPr>
          <w:ilvl w:val="1"/>
          <w:numId w:val="3"/>
        </w:numPr>
      </w:pPr>
      <w:r w:rsidRPr="007133D7">
        <w:t>March: review of the allocated funds and modifications made if needed.</w:t>
      </w:r>
    </w:p>
    <w:p w14:paraId="57D1C0A5" w14:textId="77777777" w:rsidR="00C15AB5" w:rsidRPr="007133D7" w:rsidRDefault="00C15AB5" w:rsidP="00532CA7">
      <w:pPr>
        <w:pStyle w:val="ListParagraph"/>
        <w:numPr>
          <w:ilvl w:val="0"/>
          <w:numId w:val="3"/>
        </w:numPr>
      </w:pPr>
      <w:r w:rsidRPr="007133D7">
        <w:t>The annual budgeting process of individual graduate organizations should follow the university`s budget planning milestones and timelines. Registered graduate organizations should set their organizational budget for the forthcoming fiscal year before the end of September. Based upon the organizations` needs for the following fiscal year, the Graduate Student Association (GSA) will present the year’s funding needs to the Student Life Fund Administrative Board. The Student Life Fund Administrative Board will allocate the funds to the GSA for allocation to graduate student organizations.</w:t>
      </w:r>
    </w:p>
    <w:p w14:paraId="24D86158" w14:textId="77777777" w:rsidR="00AD0B6D" w:rsidRPr="007133D7" w:rsidRDefault="00AD0B6D">
      <w:pPr>
        <w:ind w:left="0"/>
        <w:outlineLvl w:val="9"/>
        <w:rPr>
          <w:rFonts w:asciiTheme="majorHAnsi" w:eastAsiaTheme="majorEastAsia" w:hAnsiTheme="majorHAnsi" w:cstheme="majorBidi"/>
          <w:b/>
          <w:bCs/>
          <w:smallCaps/>
          <w:sz w:val="28"/>
          <w:szCs w:val="36"/>
        </w:rPr>
      </w:pPr>
      <w:bookmarkStart w:id="3" w:name="_Toc435894365"/>
      <w:r w:rsidRPr="007133D7">
        <w:br w:type="page"/>
      </w:r>
    </w:p>
    <w:p w14:paraId="1C1B39EC" w14:textId="77777777" w:rsidR="00C15AB5" w:rsidRPr="007133D7" w:rsidRDefault="00C15AB5" w:rsidP="00A94D99">
      <w:pPr>
        <w:pStyle w:val="Heading1"/>
        <w:rPr>
          <w:color w:val="auto"/>
        </w:rPr>
      </w:pPr>
      <w:r w:rsidRPr="007133D7">
        <w:rPr>
          <w:color w:val="auto"/>
        </w:rPr>
        <w:lastRenderedPageBreak/>
        <w:t>Funding Requests</w:t>
      </w:r>
      <w:bookmarkEnd w:id="3"/>
    </w:p>
    <w:p w14:paraId="5B89DB1D" w14:textId="77777777" w:rsidR="00C15AB5" w:rsidRPr="007133D7" w:rsidRDefault="00C15AB5" w:rsidP="00532CA7">
      <w:pPr>
        <w:pStyle w:val="Heading2"/>
        <w:numPr>
          <w:ilvl w:val="0"/>
          <w:numId w:val="11"/>
        </w:numPr>
        <w:rPr>
          <w:color w:val="auto"/>
        </w:rPr>
      </w:pPr>
      <w:bookmarkStart w:id="4" w:name="_Toc435894366"/>
      <w:r w:rsidRPr="007133D7">
        <w:rPr>
          <w:color w:val="auto"/>
        </w:rPr>
        <w:t>Registered Graduate Student Organizations</w:t>
      </w:r>
      <w:bookmarkEnd w:id="4"/>
    </w:p>
    <w:p w14:paraId="52A7D335" w14:textId="77777777" w:rsidR="00A94D99" w:rsidRPr="007133D7" w:rsidRDefault="00C15AB5" w:rsidP="00532CA7">
      <w:pPr>
        <w:pStyle w:val="ListParagraph"/>
        <w:numPr>
          <w:ilvl w:val="0"/>
          <w:numId w:val="5"/>
        </w:numPr>
      </w:pPr>
      <w:r w:rsidRPr="007133D7">
        <w:t>Only Graduate Registered Student Organizations (RSO) can receive funding. The registration process is</w:t>
      </w:r>
      <w:r w:rsidR="00EC0D56" w:rsidRPr="007133D7">
        <w:t xml:space="preserve"> described in the RSO handbook: </w:t>
      </w:r>
      <w:hyperlink r:id="rId8" w:history="1">
        <w:r w:rsidR="00A94D99" w:rsidRPr="007133D7">
          <w:rPr>
            <w:rStyle w:val="Hyperlink"/>
            <w:color w:val="auto"/>
          </w:rPr>
          <w:t>http://www.gvsu.edu/rsohandbook/</w:t>
        </w:r>
      </w:hyperlink>
    </w:p>
    <w:p w14:paraId="0B5E72C5" w14:textId="77777777" w:rsidR="00A94D99" w:rsidRPr="007133D7" w:rsidRDefault="00C15AB5" w:rsidP="00532CA7">
      <w:pPr>
        <w:pStyle w:val="ListParagraph"/>
        <w:numPr>
          <w:ilvl w:val="0"/>
          <w:numId w:val="5"/>
        </w:numPr>
      </w:pPr>
      <w:r w:rsidRPr="007133D7">
        <w:t xml:space="preserve">Colleges and students at Grand Valley State University (GVSU) are encouraged to form and register their own Graduate RSO. Graduate Registered Student Organizations strive to increase and balance their on-campus programs and off-campus event participation. On-campus events are to be organized professionally and ensured to be successful. </w:t>
      </w:r>
    </w:p>
    <w:p w14:paraId="4165B33A" w14:textId="77777777" w:rsidR="00A00B3F" w:rsidRPr="007133D7" w:rsidRDefault="00A00B3F" w:rsidP="00532CA7">
      <w:pPr>
        <w:pStyle w:val="ListParagraph"/>
        <w:numPr>
          <w:ilvl w:val="0"/>
          <w:numId w:val="5"/>
        </w:numPr>
      </w:pPr>
      <w:r w:rsidRPr="007133D7">
        <w:t>Promotion of events and communication between the related departments of GVSU are to be considered as major components of designing successful events. Graduate Student Organizations are intended to disseminate curriculum-, discipline- and field-related information to their member students regularly. They are intended to contribute to and influence the greater graduate student community through their social media network. Graduate Student Organizations do their best to fundraise for their on- and off-campus programs, events and conferences.</w:t>
      </w:r>
    </w:p>
    <w:p w14:paraId="759992BB" w14:textId="77777777" w:rsidR="00A94D99" w:rsidRPr="007133D7" w:rsidRDefault="00A94D99" w:rsidP="00532CA7">
      <w:pPr>
        <w:pStyle w:val="Heading2"/>
        <w:numPr>
          <w:ilvl w:val="0"/>
          <w:numId w:val="11"/>
        </w:numPr>
        <w:rPr>
          <w:color w:val="auto"/>
        </w:rPr>
      </w:pPr>
      <w:bookmarkStart w:id="5" w:name="_Toc435894367"/>
      <w:r w:rsidRPr="007133D7">
        <w:rPr>
          <w:color w:val="auto"/>
        </w:rPr>
        <w:t>Graduate Funding Board and Funding Requests in OrgSync</w:t>
      </w:r>
      <w:bookmarkEnd w:id="5"/>
    </w:p>
    <w:p w14:paraId="1F9F07E5" w14:textId="77777777" w:rsidR="00AD56A7" w:rsidRPr="007133D7" w:rsidRDefault="00A94D99" w:rsidP="00532CA7">
      <w:pPr>
        <w:pStyle w:val="ListParagraph"/>
        <w:numPr>
          <w:ilvl w:val="0"/>
          <w:numId w:val="12"/>
        </w:numPr>
      </w:pPr>
      <w:r w:rsidRPr="007133D7">
        <w:t>GSA serves as control body of the Graduate Funding Board and the Finance Officer of GSA chairs the Funding Board Meetings. GSA does note on funding request.</w:t>
      </w:r>
    </w:p>
    <w:p w14:paraId="32FEAEB0" w14:textId="141DCE7E" w:rsidR="00A94D99" w:rsidRPr="007133D7" w:rsidRDefault="00A94D99" w:rsidP="00532CA7">
      <w:pPr>
        <w:pStyle w:val="ListParagraph"/>
        <w:numPr>
          <w:ilvl w:val="0"/>
          <w:numId w:val="12"/>
        </w:numPr>
      </w:pPr>
      <w:r w:rsidRPr="007133D7">
        <w:t xml:space="preserve">Positions within the </w:t>
      </w:r>
      <w:r w:rsidR="00FE494F" w:rsidRPr="007133D7">
        <w:t>Graduate Funding Board</w:t>
      </w:r>
      <w:r w:rsidRPr="007133D7">
        <w:t xml:space="preserve"> will be filled by representatives from current graduate student organizations, whereby each student group is allotted one voting seat on the </w:t>
      </w:r>
      <w:r w:rsidR="00FE494F" w:rsidRPr="007133D7">
        <w:t>Graduate Funding Board</w:t>
      </w:r>
      <w:r w:rsidRPr="007133D7">
        <w:t>. It is at the sole discretion of the graduate student organization who they delegate to represent their interests at each meeting.</w:t>
      </w:r>
    </w:p>
    <w:p w14:paraId="6F806F40" w14:textId="77777777" w:rsidR="00A94D99" w:rsidRPr="007133D7" w:rsidRDefault="00A94D99" w:rsidP="00532CA7">
      <w:pPr>
        <w:pStyle w:val="ListParagraph"/>
        <w:numPr>
          <w:ilvl w:val="0"/>
          <w:numId w:val="12"/>
        </w:numPr>
      </w:pPr>
      <w:r w:rsidRPr="007133D7">
        <w:t xml:space="preserve">Following the budget approval by the Student Life Fund Administrative Board, a registered graduate organization at Grand Valley State University may submit a funding request via OrgSync (http://www.orgsync.com/). </w:t>
      </w:r>
    </w:p>
    <w:p w14:paraId="2D38D7DF" w14:textId="77777777" w:rsidR="00A94D99" w:rsidRPr="007133D7" w:rsidRDefault="00A94D99" w:rsidP="00532CA7">
      <w:pPr>
        <w:pStyle w:val="ListParagraph"/>
        <w:numPr>
          <w:ilvl w:val="0"/>
          <w:numId w:val="12"/>
        </w:numPr>
      </w:pPr>
      <w:r w:rsidRPr="007133D7">
        <w:t xml:space="preserve">The funding request of the organization needs to be related to the mission of the organization. Organizations need to seek the approval of the Graduate Funding Board after finalizing and submitting their funding requests in OrgSync. Organizations may wish to consult the Finance Officer of the Graduate Student Association (gsa_finance@gvsu.edu) before finalizing their funding requests. </w:t>
      </w:r>
    </w:p>
    <w:p w14:paraId="78BE55F5" w14:textId="77777777" w:rsidR="00A00B3F" w:rsidRPr="007133D7" w:rsidRDefault="00A00B3F">
      <w:pPr>
        <w:ind w:left="0"/>
        <w:outlineLvl w:val="9"/>
      </w:pPr>
      <w:r w:rsidRPr="007133D7">
        <w:br w:type="page"/>
      </w:r>
    </w:p>
    <w:p w14:paraId="38F490F0" w14:textId="77777777" w:rsidR="00A94D99" w:rsidRPr="007133D7" w:rsidRDefault="00A94D99" w:rsidP="00532CA7">
      <w:pPr>
        <w:pStyle w:val="ListParagraph"/>
        <w:numPr>
          <w:ilvl w:val="0"/>
          <w:numId w:val="12"/>
        </w:numPr>
      </w:pPr>
      <w:r w:rsidRPr="007133D7">
        <w:lastRenderedPageBreak/>
        <w:t>Budget requests for each campus event or conference should be separate, i.e., events should not be combined when they are submitted. Only in the case where the events are the exact same or repeated may they be submitted in the same request. Additionally, any space reservations must be confirmed before the request is presented.</w:t>
      </w:r>
    </w:p>
    <w:p w14:paraId="1969279F" w14:textId="77777777" w:rsidR="00A94D99" w:rsidRPr="007133D7" w:rsidRDefault="00A94D99" w:rsidP="00532CA7">
      <w:pPr>
        <w:pStyle w:val="ListParagraph"/>
        <w:numPr>
          <w:ilvl w:val="0"/>
          <w:numId w:val="12"/>
        </w:numPr>
      </w:pPr>
      <w:r w:rsidRPr="007133D7">
        <w:t>Organization must do their best to provide detailed and accurate request details. This includes, but is not limited to, getting food estimates from Campus Dining, looking up hotel estimates, etc.  If a calculated number is requested, there should be an attached document that details said calculation(s).</w:t>
      </w:r>
    </w:p>
    <w:p w14:paraId="7221CFD5" w14:textId="28A96F44" w:rsidR="00A94D99" w:rsidRPr="007133D7" w:rsidRDefault="00A94D99" w:rsidP="00532CA7">
      <w:pPr>
        <w:pStyle w:val="ListParagraph"/>
        <w:numPr>
          <w:ilvl w:val="0"/>
          <w:numId w:val="12"/>
        </w:numPr>
      </w:pPr>
      <w:r w:rsidRPr="007133D7">
        <w:t xml:space="preserve">The </w:t>
      </w:r>
      <w:r w:rsidR="00FE494F" w:rsidRPr="007133D7">
        <w:t>Graduate Funding Board</w:t>
      </w:r>
      <w:r w:rsidRPr="007133D7">
        <w:t xml:space="preserve"> approves or denies funding requests, and RSOs need to be present when requesting funding. A request is voted on only when quorum of at least 50% + 1 of the graduate RSOs are in attendance (i.e., if there are 18 organizations then at least 10 organizations would need to be in attendance). Additionally, a vote is passed by a simple majority.</w:t>
      </w:r>
    </w:p>
    <w:p w14:paraId="162F0CC0" w14:textId="77777777" w:rsidR="00A94D99" w:rsidRPr="007133D7" w:rsidRDefault="00A94D99" w:rsidP="00532CA7">
      <w:pPr>
        <w:pStyle w:val="ListParagraph"/>
        <w:numPr>
          <w:ilvl w:val="0"/>
          <w:numId w:val="12"/>
        </w:numPr>
      </w:pPr>
      <w:r w:rsidRPr="007133D7">
        <w:t xml:space="preserve">Every Registered Student Organization is expected to have representation at all eight funding board meetings throughout the academic year. Acceptable representation (in order of preference) includes the Finance Officer, a member of the e-board, or any official member of the organization (registered on OrgSync). </w:t>
      </w:r>
    </w:p>
    <w:p w14:paraId="2608EAA8" w14:textId="77777777" w:rsidR="00A94D99" w:rsidRPr="007133D7" w:rsidRDefault="00A94D99" w:rsidP="00532CA7">
      <w:pPr>
        <w:pStyle w:val="ListParagraph"/>
        <w:numPr>
          <w:ilvl w:val="1"/>
          <w:numId w:val="12"/>
        </w:numPr>
      </w:pPr>
      <w:r w:rsidRPr="007133D7">
        <w:t xml:space="preserve">Repercussions for missed meetings: if an RSO fails to send a representative to three or more meetings, this RSO will be ineligible for funding. The Finance Officer may appeal the absence. Once submitted, GSA will review the appeal, which may result in no repercussions. A maximum of three meetings and no more than two consecutive meetings may be appealed during an academic year. </w:t>
      </w:r>
    </w:p>
    <w:p w14:paraId="3F1EFEC1" w14:textId="77777777" w:rsidR="00A94D99" w:rsidRPr="007133D7" w:rsidRDefault="00A94D99" w:rsidP="00532CA7">
      <w:pPr>
        <w:pStyle w:val="ListParagraph"/>
        <w:numPr>
          <w:ilvl w:val="2"/>
          <w:numId w:val="12"/>
        </w:numPr>
      </w:pPr>
      <w:r w:rsidRPr="007133D7">
        <w:t>GSA e-board may override appeal proc</w:t>
      </w:r>
      <w:r w:rsidR="00AD56A7" w:rsidRPr="007133D7">
        <w:t xml:space="preserve">ess in the event of extenuating </w:t>
      </w:r>
      <w:r w:rsidRPr="007133D7">
        <w:t>circumstances.</w:t>
      </w:r>
    </w:p>
    <w:p w14:paraId="23201625" w14:textId="77777777" w:rsidR="00A94D99" w:rsidRPr="007133D7" w:rsidRDefault="00A94D99" w:rsidP="00532CA7">
      <w:pPr>
        <w:pStyle w:val="ListParagraph"/>
        <w:numPr>
          <w:ilvl w:val="0"/>
          <w:numId w:val="12"/>
        </w:numPr>
      </w:pPr>
      <w:r w:rsidRPr="007133D7">
        <w:t>After the meeting, the funding request(s) of the organization will be marked as approved, partially approved, or denied in OrgSync.</w:t>
      </w:r>
    </w:p>
    <w:p w14:paraId="20FE4FBA" w14:textId="5AA2C22E" w:rsidR="00A94D99" w:rsidRPr="007133D7" w:rsidRDefault="00A94D99" w:rsidP="00532CA7">
      <w:pPr>
        <w:pStyle w:val="ListParagraph"/>
        <w:numPr>
          <w:ilvl w:val="0"/>
          <w:numId w:val="12"/>
        </w:numPr>
      </w:pPr>
      <w:r w:rsidRPr="007133D7">
        <w:t xml:space="preserve">In the event of a tie, the Chair of the </w:t>
      </w:r>
      <w:r w:rsidR="00FE494F" w:rsidRPr="007133D7">
        <w:t>Graduate Funding Board</w:t>
      </w:r>
      <w:r w:rsidRPr="007133D7">
        <w:t xml:space="preserve"> can either cast a vote or table the funding request until the tie has been broken. </w:t>
      </w:r>
    </w:p>
    <w:p w14:paraId="57455495" w14:textId="77777777" w:rsidR="00A94D99" w:rsidRPr="007133D7" w:rsidRDefault="00A94D99" w:rsidP="00532CA7">
      <w:pPr>
        <w:pStyle w:val="ListParagraph"/>
        <w:numPr>
          <w:ilvl w:val="0"/>
          <w:numId w:val="12"/>
        </w:numPr>
      </w:pPr>
      <w:r w:rsidRPr="007133D7">
        <w:t xml:space="preserve">The Chair of the Graduate Funding Board will be the active Financial Officer of the Graduate Student Association, who represents the entire graduate student body. No funding decisions will be made without the Chair present. </w:t>
      </w:r>
    </w:p>
    <w:p w14:paraId="19CAB2F2" w14:textId="1D9D7991" w:rsidR="00A94D99" w:rsidRPr="007133D7" w:rsidRDefault="00A94D99" w:rsidP="00532CA7">
      <w:pPr>
        <w:pStyle w:val="ListParagraph"/>
        <w:numPr>
          <w:ilvl w:val="0"/>
          <w:numId w:val="12"/>
        </w:numPr>
      </w:pPr>
      <w:r w:rsidRPr="007133D7">
        <w:t xml:space="preserve">Meetings are attended by </w:t>
      </w:r>
      <w:r w:rsidR="00851A6F" w:rsidRPr="007133D7">
        <w:t>GSA advisors</w:t>
      </w:r>
      <w:r w:rsidRPr="007133D7">
        <w:t xml:space="preserve"> and the assistant to the Dean of Graduate School. </w:t>
      </w:r>
    </w:p>
    <w:p w14:paraId="103FA716" w14:textId="77777777" w:rsidR="00AD0B6D" w:rsidRPr="007133D7" w:rsidRDefault="00A94D99" w:rsidP="00532CA7">
      <w:pPr>
        <w:pStyle w:val="ListParagraph"/>
        <w:numPr>
          <w:ilvl w:val="0"/>
          <w:numId w:val="12"/>
        </w:numPr>
      </w:pPr>
      <w:r w:rsidRPr="007133D7">
        <w:lastRenderedPageBreak/>
        <w:t>Minutes will be taken during each meeting and uploaded to the GSA website to ensure effective communication paths. Members at the committee will have knowledge of approved funding requests in OrgSync after the meeting.</w:t>
      </w:r>
    </w:p>
    <w:p w14:paraId="74F9C12B" w14:textId="77777777" w:rsidR="00A94D99" w:rsidRPr="007133D7" w:rsidRDefault="00A94D99" w:rsidP="00532CA7">
      <w:pPr>
        <w:pStyle w:val="ListParagraph"/>
        <w:numPr>
          <w:ilvl w:val="0"/>
          <w:numId w:val="12"/>
        </w:numPr>
      </w:pPr>
      <w:r w:rsidRPr="007133D7">
        <w:t xml:space="preserve">Brief summary of “How to submit a funding request”: </w:t>
      </w:r>
    </w:p>
    <w:p w14:paraId="2C748815" w14:textId="77777777" w:rsidR="00A94D99" w:rsidRPr="007133D7" w:rsidRDefault="00A94D99" w:rsidP="00532CA7">
      <w:pPr>
        <w:pStyle w:val="ListParagraph"/>
        <w:numPr>
          <w:ilvl w:val="1"/>
          <w:numId w:val="23"/>
        </w:numPr>
      </w:pPr>
      <w:r w:rsidRPr="007133D7">
        <w:t>Submit your request at 10 days in advance of the Graduate Funding Board meeting.</w:t>
      </w:r>
    </w:p>
    <w:p w14:paraId="0D95520B" w14:textId="77777777" w:rsidR="00A94D99" w:rsidRPr="007133D7" w:rsidRDefault="00A94D99" w:rsidP="00532CA7">
      <w:pPr>
        <w:pStyle w:val="ListParagraph"/>
        <w:numPr>
          <w:ilvl w:val="1"/>
          <w:numId w:val="23"/>
        </w:numPr>
      </w:pPr>
      <w:r w:rsidRPr="007133D7">
        <w:t xml:space="preserve">Submit the request through OrgSync. Instructions on the submission process can be found here:  </w:t>
      </w:r>
    </w:p>
    <w:p w14:paraId="34791D41" w14:textId="77777777" w:rsidR="00A94D99" w:rsidRPr="007133D7" w:rsidRDefault="00B52B95" w:rsidP="00533A65">
      <w:pPr>
        <w:pStyle w:val="ListParagraph"/>
        <w:numPr>
          <w:ilvl w:val="0"/>
          <w:numId w:val="0"/>
        </w:numPr>
        <w:ind w:left="2160"/>
      </w:pPr>
      <w:hyperlink r:id="rId9" w:history="1">
        <w:r w:rsidR="00533A65" w:rsidRPr="007133D7">
          <w:rPr>
            <w:rStyle w:val="Hyperlink"/>
            <w:color w:val="auto"/>
          </w:rPr>
          <w:t>http://www.gvsu.edu/gsa/documents-and-resources-9.htm</w:t>
        </w:r>
      </w:hyperlink>
      <w:r w:rsidR="00533A65" w:rsidRPr="007133D7">
        <w:t xml:space="preserve"> </w:t>
      </w:r>
    </w:p>
    <w:p w14:paraId="2564155D" w14:textId="77777777" w:rsidR="00A94D99" w:rsidRPr="007133D7" w:rsidRDefault="00A94D99" w:rsidP="00532CA7">
      <w:pPr>
        <w:pStyle w:val="ListParagraph"/>
        <w:numPr>
          <w:ilvl w:val="1"/>
          <w:numId w:val="23"/>
        </w:numPr>
      </w:pPr>
      <w:r w:rsidRPr="007133D7">
        <w:t>See Graduate Funding Quick Guide for more details:</w:t>
      </w:r>
    </w:p>
    <w:p w14:paraId="0B9466F5" w14:textId="77777777" w:rsidR="00AD56A7" w:rsidRPr="007133D7" w:rsidRDefault="00B52B95" w:rsidP="00533A65">
      <w:pPr>
        <w:pStyle w:val="ListParagraph"/>
        <w:numPr>
          <w:ilvl w:val="0"/>
          <w:numId w:val="0"/>
        </w:numPr>
        <w:ind w:left="2160"/>
        <w:jc w:val="both"/>
      </w:pPr>
      <w:hyperlink r:id="rId10" w:history="1">
        <w:r w:rsidR="00B205FC" w:rsidRPr="007133D7">
          <w:rPr>
            <w:rStyle w:val="Hyperlink"/>
            <w:color w:val="auto"/>
          </w:rPr>
          <w:t>http://www.gvsu.edu/cms3/assets/C1327597-CA41-2C52-D968CE5D03904636/financecommittee/graduate_finance_committee_quick_guidev3_1.pdf</w:t>
        </w:r>
      </w:hyperlink>
      <w:r w:rsidR="00B205FC" w:rsidRPr="007133D7">
        <w:t xml:space="preserve"> </w:t>
      </w:r>
    </w:p>
    <w:p w14:paraId="573E7422" w14:textId="77777777" w:rsidR="00A94D99" w:rsidRPr="007133D7" w:rsidRDefault="00A94D99" w:rsidP="00532CA7">
      <w:pPr>
        <w:pStyle w:val="Heading2"/>
        <w:numPr>
          <w:ilvl w:val="0"/>
          <w:numId w:val="11"/>
        </w:numPr>
        <w:rPr>
          <w:color w:val="auto"/>
        </w:rPr>
      </w:pPr>
      <w:bookmarkStart w:id="6" w:name="_Toc435894368"/>
      <w:r w:rsidRPr="007133D7">
        <w:rPr>
          <w:color w:val="auto"/>
        </w:rPr>
        <w:t>Presenting a Request to the Graduate Funding Board</w:t>
      </w:r>
      <w:bookmarkEnd w:id="6"/>
      <w:r w:rsidRPr="007133D7">
        <w:rPr>
          <w:color w:val="auto"/>
        </w:rPr>
        <w:t xml:space="preserve"> </w:t>
      </w:r>
    </w:p>
    <w:p w14:paraId="11FA1FDC" w14:textId="77777777" w:rsidR="00A94D99" w:rsidRPr="007133D7" w:rsidRDefault="00A94D99" w:rsidP="00532CA7">
      <w:pPr>
        <w:pStyle w:val="ListParagraph"/>
        <w:numPr>
          <w:ilvl w:val="0"/>
          <w:numId w:val="13"/>
        </w:numPr>
      </w:pPr>
      <w:r w:rsidRPr="007133D7">
        <w:t>Make sure your request has been submitted via OrgSync.</w:t>
      </w:r>
    </w:p>
    <w:p w14:paraId="43A4F6CA" w14:textId="091438E2" w:rsidR="00A94D99" w:rsidRPr="007133D7" w:rsidRDefault="00A94D99" w:rsidP="00532CA7">
      <w:pPr>
        <w:pStyle w:val="ListParagraph"/>
        <w:numPr>
          <w:ilvl w:val="0"/>
          <w:numId w:val="13"/>
        </w:numPr>
      </w:pPr>
      <w:r w:rsidRPr="007133D7">
        <w:t>The Chair of the Graduate Funding Boa</w:t>
      </w:r>
      <w:r w:rsidR="00851A6F" w:rsidRPr="007133D7">
        <w:t>rd will determine the schedule of monthly hearing for</w:t>
      </w:r>
      <w:r w:rsidRPr="007133D7">
        <w:t xml:space="preserve"> funding requests. The dates, times and locations are posted on the GSA website.</w:t>
      </w:r>
    </w:p>
    <w:p w14:paraId="2A9C823E" w14:textId="77777777" w:rsidR="00A94D99" w:rsidRPr="007133D7" w:rsidRDefault="00A94D99" w:rsidP="00532CA7">
      <w:pPr>
        <w:pStyle w:val="ListParagraph"/>
        <w:numPr>
          <w:ilvl w:val="0"/>
          <w:numId w:val="13"/>
        </w:numPr>
      </w:pPr>
      <w:r w:rsidRPr="007133D7">
        <w:t xml:space="preserve">Send a student representative to the scheduled meeting (preferably an officer of the organization). </w:t>
      </w:r>
    </w:p>
    <w:p w14:paraId="513D5CB7" w14:textId="77777777" w:rsidR="00A94D99" w:rsidRPr="007133D7" w:rsidRDefault="00A94D99" w:rsidP="00532CA7">
      <w:pPr>
        <w:pStyle w:val="ListParagraph"/>
        <w:numPr>
          <w:ilvl w:val="0"/>
          <w:numId w:val="13"/>
        </w:numPr>
      </w:pPr>
      <w:r w:rsidRPr="007133D7">
        <w:t>Present a brief synopsis of your event, followed by a question-and-answer period.</w:t>
      </w:r>
    </w:p>
    <w:p w14:paraId="3A1AAA4E" w14:textId="77777777" w:rsidR="00A94D99" w:rsidRPr="007133D7" w:rsidRDefault="00A94D99" w:rsidP="00532CA7">
      <w:pPr>
        <w:pStyle w:val="ListParagraph"/>
        <w:numPr>
          <w:ilvl w:val="0"/>
          <w:numId w:val="13"/>
        </w:numPr>
      </w:pPr>
      <w:r w:rsidRPr="007133D7">
        <w:t>Be prepared to answer questions about the funding request at the planned event.</w:t>
      </w:r>
    </w:p>
    <w:p w14:paraId="2C04334D" w14:textId="77777777" w:rsidR="00A00B3F" w:rsidRPr="007133D7" w:rsidRDefault="00A00B3F">
      <w:pPr>
        <w:ind w:left="0"/>
        <w:outlineLvl w:val="9"/>
        <w:rPr>
          <w:rFonts w:asciiTheme="majorHAnsi" w:eastAsiaTheme="majorEastAsia" w:hAnsiTheme="majorHAnsi" w:cstheme="majorBidi"/>
          <w:b/>
          <w:bCs/>
          <w:smallCaps/>
          <w:szCs w:val="28"/>
        </w:rPr>
      </w:pPr>
      <w:bookmarkStart w:id="7" w:name="_Toc435894369"/>
      <w:r w:rsidRPr="007133D7">
        <w:br w:type="page"/>
      </w:r>
    </w:p>
    <w:p w14:paraId="3830D6F5" w14:textId="77777777" w:rsidR="00A94D99" w:rsidRPr="007133D7" w:rsidRDefault="00A94D99" w:rsidP="00532CA7">
      <w:pPr>
        <w:pStyle w:val="Heading2"/>
        <w:numPr>
          <w:ilvl w:val="0"/>
          <w:numId w:val="11"/>
        </w:numPr>
        <w:rPr>
          <w:color w:val="auto"/>
        </w:rPr>
      </w:pPr>
      <w:r w:rsidRPr="007133D7">
        <w:rPr>
          <w:color w:val="auto"/>
        </w:rPr>
        <w:lastRenderedPageBreak/>
        <w:t>Eligible Organizations.</w:t>
      </w:r>
      <w:bookmarkEnd w:id="7"/>
      <w:r w:rsidRPr="007133D7">
        <w:rPr>
          <w:color w:val="auto"/>
        </w:rPr>
        <w:t xml:space="preserve"> </w:t>
      </w:r>
    </w:p>
    <w:p w14:paraId="44B34181" w14:textId="77777777" w:rsidR="00A94D99" w:rsidRPr="007133D7" w:rsidRDefault="00A94D99" w:rsidP="00532CA7">
      <w:pPr>
        <w:pStyle w:val="ListParagraph"/>
        <w:numPr>
          <w:ilvl w:val="0"/>
          <w:numId w:val="14"/>
        </w:numPr>
      </w:pPr>
      <w:r w:rsidRPr="007133D7">
        <w:t xml:space="preserve">To be eligible for funding, a requesting organization must: </w:t>
      </w:r>
    </w:p>
    <w:p w14:paraId="2BE4DD2A" w14:textId="77777777" w:rsidR="00A94D99" w:rsidRPr="007133D7" w:rsidRDefault="00A94D99" w:rsidP="00532CA7">
      <w:pPr>
        <w:pStyle w:val="ListParagraph"/>
        <w:numPr>
          <w:ilvl w:val="1"/>
          <w:numId w:val="14"/>
        </w:numPr>
      </w:pPr>
      <w:r w:rsidRPr="007133D7">
        <w:t>Be in good standing with the University.</w:t>
      </w:r>
    </w:p>
    <w:p w14:paraId="06054BEF" w14:textId="77777777" w:rsidR="00A94D99" w:rsidRPr="007133D7" w:rsidRDefault="00A94D99" w:rsidP="00532CA7">
      <w:pPr>
        <w:pStyle w:val="ListParagraph"/>
        <w:numPr>
          <w:ilvl w:val="2"/>
          <w:numId w:val="14"/>
        </w:numPr>
      </w:pPr>
      <w:r w:rsidRPr="007133D7">
        <w:t>Be registered on OrgSync with a complete roster (President, Financial Officer, 2 other Officers, Campus Advisor).</w:t>
      </w:r>
    </w:p>
    <w:p w14:paraId="143EC1BB" w14:textId="77777777" w:rsidR="00A94D99" w:rsidRPr="007133D7" w:rsidRDefault="00A94D99" w:rsidP="00532CA7">
      <w:pPr>
        <w:pStyle w:val="ListParagraph"/>
        <w:numPr>
          <w:ilvl w:val="2"/>
          <w:numId w:val="14"/>
        </w:numPr>
      </w:pPr>
      <w:r w:rsidRPr="007133D7">
        <w:t>Have an updated OrgSync profile, which must be renewed at the beginning of the academic year.</w:t>
      </w:r>
    </w:p>
    <w:p w14:paraId="469AD55C" w14:textId="77777777" w:rsidR="00AD0B6D" w:rsidRPr="007133D7" w:rsidRDefault="00A94D99" w:rsidP="00532CA7">
      <w:pPr>
        <w:pStyle w:val="ListParagraph"/>
        <w:numPr>
          <w:ilvl w:val="2"/>
          <w:numId w:val="14"/>
        </w:numPr>
      </w:pPr>
      <w:r w:rsidRPr="007133D7">
        <w:t>Have no outstanding judicial sanctions with the Student Organization Review Board (SORB).</w:t>
      </w:r>
    </w:p>
    <w:p w14:paraId="3CF80DA1" w14:textId="77777777" w:rsidR="00A94D99" w:rsidRPr="007133D7" w:rsidRDefault="00A94D99" w:rsidP="00532CA7">
      <w:pPr>
        <w:pStyle w:val="ListParagraph"/>
        <w:numPr>
          <w:ilvl w:val="1"/>
          <w:numId w:val="14"/>
        </w:numPr>
      </w:pPr>
      <w:r w:rsidRPr="007133D7">
        <w:t>Be in good standing with the GSA</w:t>
      </w:r>
    </w:p>
    <w:p w14:paraId="132F9FD9" w14:textId="054BA675" w:rsidR="00A94D99" w:rsidRPr="007133D7" w:rsidRDefault="00851A6F" w:rsidP="00532CA7">
      <w:pPr>
        <w:pStyle w:val="ListParagraph"/>
        <w:numPr>
          <w:ilvl w:val="2"/>
          <w:numId w:val="14"/>
        </w:numPr>
      </w:pPr>
      <w:r w:rsidRPr="007133D7">
        <w:t xml:space="preserve">Adhering to the </w:t>
      </w:r>
      <w:r w:rsidR="00A94D99" w:rsidRPr="007133D7">
        <w:t>attendance policy</w:t>
      </w:r>
    </w:p>
    <w:p w14:paraId="5EEFE785" w14:textId="77777777" w:rsidR="00A94D99" w:rsidRPr="007133D7" w:rsidRDefault="00A94D99" w:rsidP="00532CA7">
      <w:pPr>
        <w:pStyle w:val="Heading2"/>
        <w:numPr>
          <w:ilvl w:val="0"/>
          <w:numId w:val="11"/>
        </w:numPr>
        <w:rPr>
          <w:color w:val="auto"/>
        </w:rPr>
      </w:pPr>
      <w:bookmarkStart w:id="8" w:name="_Toc435894370"/>
      <w:r w:rsidRPr="007133D7">
        <w:rPr>
          <w:color w:val="auto"/>
        </w:rPr>
        <w:t>Budget Request Deadline.</w:t>
      </w:r>
      <w:bookmarkEnd w:id="8"/>
      <w:r w:rsidRPr="007133D7">
        <w:rPr>
          <w:color w:val="auto"/>
        </w:rPr>
        <w:t xml:space="preserve"> </w:t>
      </w:r>
    </w:p>
    <w:p w14:paraId="3491C657" w14:textId="77777777" w:rsidR="00AD56A7" w:rsidRPr="007133D7" w:rsidRDefault="00A94D99" w:rsidP="00532CA7">
      <w:pPr>
        <w:pStyle w:val="ListParagraph"/>
        <w:numPr>
          <w:ilvl w:val="0"/>
          <w:numId w:val="15"/>
        </w:numPr>
      </w:pPr>
      <w:r w:rsidRPr="007133D7">
        <w:t>Budget requests must be submitted BEFORE the travel or event occurs (i.e. before money is spent). Budget requests must be submitted in OrgSync at least 10 days prior to the Funding Board Meeting. Budget requests will be considered and awarded on a rolling basis as funds are available.</w:t>
      </w:r>
    </w:p>
    <w:p w14:paraId="5772B618" w14:textId="6F28A466" w:rsidR="00A94D99" w:rsidRPr="007133D7" w:rsidRDefault="00A94D99" w:rsidP="00532CA7">
      <w:pPr>
        <w:pStyle w:val="ListParagraph"/>
        <w:numPr>
          <w:ilvl w:val="0"/>
          <w:numId w:val="15"/>
        </w:numPr>
      </w:pPr>
      <w:r w:rsidRPr="007133D7">
        <w:t xml:space="preserve">For the approval of budget requests in OrgSync, the Graduate Funding Board meetings will be held </w:t>
      </w:r>
      <w:r w:rsidR="00232320" w:rsidRPr="007133D7">
        <w:t xml:space="preserve">monthly during fall/winter semesters. Based on need additional ad-hoc meetings can be scheduled including spring/summer. </w:t>
      </w:r>
    </w:p>
    <w:p w14:paraId="66C0A34A" w14:textId="77777777" w:rsidR="00A94D99" w:rsidRPr="007133D7" w:rsidRDefault="00A94D99" w:rsidP="00532CA7">
      <w:pPr>
        <w:pStyle w:val="Heading2"/>
        <w:numPr>
          <w:ilvl w:val="0"/>
          <w:numId w:val="11"/>
        </w:numPr>
        <w:rPr>
          <w:color w:val="auto"/>
        </w:rPr>
      </w:pPr>
      <w:bookmarkStart w:id="9" w:name="_Toc435894371"/>
      <w:r w:rsidRPr="007133D7">
        <w:rPr>
          <w:color w:val="auto"/>
        </w:rPr>
        <w:t>Spending Approved Funding.</w:t>
      </w:r>
      <w:bookmarkEnd w:id="9"/>
      <w:r w:rsidRPr="007133D7">
        <w:rPr>
          <w:color w:val="auto"/>
        </w:rPr>
        <w:t xml:space="preserve"> </w:t>
      </w:r>
    </w:p>
    <w:p w14:paraId="07452F4B" w14:textId="77777777" w:rsidR="00A94D99" w:rsidRPr="007133D7" w:rsidRDefault="00A94D99" w:rsidP="00532CA7">
      <w:pPr>
        <w:pStyle w:val="ListParagraph"/>
        <w:numPr>
          <w:ilvl w:val="0"/>
          <w:numId w:val="16"/>
        </w:numPr>
      </w:pPr>
      <w:r w:rsidRPr="007133D7">
        <w:t xml:space="preserve">Organizations must consult with the Graduate School BEFORE spending the approved funding. Funds spent before consulting with the representatives of the Graduate School might result in the cancelation of registration fees and other inconveniencies. Contact with the Graduate School can be obtained via phone (616-331-7123) or </w:t>
      </w:r>
      <w:hyperlink r:id="rId11" w:history="1">
        <w:r w:rsidR="003F69E0" w:rsidRPr="007133D7">
          <w:rPr>
            <w:rStyle w:val="Hyperlink"/>
            <w:color w:val="auto"/>
          </w:rPr>
          <w:t>fountaii@gvsu.edu</w:t>
        </w:r>
      </w:hyperlink>
      <w:r w:rsidR="003F69E0" w:rsidRPr="007133D7">
        <w:t>.</w:t>
      </w:r>
    </w:p>
    <w:p w14:paraId="043408D2" w14:textId="77777777" w:rsidR="00A00B3F" w:rsidRPr="007133D7" w:rsidRDefault="00A00B3F">
      <w:pPr>
        <w:ind w:left="0"/>
        <w:outlineLvl w:val="9"/>
      </w:pPr>
      <w:r w:rsidRPr="007133D7">
        <w:br w:type="page"/>
      </w:r>
    </w:p>
    <w:p w14:paraId="5B431915" w14:textId="3B05C580" w:rsidR="00A94D99" w:rsidRPr="007133D7" w:rsidRDefault="00A94D99" w:rsidP="00532CA7">
      <w:pPr>
        <w:pStyle w:val="ListParagraph"/>
        <w:numPr>
          <w:ilvl w:val="0"/>
          <w:numId w:val="16"/>
        </w:numPr>
      </w:pPr>
      <w:r w:rsidRPr="007133D7">
        <w:lastRenderedPageBreak/>
        <w:t>Organizations must acquire approv</w:t>
      </w:r>
      <w:r w:rsidR="00232320" w:rsidRPr="007133D7">
        <w:t>al from the Graduate School before</w:t>
      </w:r>
      <w:r w:rsidRPr="007133D7">
        <w:t xml:space="preserve"> signing a contract with a lecturer as only </w:t>
      </w:r>
      <w:r w:rsidR="00232320" w:rsidRPr="007133D7">
        <w:t>a designated university official</w:t>
      </w:r>
      <w:r w:rsidRPr="007133D7">
        <w:t xml:space="preserve"> can sign said contract. </w:t>
      </w:r>
      <w:r w:rsidR="00232320" w:rsidRPr="007133D7">
        <w:t>Students cannot sign contracts on behalf of Grand Valle</w:t>
      </w:r>
      <w:r w:rsidR="00354497">
        <w:t>y</w:t>
      </w:r>
      <w:r w:rsidR="00232320" w:rsidRPr="007133D7">
        <w:t xml:space="preserve"> State University. A</w:t>
      </w:r>
      <w:r w:rsidRPr="007133D7">
        <w:t xml:space="preserve"> contract signed by students without having consultation with the Graduate School will result in the personal responsibility of the students to carry out the obligations in the contract. </w:t>
      </w:r>
    </w:p>
    <w:p w14:paraId="38262EB2" w14:textId="7473BC6F" w:rsidR="00A94D99" w:rsidRPr="007133D7" w:rsidRDefault="00A94D99" w:rsidP="00532CA7">
      <w:pPr>
        <w:pStyle w:val="ListParagraph"/>
        <w:numPr>
          <w:ilvl w:val="0"/>
          <w:numId w:val="16"/>
        </w:numPr>
      </w:pPr>
      <w:r w:rsidRPr="007133D7">
        <w:t>Every registered student organizatio</w:t>
      </w:r>
      <w:r w:rsidR="00232320" w:rsidRPr="007133D7">
        <w:t>n will</w:t>
      </w:r>
      <w:r w:rsidRPr="007133D7">
        <w:t xml:space="preserve"> designa</w:t>
      </w:r>
      <w:r w:rsidR="00232320" w:rsidRPr="007133D7">
        <w:t>te a Financial Officer (identified in OrgSync) who will serve as t</w:t>
      </w:r>
      <w:r w:rsidRPr="007133D7">
        <w:t xml:space="preserve">he exclusive contact with </w:t>
      </w:r>
      <w:r w:rsidR="00232320" w:rsidRPr="007133D7">
        <w:t xml:space="preserve">the </w:t>
      </w:r>
      <w:r w:rsidR="00697809" w:rsidRPr="007133D7">
        <w:t>Graduate School</w:t>
      </w:r>
      <w:r w:rsidR="00232320" w:rsidRPr="007133D7">
        <w:t xml:space="preserve"> to arrange</w:t>
      </w:r>
      <w:r w:rsidRPr="007133D7">
        <w:t xml:space="preserve"> payments and reimbursement. </w:t>
      </w:r>
    </w:p>
    <w:p w14:paraId="2BDA2401" w14:textId="306DF36F" w:rsidR="00A00B3F" w:rsidRPr="007133D7" w:rsidRDefault="00A94D99" w:rsidP="00532CA7">
      <w:pPr>
        <w:pStyle w:val="ListParagraph"/>
        <w:numPr>
          <w:ilvl w:val="0"/>
          <w:numId w:val="16"/>
        </w:numPr>
      </w:pPr>
      <w:r w:rsidRPr="007133D7">
        <w:t>The Graduate School and the Finance Officer of Graduate S</w:t>
      </w:r>
      <w:r w:rsidR="008C2B77" w:rsidRPr="007133D7">
        <w:t>tudent Association must be immediately informed of</w:t>
      </w:r>
      <w:r w:rsidRPr="007133D7">
        <w:t xml:space="preserve"> any modifications on formerly</w:t>
      </w:r>
      <w:r w:rsidR="008C2B77" w:rsidRPr="007133D7">
        <w:t xml:space="preserve"> approved items.</w:t>
      </w:r>
    </w:p>
    <w:p w14:paraId="6AA3FCD3" w14:textId="48657501" w:rsidR="00A94D99" w:rsidRPr="007133D7" w:rsidRDefault="00A94D99" w:rsidP="00532CA7">
      <w:pPr>
        <w:pStyle w:val="ListParagraph"/>
        <w:numPr>
          <w:ilvl w:val="0"/>
          <w:numId w:val="16"/>
        </w:numPr>
      </w:pPr>
      <w:r w:rsidRPr="007133D7">
        <w:t xml:space="preserve">For reimbursements, the Graduate </w:t>
      </w:r>
      <w:r w:rsidR="008C2B77" w:rsidRPr="007133D7">
        <w:t>Student Organization should submit</w:t>
      </w:r>
      <w:r w:rsidRPr="007133D7">
        <w:t xml:space="preserve"> the event assessment form, the reimbursement forms and all the receipts of costs, fares and fees concerning an event, including the confirmation forms for food, room order and lecturer`s fee, not later than 14 days after the event.</w:t>
      </w:r>
    </w:p>
    <w:p w14:paraId="302708EA" w14:textId="7AB3FC1F" w:rsidR="00A94D99" w:rsidRPr="007133D7" w:rsidRDefault="00A94D99" w:rsidP="00532CA7">
      <w:pPr>
        <w:pStyle w:val="ListParagraph"/>
        <w:numPr>
          <w:ilvl w:val="0"/>
          <w:numId w:val="16"/>
        </w:numPr>
      </w:pPr>
      <w:r w:rsidRPr="007133D7">
        <w:t>Organizations must fill out an event a</w:t>
      </w:r>
      <w:r w:rsidR="00A358D5" w:rsidRPr="007133D7">
        <w:t>ssessment form after each event.</w:t>
      </w:r>
    </w:p>
    <w:p w14:paraId="648DBFD0" w14:textId="77777777" w:rsidR="00A94D99" w:rsidRPr="007133D7" w:rsidRDefault="00A94D99" w:rsidP="00532CA7">
      <w:pPr>
        <w:pStyle w:val="ListParagraph"/>
        <w:numPr>
          <w:ilvl w:val="0"/>
          <w:numId w:val="16"/>
        </w:numPr>
      </w:pPr>
      <w:r w:rsidRPr="007133D7">
        <w:t>Brief summary of “What to do once your request is approved”:</w:t>
      </w:r>
    </w:p>
    <w:p w14:paraId="2D04815B" w14:textId="77777777" w:rsidR="00A94D99" w:rsidRPr="007133D7" w:rsidRDefault="00A94D99" w:rsidP="00532CA7">
      <w:pPr>
        <w:pStyle w:val="ListParagraph"/>
        <w:numPr>
          <w:ilvl w:val="1"/>
          <w:numId w:val="25"/>
        </w:numPr>
      </w:pPr>
      <w:r w:rsidRPr="007133D7">
        <w:t>Read the comments posted on your approved funding request in OrgSync.</w:t>
      </w:r>
    </w:p>
    <w:p w14:paraId="20E33E07" w14:textId="70B0EE93" w:rsidR="00A94D99" w:rsidRPr="007133D7" w:rsidRDefault="00A94D99" w:rsidP="00532CA7">
      <w:pPr>
        <w:pStyle w:val="ListParagraph"/>
        <w:numPr>
          <w:ilvl w:val="1"/>
          <w:numId w:val="25"/>
        </w:numPr>
      </w:pPr>
      <w:r w:rsidRPr="007133D7">
        <w:t xml:space="preserve">DO NOT SPEND FUNDS until you get approval through the staff at </w:t>
      </w:r>
      <w:r w:rsidR="00A358D5" w:rsidRPr="007133D7">
        <w:t xml:space="preserve">the </w:t>
      </w:r>
      <w:r w:rsidR="00A83BB9" w:rsidRPr="007133D7">
        <w:t>Gr</w:t>
      </w:r>
      <w:r w:rsidRPr="007133D7">
        <w:t xml:space="preserve">aduate School. They will assist you with the logistics of placing orders, purchasing items, and processing reimbursements. </w:t>
      </w:r>
      <w:r w:rsidR="00A83BB9" w:rsidRPr="007133D7">
        <w:t>See F.1. above.</w:t>
      </w:r>
    </w:p>
    <w:p w14:paraId="48CF4E56" w14:textId="77777777" w:rsidR="00A94D99" w:rsidRPr="007133D7" w:rsidRDefault="00A94D99" w:rsidP="00532CA7">
      <w:pPr>
        <w:pStyle w:val="ListParagraph"/>
        <w:numPr>
          <w:ilvl w:val="1"/>
          <w:numId w:val="25"/>
        </w:numPr>
      </w:pPr>
      <w:r w:rsidRPr="007133D7">
        <w:t xml:space="preserve">Adhere to student organization policies/procedures found in www.gvsu.edu/rsohandbook </w:t>
      </w:r>
    </w:p>
    <w:p w14:paraId="53FD1122" w14:textId="77777777" w:rsidR="00A94D99" w:rsidRPr="007133D7" w:rsidRDefault="00A94D99" w:rsidP="00532CA7">
      <w:pPr>
        <w:pStyle w:val="ListParagraph"/>
        <w:numPr>
          <w:ilvl w:val="1"/>
          <w:numId w:val="25"/>
        </w:numPr>
      </w:pPr>
      <w:r w:rsidRPr="007133D7">
        <w:t>Direct any questions to the Graduate School.</w:t>
      </w:r>
    </w:p>
    <w:p w14:paraId="11234835" w14:textId="77777777" w:rsidR="00A00B3F" w:rsidRPr="007133D7" w:rsidRDefault="00A00B3F">
      <w:pPr>
        <w:ind w:left="0"/>
        <w:outlineLvl w:val="9"/>
        <w:rPr>
          <w:rFonts w:asciiTheme="majorHAnsi" w:eastAsiaTheme="majorEastAsia" w:hAnsiTheme="majorHAnsi" w:cstheme="majorBidi"/>
          <w:b/>
          <w:bCs/>
          <w:smallCaps/>
          <w:szCs w:val="28"/>
        </w:rPr>
      </w:pPr>
      <w:bookmarkStart w:id="10" w:name="_Toc435894372"/>
      <w:r w:rsidRPr="007133D7">
        <w:br w:type="page"/>
      </w:r>
    </w:p>
    <w:p w14:paraId="1195DDBE" w14:textId="77777777" w:rsidR="00A94D99" w:rsidRPr="007133D7" w:rsidRDefault="00A94D99" w:rsidP="00532CA7">
      <w:pPr>
        <w:pStyle w:val="Heading2"/>
        <w:numPr>
          <w:ilvl w:val="0"/>
          <w:numId w:val="11"/>
        </w:numPr>
        <w:rPr>
          <w:color w:val="auto"/>
        </w:rPr>
      </w:pPr>
      <w:r w:rsidRPr="007133D7">
        <w:rPr>
          <w:color w:val="auto"/>
        </w:rPr>
        <w:lastRenderedPageBreak/>
        <w:t>Program, Event and Conference Evaluation</w:t>
      </w:r>
      <w:bookmarkEnd w:id="10"/>
    </w:p>
    <w:p w14:paraId="24D87148" w14:textId="22CABD17" w:rsidR="00A94D99" w:rsidRPr="007133D7" w:rsidRDefault="00A94D99" w:rsidP="00A83BB9">
      <w:pPr>
        <w:ind w:left="720"/>
      </w:pPr>
      <w:r w:rsidRPr="007133D7">
        <w:t>Student Organizations need to fulfill the criteria of completing and submitting (online) a</w:t>
      </w:r>
      <w:r w:rsidR="00A83BB9" w:rsidRPr="007133D7">
        <w:t>n event assessment form within 14</w:t>
      </w:r>
      <w:r w:rsidRPr="007133D7">
        <w:t xml:space="preserve"> days after each specific program, event or conference. Event and travel assessment forms are to be found via the Graduate Funding Board website.</w:t>
      </w:r>
      <w:r w:rsidR="00A83BB9" w:rsidRPr="007133D7">
        <w:t xml:space="preserve">   </w:t>
      </w:r>
      <w:hyperlink r:id="rId12" w:history="1">
        <w:r w:rsidR="0003281E" w:rsidRPr="007133D7">
          <w:rPr>
            <w:rStyle w:val="Hyperlink"/>
            <w:color w:val="auto"/>
          </w:rPr>
          <w:t>http://www.gvsu.edu/gsa/documents-and-resources-9.htm</w:t>
        </w:r>
      </w:hyperlink>
      <w:r w:rsidR="0003281E" w:rsidRPr="007133D7">
        <w:t xml:space="preserve"> </w:t>
      </w:r>
    </w:p>
    <w:p w14:paraId="1E7EA935" w14:textId="77777777" w:rsidR="00AD0B6D" w:rsidRPr="007133D7" w:rsidRDefault="00AD0B6D">
      <w:pPr>
        <w:ind w:left="0"/>
        <w:outlineLvl w:val="9"/>
        <w:rPr>
          <w:rFonts w:asciiTheme="majorHAnsi" w:eastAsiaTheme="majorEastAsia" w:hAnsiTheme="majorHAnsi" w:cstheme="majorBidi"/>
          <w:b/>
          <w:bCs/>
          <w:smallCaps/>
          <w:sz w:val="28"/>
          <w:szCs w:val="36"/>
        </w:rPr>
      </w:pPr>
      <w:bookmarkStart w:id="11" w:name="_Toc435894373"/>
      <w:r w:rsidRPr="007133D7">
        <w:br w:type="page"/>
      </w:r>
    </w:p>
    <w:p w14:paraId="7C2E05C1" w14:textId="77777777" w:rsidR="00A94D99" w:rsidRPr="007133D7" w:rsidRDefault="00A94D99" w:rsidP="00A94D99">
      <w:pPr>
        <w:pStyle w:val="Heading1"/>
        <w:rPr>
          <w:color w:val="auto"/>
        </w:rPr>
      </w:pPr>
      <w:r w:rsidRPr="007133D7">
        <w:rPr>
          <w:color w:val="auto"/>
        </w:rPr>
        <w:lastRenderedPageBreak/>
        <w:t>Graduate Non-Travel Funding Guidelines</w:t>
      </w:r>
      <w:bookmarkEnd w:id="11"/>
    </w:p>
    <w:p w14:paraId="0C9FC377" w14:textId="20880AAB" w:rsidR="00A94D99" w:rsidRPr="007133D7" w:rsidRDefault="00A83BB9" w:rsidP="00532CA7">
      <w:pPr>
        <w:pStyle w:val="Heading2"/>
        <w:numPr>
          <w:ilvl w:val="0"/>
          <w:numId w:val="17"/>
        </w:numPr>
        <w:rPr>
          <w:color w:val="auto"/>
        </w:rPr>
      </w:pPr>
      <w:r w:rsidRPr="007133D7">
        <w:rPr>
          <w:color w:val="auto"/>
        </w:rPr>
        <w:t>.</w:t>
      </w:r>
      <w:r w:rsidR="00F52463">
        <w:rPr>
          <w:color w:val="auto"/>
        </w:rPr>
        <w:t xml:space="preserve"> Fundable Expenses</w:t>
      </w:r>
    </w:p>
    <w:p w14:paraId="5504C960" w14:textId="77777777" w:rsidR="00A94D99" w:rsidRPr="007133D7" w:rsidRDefault="00A94D99" w:rsidP="00532CA7">
      <w:pPr>
        <w:pStyle w:val="ListParagraph"/>
        <w:numPr>
          <w:ilvl w:val="0"/>
          <w:numId w:val="18"/>
        </w:numPr>
      </w:pPr>
      <w:r w:rsidRPr="007133D7">
        <w:t>On-campus dining and off-campus dining with a waiver from on-campus catering.</w:t>
      </w:r>
    </w:p>
    <w:p w14:paraId="33AE50B3" w14:textId="0BBE6F98" w:rsidR="00A94D99" w:rsidRPr="007133D7" w:rsidRDefault="00A94D99" w:rsidP="00532CA7">
      <w:pPr>
        <w:pStyle w:val="ListParagraph"/>
        <w:numPr>
          <w:ilvl w:val="0"/>
          <w:numId w:val="18"/>
        </w:numPr>
      </w:pPr>
      <w:r w:rsidRPr="007133D7">
        <w:t xml:space="preserve">Room reservation fee </w:t>
      </w:r>
      <w:r w:rsidR="00A83BB9" w:rsidRPr="007133D7">
        <w:t xml:space="preserve">unless a registration fee or individual contributions from contributions from students are required to attend the event. </w:t>
      </w:r>
    </w:p>
    <w:p w14:paraId="415AC14A" w14:textId="7E2A4021" w:rsidR="00A94D99" w:rsidRPr="007133D7" w:rsidRDefault="00A83BB9" w:rsidP="00532CA7">
      <w:pPr>
        <w:pStyle w:val="ListParagraph"/>
        <w:numPr>
          <w:ilvl w:val="0"/>
          <w:numId w:val="18"/>
        </w:numPr>
      </w:pPr>
      <w:r w:rsidRPr="007133D7">
        <w:t>Honoraria or gift, with a</w:t>
      </w:r>
      <w:r w:rsidR="00A94D99" w:rsidRPr="007133D7">
        <w:t xml:space="preserve"> value of $50 or less for non GVSU faculty/staff/students or contract</w:t>
      </w:r>
      <w:r w:rsidRPr="007133D7">
        <w:t>ed</w:t>
      </w:r>
      <w:r w:rsidR="00A94D99" w:rsidRPr="007133D7">
        <w:t xml:space="preserve"> speaker.</w:t>
      </w:r>
    </w:p>
    <w:p w14:paraId="51B5FAB0" w14:textId="67E9A65A" w:rsidR="00A94D99" w:rsidRPr="007133D7" w:rsidRDefault="00A94D99" w:rsidP="00532CA7">
      <w:pPr>
        <w:pStyle w:val="ListParagraph"/>
        <w:numPr>
          <w:ilvl w:val="0"/>
          <w:numId w:val="18"/>
        </w:numPr>
      </w:pPr>
      <w:r w:rsidRPr="007133D7">
        <w:t>Equipment</w:t>
      </w:r>
      <w:r w:rsidR="00A83BB9" w:rsidRPr="007133D7">
        <w:t xml:space="preserve"> (E.G. AV Equipment)</w:t>
      </w:r>
    </w:p>
    <w:p w14:paraId="4D5F24BA" w14:textId="15EA42C2" w:rsidR="00A94D99" w:rsidRPr="007133D7" w:rsidRDefault="00FE494F" w:rsidP="00532CA7">
      <w:pPr>
        <w:pStyle w:val="ListParagraph"/>
        <w:numPr>
          <w:ilvl w:val="0"/>
          <w:numId w:val="18"/>
        </w:numPr>
      </w:pPr>
      <w:r w:rsidRPr="007133D7">
        <w:t>Marketing/Advertising expenses.</w:t>
      </w:r>
    </w:p>
    <w:p w14:paraId="5610D7E6" w14:textId="67DBE8E0" w:rsidR="00A94D99" w:rsidRPr="007133D7" w:rsidRDefault="00FE494F" w:rsidP="00532CA7">
      <w:pPr>
        <w:pStyle w:val="ListParagraph"/>
        <w:numPr>
          <w:ilvl w:val="0"/>
          <w:numId w:val="18"/>
        </w:numPr>
      </w:pPr>
      <w:r w:rsidRPr="007133D7">
        <w:t xml:space="preserve">Group </w:t>
      </w:r>
      <w:r w:rsidR="00A94D99" w:rsidRPr="007133D7">
        <w:t>membership dues to local/regional/national affi</w:t>
      </w:r>
      <w:r w:rsidRPr="007133D7">
        <w:t>liated organizations, excludes individual membership</w:t>
      </w:r>
      <w:r w:rsidR="00A94D99" w:rsidRPr="007133D7">
        <w:t>.</w:t>
      </w:r>
      <w:bookmarkStart w:id="12" w:name="_GoBack"/>
      <w:bookmarkEnd w:id="12"/>
    </w:p>
    <w:p w14:paraId="5F3774B6" w14:textId="77777777" w:rsidR="00A94D99" w:rsidRPr="007133D7" w:rsidRDefault="00A94D99" w:rsidP="00532CA7">
      <w:pPr>
        <w:pStyle w:val="Heading2"/>
        <w:numPr>
          <w:ilvl w:val="0"/>
          <w:numId w:val="17"/>
        </w:numPr>
        <w:rPr>
          <w:color w:val="auto"/>
        </w:rPr>
      </w:pPr>
      <w:bookmarkStart w:id="13" w:name="_Toc435894375"/>
      <w:r w:rsidRPr="007133D7">
        <w:rPr>
          <w:color w:val="auto"/>
        </w:rPr>
        <w:t>Expenses Not Fundable</w:t>
      </w:r>
      <w:bookmarkEnd w:id="13"/>
    </w:p>
    <w:p w14:paraId="6D854201" w14:textId="77777777" w:rsidR="00A94D99" w:rsidRPr="007133D7" w:rsidRDefault="00A94D99" w:rsidP="00532CA7">
      <w:pPr>
        <w:pStyle w:val="ListParagraph"/>
        <w:numPr>
          <w:ilvl w:val="0"/>
          <w:numId w:val="19"/>
        </w:numPr>
      </w:pPr>
      <w:r w:rsidRPr="007133D7">
        <w:t>Activities to present or showcase any specific religious doctrine.</w:t>
      </w:r>
    </w:p>
    <w:p w14:paraId="2C42230A" w14:textId="77777777" w:rsidR="00A94D99" w:rsidRPr="007133D7" w:rsidRDefault="00A94D99" w:rsidP="00532CA7">
      <w:pPr>
        <w:pStyle w:val="ListParagraph"/>
        <w:numPr>
          <w:ilvl w:val="0"/>
          <w:numId w:val="19"/>
        </w:numPr>
      </w:pPr>
      <w:r w:rsidRPr="007133D7">
        <w:t>Activities to promote a political candidate or position on a political referendum (cannot promote “Vote for ____” activities).</w:t>
      </w:r>
    </w:p>
    <w:p w14:paraId="00470816" w14:textId="77777777" w:rsidR="00A94D99" w:rsidRPr="007133D7" w:rsidRDefault="00A94D99" w:rsidP="00532CA7">
      <w:pPr>
        <w:pStyle w:val="ListParagraph"/>
        <w:numPr>
          <w:ilvl w:val="0"/>
          <w:numId w:val="19"/>
        </w:numPr>
      </w:pPr>
      <w:r w:rsidRPr="007133D7">
        <w:t xml:space="preserve">Arts and craft items, office supplies, or decorations. These items are available through the Graduate Supplies Center located in the </w:t>
      </w:r>
      <w:r w:rsidR="00697809" w:rsidRPr="007133D7">
        <w:t>Graduate School</w:t>
      </w:r>
      <w:r w:rsidRPr="007133D7">
        <w:t>.</w:t>
      </w:r>
    </w:p>
    <w:p w14:paraId="400DD21D" w14:textId="3D15C623" w:rsidR="00A94D99" w:rsidRPr="007133D7" w:rsidRDefault="00A94D99" w:rsidP="00532CA7">
      <w:pPr>
        <w:pStyle w:val="ListParagraph"/>
        <w:numPr>
          <w:ilvl w:val="0"/>
          <w:numId w:val="19"/>
        </w:numPr>
      </w:pPr>
      <w:r w:rsidRPr="007133D7">
        <w:t>Clothing/accessories that will become personal property of an individual student, except for promotional items</w:t>
      </w:r>
      <w:r w:rsidR="004971D1" w:rsidRPr="007133D7">
        <w:t>.</w:t>
      </w:r>
    </w:p>
    <w:p w14:paraId="6D427D1F" w14:textId="77777777" w:rsidR="00A94D99" w:rsidRPr="007133D7" w:rsidRDefault="00A94D99" w:rsidP="00532CA7">
      <w:pPr>
        <w:pStyle w:val="ListParagraph"/>
        <w:numPr>
          <w:ilvl w:val="0"/>
          <w:numId w:val="19"/>
        </w:numPr>
      </w:pPr>
      <w:r w:rsidRPr="007133D7">
        <w:t>Individual membership dues to local/regional/national organizations.</w:t>
      </w:r>
    </w:p>
    <w:p w14:paraId="2AC70DA4" w14:textId="49AA5550" w:rsidR="00A94D99" w:rsidRPr="007133D7" w:rsidRDefault="00A94D99" w:rsidP="00532CA7">
      <w:pPr>
        <w:pStyle w:val="ListParagraph"/>
        <w:numPr>
          <w:ilvl w:val="0"/>
          <w:numId w:val="19"/>
        </w:numPr>
      </w:pPr>
      <w:r w:rsidRPr="007133D7">
        <w:t xml:space="preserve">Any expense incurred prior to </w:t>
      </w:r>
      <w:r w:rsidR="00FE494F" w:rsidRPr="007133D7">
        <w:t>Graduate Funding Board</w:t>
      </w:r>
      <w:r w:rsidRPr="007133D7">
        <w:t xml:space="preserve"> approval will not be reimbursed.</w:t>
      </w:r>
    </w:p>
    <w:p w14:paraId="31631E53" w14:textId="77777777" w:rsidR="00A94D99" w:rsidRPr="007133D7" w:rsidRDefault="00A94D99" w:rsidP="00532CA7">
      <w:pPr>
        <w:pStyle w:val="ListParagraph"/>
        <w:numPr>
          <w:ilvl w:val="0"/>
          <w:numId w:val="19"/>
        </w:numPr>
      </w:pPr>
      <w:r w:rsidRPr="007133D7">
        <w:t>Revenue-generating events (unless the revenue goes back to the Student Life Fund).</w:t>
      </w:r>
    </w:p>
    <w:p w14:paraId="428F3683" w14:textId="77777777" w:rsidR="00A94D99" w:rsidRPr="007133D7" w:rsidRDefault="00A94D99" w:rsidP="00532CA7">
      <w:pPr>
        <w:pStyle w:val="ListParagraph"/>
        <w:numPr>
          <w:ilvl w:val="0"/>
          <w:numId w:val="19"/>
        </w:numPr>
      </w:pPr>
      <w:r w:rsidRPr="007133D7">
        <w:t xml:space="preserve">Only academic and professionally focused GVSU events/programs will be funded. Non-GVSU events are defined as community events, fundraising, events that charge registration, etc. </w:t>
      </w:r>
    </w:p>
    <w:p w14:paraId="0B2B09B3" w14:textId="77777777" w:rsidR="00A94D99" w:rsidRPr="007133D7" w:rsidRDefault="00A94D99" w:rsidP="00532CA7">
      <w:pPr>
        <w:pStyle w:val="ListParagraph"/>
        <w:numPr>
          <w:ilvl w:val="0"/>
          <w:numId w:val="19"/>
        </w:numPr>
      </w:pPr>
      <w:r w:rsidRPr="007133D7">
        <w:lastRenderedPageBreak/>
        <w:t>Speaker gifts/honoraria exceeding $50 for non GVSU faculty/staff/students or contract speaker, except if the speaker already has a contract for his/her services for the event with GVSU.</w:t>
      </w:r>
    </w:p>
    <w:p w14:paraId="0D1FBDCB" w14:textId="77777777" w:rsidR="00A94D99" w:rsidRPr="007133D7" w:rsidRDefault="00A94D99" w:rsidP="00532CA7">
      <w:pPr>
        <w:pStyle w:val="ListParagraph"/>
        <w:numPr>
          <w:ilvl w:val="0"/>
          <w:numId w:val="19"/>
        </w:numPr>
      </w:pPr>
      <w:r w:rsidRPr="007133D7">
        <w:t>Items that are to be given away or donated to anyone who is not a GVSU student.</w:t>
      </w:r>
    </w:p>
    <w:p w14:paraId="15C0DD34" w14:textId="6DEB9668" w:rsidR="00A94D99" w:rsidRPr="007133D7" w:rsidRDefault="00A94D99" w:rsidP="00532CA7">
      <w:pPr>
        <w:pStyle w:val="ListParagraph"/>
        <w:numPr>
          <w:ilvl w:val="0"/>
          <w:numId w:val="19"/>
        </w:numPr>
      </w:pPr>
      <w:r w:rsidRPr="007133D7">
        <w:t>Food for closed (members-only) activities will not be funded. In order to receive funding for food</w:t>
      </w:r>
      <w:r w:rsidR="00FB6CB7" w:rsidRPr="007133D7">
        <w:t>,</w:t>
      </w:r>
      <w:r w:rsidRPr="007133D7">
        <w:t xml:space="preserve"> organizations must provide a quote from campus dining or an off-campus establishment with an approved waiver at the time of the funding request.</w:t>
      </w:r>
    </w:p>
    <w:p w14:paraId="22F2E02B" w14:textId="77777777" w:rsidR="00AD0B6D" w:rsidRPr="007133D7" w:rsidRDefault="00AD0B6D">
      <w:pPr>
        <w:ind w:left="0"/>
        <w:outlineLvl w:val="9"/>
        <w:rPr>
          <w:rFonts w:asciiTheme="majorHAnsi" w:eastAsiaTheme="majorEastAsia" w:hAnsiTheme="majorHAnsi" w:cstheme="majorBidi"/>
          <w:b/>
          <w:bCs/>
          <w:smallCaps/>
          <w:sz w:val="28"/>
          <w:szCs w:val="36"/>
        </w:rPr>
      </w:pPr>
      <w:bookmarkStart w:id="14" w:name="_Toc435894376"/>
      <w:r w:rsidRPr="007133D7">
        <w:br w:type="page"/>
      </w:r>
    </w:p>
    <w:p w14:paraId="5A8EA803" w14:textId="77777777" w:rsidR="00A94D99" w:rsidRPr="007133D7" w:rsidRDefault="00A94D99" w:rsidP="00A94D99">
      <w:pPr>
        <w:pStyle w:val="Heading1"/>
        <w:rPr>
          <w:color w:val="auto"/>
        </w:rPr>
      </w:pPr>
      <w:r w:rsidRPr="007133D7">
        <w:rPr>
          <w:color w:val="auto"/>
        </w:rPr>
        <w:lastRenderedPageBreak/>
        <w:t>Graduate Travel Funding Guidelines</w:t>
      </w:r>
      <w:bookmarkEnd w:id="14"/>
    </w:p>
    <w:p w14:paraId="2DD0657D" w14:textId="77777777" w:rsidR="00A94D99" w:rsidRPr="007133D7" w:rsidRDefault="00A94D99" w:rsidP="00532CA7">
      <w:pPr>
        <w:pStyle w:val="Heading2"/>
        <w:numPr>
          <w:ilvl w:val="0"/>
          <w:numId w:val="20"/>
        </w:numPr>
        <w:rPr>
          <w:color w:val="auto"/>
        </w:rPr>
      </w:pPr>
      <w:bookmarkStart w:id="15" w:name="_Toc435894377"/>
      <w:r w:rsidRPr="007133D7">
        <w:rPr>
          <w:color w:val="auto"/>
        </w:rPr>
        <w:t>The Do’s and Don’ts</w:t>
      </w:r>
      <w:bookmarkEnd w:id="15"/>
    </w:p>
    <w:p w14:paraId="2ED2438E" w14:textId="5EBA8F26" w:rsidR="00A94D99" w:rsidRPr="007133D7" w:rsidRDefault="003C0CE8" w:rsidP="00532CA7">
      <w:pPr>
        <w:pStyle w:val="ListParagraph"/>
        <w:numPr>
          <w:ilvl w:val="0"/>
          <w:numId w:val="21"/>
        </w:numPr>
      </w:pPr>
      <w:r w:rsidRPr="007133D7">
        <w:t>T</w:t>
      </w:r>
      <w:r w:rsidR="00A94D99" w:rsidRPr="007133D7">
        <w:t>ravel to professional conferences/meetings sponsored by recognized professional organizations</w:t>
      </w:r>
      <w:r w:rsidRPr="007133D7">
        <w:t xml:space="preserve"> will have priority.</w:t>
      </w:r>
    </w:p>
    <w:p w14:paraId="53765B94" w14:textId="150F3DF0" w:rsidR="00A94D99" w:rsidRPr="007133D7" w:rsidRDefault="003C0CE8" w:rsidP="00532CA7">
      <w:pPr>
        <w:pStyle w:val="ListParagraph"/>
        <w:numPr>
          <w:ilvl w:val="0"/>
          <w:numId w:val="21"/>
        </w:numPr>
      </w:pPr>
      <w:r w:rsidRPr="007133D7">
        <w:t>A graduate student can receive funding through GSA once per year.</w:t>
      </w:r>
      <w:r w:rsidR="00A94D99" w:rsidRPr="007133D7">
        <w:t xml:space="preserve"> </w:t>
      </w:r>
    </w:p>
    <w:p w14:paraId="7EA4110E" w14:textId="77777777" w:rsidR="00A94D99" w:rsidRPr="007133D7" w:rsidRDefault="00A94D99" w:rsidP="00532CA7">
      <w:pPr>
        <w:pStyle w:val="ListParagraph"/>
        <w:numPr>
          <w:ilvl w:val="0"/>
          <w:numId w:val="21"/>
        </w:numPr>
      </w:pPr>
      <w:r w:rsidRPr="007133D7">
        <w:t>The selection of participants can take place after the program has been funded by the Graduate Funding Board; however, the organization must make sure that there is adequate interest in the conference from students.</w:t>
      </w:r>
    </w:p>
    <w:p w14:paraId="772F538C" w14:textId="56C0151A" w:rsidR="00A94D99" w:rsidRPr="007133D7" w:rsidRDefault="00A94D99" w:rsidP="00532CA7">
      <w:pPr>
        <w:pStyle w:val="ListParagraph"/>
        <w:numPr>
          <w:ilvl w:val="0"/>
          <w:numId w:val="21"/>
        </w:numPr>
      </w:pPr>
      <w:r w:rsidRPr="007133D7">
        <w:t xml:space="preserve">Participants </w:t>
      </w:r>
      <w:r w:rsidR="003C0CE8" w:rsidRPr="007133D7">
        <w:t>must be registered members of a Graduate Student Organization in OrgSync.</w:t>
      </w:r>
    </w:p>
    <w:p w14:paraId="6DA51FA9" w14:textId="77777777" w:rsidR="00A94D99" w:rsidRPr="007133D7" w:rsidRDefault="00A94D99" w:rsidP="00532CA7">
      <w:pPr>
        <w:pStyle w:val="ListParagraph"/>
        <w:numPr>
          <w:ilvl w:val="0"/>
          <w:numId w:val="21"/>
        </w:numPr>
      </w:pPr>
      <w:r w:rsidRPr="007133D7">
        <w:t>The applicant must be enrolled during the semester of his/her travel. If a student is traveling between semesters, he/she must also be enrolled for the semester following travel.</w:t>
      </w:r>
    </w:p>
    <w:p w14:paraId="72BC95B2" w14:textId="6977CB22" w:rsidR="00A94D99" w:rsidRPr="007133D7" w:rsidRDefault="003C0CE8" w:rsidP="00532CA7">
      <w:pPr>
        <w:pStyle w:val="ListParagraph"/>
        <w:numPr>
          <w:ilvl w:val="0"/>
          <w:numId w:val="21"/>
        </w:numPr>
      </w:pPr>
      <w:r w:rsidRPr="007133D7">
        <w:t xml:space="preserve">Those who receive funding </w:t>
      </w:r>
      <w:r w:rsidR="00A94D99" w:rsidRPr="007133D7">
        <w:t xml:space="preserve">are </w:t>
      </w:r>
      <w:r w:rsidRPr="007133D7">
        <w:t>expected</w:t>
      </w:r>
      <w:r w:rsidR="00A94D99" w:rsidRPr="007133D7">
        <w:t xml:space="preserve"> to report the results of their participation in such a way that the greater graduate community will benefit. </w:t>
      </w:r>
      <w:r w:rsidR="00C91C4B" w:rsidRPr="007133D7">
        <w:t xml:space="preserve">This can be completed through the Event Assessment Form in OrgSync within 14 days of the event. </w:t>
      </w:r>
      <w:r w:rsidR="00A94D99" w:rsidRPr="007133D7">
        <w:t>The report may be disseminated to the graduate student community.</w:t>
      </w:r>
    </w:p>
    <w:p w14:paraId="47C7BEE1" w14:textId="65E2002B" w:rsidR="00A94D99" w:rsidRPr="007133D7" w:rsidRDefault="00C91C4B" w:rsidP="00532CA7">
      <w:pPr>
        <w:pStyle w:val="ListParagraph"/>
        <w:numPr>
          <w:ilvl w:val="0"/>
          <w:numId w:val="21"/>
        </w:numPr>
      </w:pPr>
      <w:r w:rsidRPr="007133D7">
        <w:t>Students who received funding</w:t>
      </w:r>
      <w:r w:rsidR="00A94D99" w:rsidRPr="007133D7">
        <w:t xml:space="preserve"> should encourage their graduate community, especially their program peers, to</w:t>
      </w:r>
      <w:r w:rsidRPr="007133D7">
        <w:t xml:space="preserve"> consider similar opportunities.</w:t>
      </w:r>
    </w:p>
    <w:p w14:paraId="54F2A942" w14:textId="5C58F647" w:rsidR="00A94D99" w:rsidRPr="007133D7" w:rsidRDefault="00A94D99" w:rsidP="00532CA7">
      <w:pPr>
        <w:pStyle w:val="ListParagraph"/>
        <w:numPr>
          <w:ilvl w:val="0"/>
          <w:numId w:val="21"/>
        </w:numPr>
      </w:pPr>
      <w:r w:rsidRPr="007133D7">
        <w:t xml:space="preserve">Funding cannot be extended for additional expenses once a funding request is approved. Only originally approved expenses will be reimbursed, based on the original funding request. </w:t>
      </w:r>
    </w:p>
    <w:p w14:paraId="5BECF362" w14:textId="477CD6C4" w:rsidR="00C91C4B" w:rsidRPr="007133D7" w:rsidRDefault="00C91C4B" w:rsidP="00532CA7">
      <w:pPr>
        <w:pStyle w:val="ListParagraph"/>
        <w:numPr>
          <w:ilvl w:val="0"/>
          <w:numId w:val="21"/>
        </w:numPr>
      </w:pPr>
      <w:r w:rsidRPr="007133D7">
        <w:t xml:space="preserve">Students who are first authors on a presentation must apply to the Graduate Academic Conference fund first. If they are unable to receive funding then they may apply through GSA for funds. </w:t>
      </w:r>
    </w:p>
    <w:p w14:paraId="7C543BEA" w14:textId="77777777" w:rsidR="00AD0B6D" w:rsidRPr="007133D7" w:rsidRDefault="00AD0B6D">
      <w:pPr>
        <w:ind w:left="0"/>
        <w:outlineLvl w:val="9"/>
      </w:pPr>
      <w:r w:rsidRPr="007133D7">
        <w:br w:type="page"/>
      </w:r>
    </w:p>
    <w:p w14:paraId="468B7246" w14:textId="7F3F6BEB" w:rsidR="00A94D99" w:rsidRPr="007133D7" w:rsidRDefault="00A94D99" w:rsidP="00532CA7">
      <w:pPr>
        <w:pStyle w:val="ListParagraph"/>
        <w:numPr>
          <w:ilvl w:val="0"/>
          <w:numId w:val="21"/>
        </w:numPr>
      </w:pPr>
      <w:r w:rsidRPr="007133D7">
        <w:lastRenderedPageBreak/>
        <w:t xml:space="preserve">Each applicant must submit two (2) travel conduct forms to the </w:t>
      </w:r>
      <w:r w:rsidR="00697809" w:rsidRPr="007133D7">
        <w:t>Graduate School</w:t>
      </w:r>
      <w:r w:rsidRPr="007133D7">
        <w:t xml:space="preserve"> one week prior to the event (revised Behavioral Contract and Travel Release Statement which include consent form), in alignment with the university`s general travel funding requirements. The Code of Student Conduct and the RSO Handbook apply to all participants in funded travel. GVSU university-wide funding guidelines are to be considered and obeyed. For further information please the visit the </w:t>
      </w:r>
      <w:r w:rsidR="00FE494F" w:rsidRPr="007133D7">
        <w:t>Graduate Funding Board</w:t>
      </w:r>
      <w:r w:rsidRPr="007133D7">
        <w:t xml:space="preserve"> website:</w:t>
      </w:r>
    </w:p>
    <w:p w14:paraId="6EABC16B" w14:textId="31B51D98" w:rsidR="00A94D99" w:rsidRPr="007133D7" w:rsidRDefault="00B52B95" w:rsidP="00A00B3F">
      <w:pPr>
        <w:pStyle w:val="ListParagraph"/>
        <w:numPr>
          <w:ilvl w:val="0"/>
          <w:numId w:val="0"/>
        </w:numPr>
        <w:ind w:left="1440"/>
      </w:pPr>
      <w:hyperlink r:id="rId13" w:history="1">
        <w:r w:rsidR="00A00B3F" w:rsidRPr="007133D7">
          <w:rPr>
            <w:rStyle w:val="Hyperlink"/>
            <w:color w:val="auto"/>
          </w:rPr>
          <w:t>http://www.gvsu.edu/gsa/about-</w:t>
        </w:r>
        <w:r w:rsidR="00FE494F" w:rsidRPr="007133D7">
          <w:rPr>
            <w:rStyle w:val="Hyperlink"/>
            <w:color w:val="auto"/>
          </w:rPr>
          <w:t>Graduate Funding Board</w:t>
        </w:r>
        <w:r w:rsidR="00A00B3F" w:rsidRPr="007133D7">
          <w:rPr>
            <w:rStyle w:val="Hyperlink"/>
            <w:color w:val="auto"/>
          </w:rPr>
          <w:t>-10.htm</w:t>
        </w:r>
      </w:hyperlink>
      <w:r w:rsidR="00A00B3F" w:rsidRPr="007133D7">
        <w:t xml:space="preserve"> </w:t>
      </w:r>
    </w:p>
    <w:p w14:paraId="706710D4" w14:textId="77777777" w:rsidR="00A94D99" w:rsidRPr="007133D7" w:rsidRDefault="00A94D99" w:rsidP="00532CA7">
      <w:pPr>
        <w:pStyle w:val="Heading2"/>
        <w:numPr>
          <w:ilvl w:val="0"/>
          <w:numId w:val="20"/>
        </w:numPr>
        <w:rPr>
          <w:color w:val="auto"/>
        </w:rPr>
      </w:pPr>
      <w:bookmarkStart w:id="16" w:name="_Toc435894378"/>
      <w:r w:rsidRPr="007133D7">
        <w:rPr>
          <w:color w:val="auto"/>
        </w:rPr>
        <w:t>Funding Timeline (pre-paid and post-reimbursed expenses)</w:t>
      </w:r>
      <w:bookmarkEnd w:id="16"/>
    </w:p>
    <w:p w14:paraId="3CFD8A5B" w14:textId="71996AC9" w:rsidR="00A94D99" w:rsidRPr="007133D7" w:rsidRDefault="00A94D99" w:rsidP="00AD56A7">
      <w:pPr>
        <w:pStyle w:val="ListParagraph"/>
      </w:pPr>
      <w:r w:rsidRPr="007133D7">
        <w:t>The registration fee</w:t>
      </w:r>
      <w:r w:rsidR="00C91C4B" w:rsidRPr="007133D7">
        <w:t>s, air-fare, or</w:t>
      </w:r>
      <w:r w:rsidRPr="007133D7">
        <w:t xml:space="preserve"> lodging can be pre-paid before the confer</w:t>
      </w:r>
      <w:r w:rsidR="00C91C4B" w:rsidRPr="007133D7">
        <w:t>ence. Bus,</w:t>
      </w:r>
      <w:r w:rsidR="00D311D5" w:rsidRPr="007133D7">
        <w:t xml:space="preserve"> train,</w:t>
      </w:r>
      <w:r w:rsidRPr="007133D7">
        <w:t xml:space="preserve"> and car rental fees will be reimbursed </w:t>
      </w:r>
      <w:r w:rsidR="00D311D5" w:rsidRPr="007133D7">
        <w:t>after the conference. Meal</w:t>
      </w:r>
      <w:r w:rsidRPr="007133D7">
        <w:t>, fuel</w:t>
      </w:r>
      <w:r w:rsidR="00D311D5" w:rsidRPr="007133D7">
        <w:t>,</w:t>
      </w:r>
      <w:r w:rsidRPr="007133D7">
        <w:t xml:space="preserve"> and parking </w:t>
      </w:r>
      <w:r w:rsidR="00D311D5" w:rsidRPr="007133D7">
        <w:t xml:space="preserve">costs </w:t>
      </w:r>
      <w:r w:rsidRPr="007133D7">
        <w:t>cannot be reimbursed (meals can only be funded if they are included in the registration fee).</w:t>
      </w:r>
    </w:p>
    <w:p w14:paraId="65B189EA" w14:textId="551858B2" w:rsidR="00A94D99" w:rsidRPr="007133D7" w:rsidRDefault="00A94D99" w:rsidP="00AD0B6D">
      <w:pPr>
        <w:pStyle w:val="ListParagraph"/>
      </w:pPr>
      <w:r w:rsidRPr="007133D7">
        <w:t xml:space="preserve">In </w:t>
      </w:r>
      <w:r w:rsidR="00D311D5" w:rsidRPr="007133D7">
        <w:t xml:space="preserve">the </w:t>
      </w:r>
      <w:r w:rsidRPr="007133D7">
        <w:t xml:space="preserve">case of group travel to a conference, the reimbursement forms </w:t>
      </w:r>
      <w:r w:rsidR="00D311D5" w:rsidRPr="007133D7">
        <w:t xml:space="preserve">along with </w:t>
      </w:r>
      <w:r w:rsidRPr="007133D7">
        <w:t>receipts and</w:t>
      </w:r>
      <w:r w:rsidR="00D311D5" w:rsidRPr="007133D7">
        <w:t xml:space="preserve"> other supporting documents need to be submitted</w:t>
      </w:r>
      <w:r w:rsidRPr="007133D7">
        <w:t xml:space="preserve"> by one </w:t>
      </w:r>
      <w:r w:rsidR="00D311D5" w:rsidRPr="007133D7">
        <w:t>representative</w:t>
      </w:r>
      <w:r w:rsidRPr="007133D7">
        <w:t xml:space="preserve"> to the </w:t>
      </w:r>
      <w:r w:rsidR="00697809" w:rsidRPr="007133D7">
        <w:t>Graduate School</w:t>
      </w:r>
      <w:r w:rsidR="00D311D5" w:rsidRPr="007133D7">
        <w:t xml:space="preserve"> in a sealed envelope</w:t>
      </w:r>
      <w:r w:rsidRPr="007133D7">
        <w:t xml:space="preserve">. Reimbursement forms and attachments need to be easily identifiable </w:t>
      </w:r>
      <w:r w:rsidR="00D311D5" w:rsidRPr="007133D7">
        <w:t>with each attendee</w:t>
      </w:r>
      <w:r w:rsidR="000E2360" w:rsidRPr="007133D7">
        <w:t xml:space="preserve">. Documents must include the names, G-Numbers of the participants, Conference name, location and dates. </w:t>
      </w:r>
      <w:r w:rsidRPr="007133D7">
        <w:t xml:space="preserve">Reimbursement forms </w:t>
      </w:r>
      <w:r w:rsidR="000E2360" w:rsidRPr="007133D7">
        <w:t xml:space="preserve">submitted </w:t>
      </w:r>
      <w:r w:rsidRPr="007133D7">
        <w:t xml:space="preserve">by </w:t>
      </w:r>
      <w:r w:rsidR="000E2360" w:rsidRPr="007133D7">
        <w:t xml:space="preserve">individual </w:t>
      </w:r>
      <w:r w:rsidRPr="007133D7">
        <w:t xml:space="preserve">attendees </w:t>
      </w:r>
      <w:r w:rsidR="000E2360" w:rsidRPr="007133D7">
        <w:t>will not be accepted or processed.</w:t>
      </w:r>
    </w:p>
    <w:p w14:paraId="6704D370" w14:textId="77777777" w:rsidR="00A94D99" w:rsidRPr="007133D7" w:rsidRDefault="00A94D99" w:rsidP="00532CA7">
      <w:pPr>
        <w:pStyle w:val="Heading2"/>
        <w:numPr>
          <w:ilvl w:val="0"/>
          <w:numId w:val="20"/>
        </w:numPr>
        <w:rPr>
          <w:color w:val="auto"/>
        </w:rPr>
      </w:pPr>
      <w:bookmarkStart w:id="17" w:name="_Toc435894379"/>
      <w:r w:rsidRPr="007133D7">
        <w:rPr>
          <w:color w:val="auto"/>
        </w:rPr>
        <w:t>Travel Expense Reimbursement</w:t>
      </w:r>
      <w:bookmarkEnd w:id="17"/>
    </w:p>
    <w:p w14:paraId="3F304C13" w14:textId="59B16DAC" w:rsidR="00A94D99" w:rsidRPr="007133D7" w:rsidRDefault="00A94D99" w:rsidP="00532CA7">
      <w:pPr>
        <w:pStyle w:val="ListParagraph"/>
        <w:numPr>
          <w:ilvl w:val="0"/>
          <w:numId w:val="6"/>
        </w:numPr>
      </w:pPr>
      <w:r w:rsidRPr="007133D7">
        <w:t>Appropriate reimbursement forms need to be</w:t>
      </w:r>
      <w:r w:rsidR="000E2360" w:rsidRPr="007133D7">
        <w:t xml:space="preserve"> submitted</w:t>
      </w:r>
      <w:r w:rsidRPr="007133D7">
        <w:t xml:space="preserve"> within 14 days </w:t>
      </w:r>
      <w:r w:rsidR="000E2360" w:rsidRPr="007133D7">
        <w:t>upon completion of travel</w:t>
      </w:r>
      <w:r w:rsidRPr="007133D7">
        <w:t>. Travel re</w:t>
      </w:r>
      <w:r w:rsidR="000E2360" w:rsidRPr="007133D7">
        <w:t>imbursement forms are to be directed</w:t>
      </w:r>
      <w:r w:rsidRPr="007133D7">
        <w:t xml:space="preserve"> to the </w:t>
      </w:r>
      <w:r w:rsidR="00697809" w:rsidRPr="007133D7">
        <w:t>Graduate School</w:t>
      </w:r>
      <w:r w:rsidR="000E2360" w:rsidRPr="007133D7">
        <w:t>.</w:t>
      </w:r>
      <w:r w:rsidRPr="007133D7">
        <w:t xml:space="preserve"> Any questions and requests regarding travel expense reimburs</w:t>
      </w:r>
      <w:r w:rsidR="000E2360" w:rsidRPr="007133D7">
        <w:t>ements are to be directed to</w:t>
      </w:r>
      <w:r w:rsidRPr="007133D7">
        <w:t xml:space="preserve"> the </w:t>
      </w:r>
      <w:r w:rsidR="00697809" w:rsidRPr="007133D7">
        <w:t>Graduate School</w:t>
      </w:r>
      <w:r w:rsidRPr="007133D7">
        <w:t xml:space="preserve"> (Irene Fountain; </w:t>
      </w:r>
      <w:r w:rsidR="000E2360" w:rsidRPr="007133D7">
        <w:t>318 DeVos Center, Pew Campus</w:t>
      </w:r>
      <w:r w:rsidRPr="007133D7">
        <w:t xml:space="preserve">: 616-331-7123, mail: </w:t>
      </w:r>
      <w:hyperlink r:id="rId14" w:history="1">
        <w:r w:rsidR="00A00B3F" w:rsidRPr="007133D7">
          <w:rPr>
            <w:rStyle w:val="Hyperlink"/>
            <w:color w:val="auto"/>
          </w:rPr>
          <w:t>fountaii@gvsu.edu</w:t>
        </w:r>
      </w:hyperlink>
      <w:r w:rsidR="000E2360" w:rsidRPr="007133D7">
        <w:t>).</w:t>
      </w:r>
    </w:p>
    <w:p w14:paraId="3AE34D52" w14:textId="2B629540" w:rsidR="00A94D99" w:rsidRPr="007133D7" w:rsidRDefault="00AB6831" w:rsidP="00532CA7">
      <w:pPr>
        <w:pStyle w:val="ListParagraph"/>
        <w:numPr>
          <w:ilvl w:val="0"/>
          <w:numId w:val="6"/>
        </w:numPr>
      </w:pPr>
      <w:r w:rsidRPr="007133D7">
        <w:t xml:space="preserve">The </w:t>
      </w:r>
      <w:r w:rsidR="00697809" w:rsidRPr="007133D7">
        <w:t>Graduate School</w:t>
      </w:r>
      <w:r w:rsidR="00A94D99" w:rsidRPr="007133D7">
        <w:t xml:space="preserve"> will facilitate the timely processing of </w:t>
      </w:r>
      <w:r w:rsidR="00664297" w:rsidRPr="007133D7">
        <w:t>reimbursements.</w:t>
      </w:r>
    </w:p>
    <w:p w14:paraId="29F7CA22" w14:textId="77777777" w:rsidR="00A94D99" w:rsidRPr="007133D7" w:rsidRDefault="00A94D99" w:rsidP="00532CA7">
      <w:pPr>
        <w:pStyle w:val="Heading2"/>
        <w:numPr>
          <w:ilvl w:val="0"/>
          <w:numId w:val="20"/>
        </w:numPr>
        <w:rPr>
          <w:color w:val="auto"/>
        </w:rPr>
      </w:pPr>
      <w:bookmarkStart w:id="18" w:name="_Toc435894380"/>
      <w:r w:rsidRPr="007133D7">
        <w:rPr>
          <w:color w:val="auto"/>
        </w:rPr>
        <w:t>Fundable Expenses</w:t>
      </w:r>
      <w:bookmarkEnd w:id="18"/>
    </w:p>
    <w:p w14:paraId="22124176" w14:textId="4C991005" w:rsidR="00A94D99" w:rsidRPr="007133D7" w:rsidRDefault="00A94D99" w:rsidP="00532CA7">
      <w:pPr>
        <w:pStyle w:val="ListParagraph"/>
        <w:numPr>
          <w:ilvl w:val="0"/>
          <w:numId w:val="7"/>
        </w:numPr>
      </w:pPr>
      <w:r w:rsidRPr="007133D7">
        <w:t>Organization travel/professional field trip with a clear benefit to the graduate student community</w:t>
      </w:r>
      <w:r w:rsidR="00664297" w:rsidRPr="007133D7">
        <w:t>.</w:t>
      </w:r>
    </w:p>
    <w:p w14:paraId="31660DCE" w14:textId="1480408B" w:rsidR="00A94D99" w:rsidRPr="007133D7" w:rsidRDefault="00664297" w:rsidP="00532CA7">
      <w:pPr>
        <w:pStyle w:val="ListParagraph"/>
        <w:numPr>
          <w:ilvl w:val="0"/>
          <w:numId w:val="7"/>
        </w:numPr>
      </w:pPr>
      <w:r w:rsidRPr="007133D7">
        <w:t xml:space="preserve">Professional </w:t>
      </w:r>
      <w:r w:rsidR="00A94D99" w:rsidRPr="007133D7">
        <w:t>conference</w:t>
      </w:r>
      <w:r w:rsidRPr="007133D7">
        <w:t>.</w:t>
      </w:r>
      <w:r w:rsidR="00A94D99" w:rsidRPr="007133D7">
        <w:t xml:space="preserve"> </w:t>
      </w:r>
    </w:p>
    <w:p w14:paraId="332C6BAF" w14:textId="46C27BF1" w:rsidR="00A94D99" w:rsidRPr="007133D7" w:rsidRDefault="00664297" w:rsidP="00532CA7">
      <w:pPr>
        <w:pStyle w:val="ListParagraph"/>
        <w:numPr>
          <w:ilvl w:val="0"/>
          <w:numId w:val="7"/>
        </w:numPr>
      </w:pPr>
      <w:r w:rsidRPr="007133D7">
        <w:t>Airfare.</w:t>
      </w:r>
    </w:p>
    <w:p w14:paraId="4A2BD5DE" w14:textId="7F4029A3" w:rsidR="00A94D99" w:rsidRPr="007133D7" w:rsidRDefault="00A94D99" w:rsidP="00532CA7">
      <w:pPr>
        <w:pStyle w:val="ListParagraph"/>
        <w:numPr>
          <w:ilvl w:val="0"/>
          <w:numId w:val="7"/>
        </w:numPr>
      </w:pPr>
      <w:r w:rsidRPr="007133D7">
        <w:lastRenderedPageBreak/>
        <w:t>Airport, train or bus station transfer to</w:t>
      </w:r>
      <w:r w:rsidR="00664297" w:rsidRPr="007133D7">
        <w:t>/from hotel or conference site (excludes taxi, uber, or lyft fares</w:t>
      </w:r>
      <w:r w:rsidRPr="007133D7">
        <w:t>).</w:t>
      </w:r>
    </w:p>
    <w:p w14:paraId="0EB86F75" w14:textId="5A7A470C" w:rsidR="00A94D99" w:rsidRPr="007133D7" w:rsidRDefault="00A94D99" w:rsidP="00532CA7">
      <w:pPr>
        <w:pStyle w:val="ListParagraph"/>
        <w:numPr>
          <w:ilvl w:val="0"/>
          <w:numId w:val="7"/>
        </w:numPr>
      </w:pPr>
      <w:r w:rsidRPr="007133D7">
        <w:t>Reasonable air, bus or train fare*. Car rental fees will be reimbursed only if the travel to the event/conference will take place primarily by car. Car rental fees will not be reimbursed when traveling to conference</w:t>
      </w:r>
      <w:r w:rsidR="00664297" w:rsidRPr="007133D7">
        <w:t>s</w:t>
      </w:r>
      <w:r w:rsidRPr="007133D7">
        <w:t xml:space="preserve"> ta</w:t>
      </w:r>
      <w:r w:rsidR="00664297" w:rsidRPr="007133D7">
        <w:t>ke place by plane, train or bus. Drivers are expected to obey all federal and state laws while driving.</w:t>
      </w:r>
      <w:r w:rsidRPr="007133D7">
        <w:t xml:space="preserve"> *Reasonable air, bus, or train fare is defined as the cost of a standard advance purchase air ticket, Greyhound bus fare or Amtrak train fare. </w:t>
      </w:r>
    </w:p>
    <w:p w14:paraId="54988BC2" w14:textId="24299F5A" w:rsidR="00A94D99" w:rsidRPr="007133D7" w:rsidRDefault="00664297" w:rsidP="00532CA7">
      <w:pPr>
        <w:pStyle w:val="ListParagraph"/>
        <w:numPr>
          <w:ilvl w:val="0"/>
          <w:numId w:val="7"/>
        </w:numPr>
      </w:pPr>
      <w:r w:rsidRPr="007133D7">
        <w:t>Conference registration fees. (Strongly encourage early bird registration, no late fees will be funded.)</w:t>
      </w:r>
    </w:p>
    <w:p w14:paraId="7B366A6A" w14:textId="522B2486" w:rsidR="00A94D99" w:rsidRPr="007133D7" w:rsidRDefault="00103A7F" w:rsidP="00532CA7">
      <w:pPr>
        <w:pStyle w:val="ListParagraph"/>
        <w:numPr>
          <w:ilvl w:val="0"/>
          <w:numId w:val="7"/>
        </w:numPr>
      </w:pPr>
      <w:r w:rsidRPr="007133D7">
        <w:t>Lodging</w:t>
      </w:r>
      <w:r w:rsidR="00A94D99" w:rsidRPr="007133D7">
        <w:t xml:space="preserve">. </w:t>
      </w:r>
    </w:p>
    <w:p w14:paraId="719D55A6" w14:textId="77777777" w:rsidR="00A94D99" w:rsidRPr="007133D7" w:rsidRDefault="00A94D99" w:rsidP="00532CA7">
      <w:pPr>
        <w:pStyle w:val="Heading2"/>
        <w:numPr>
          <w:ilvl w:val="0"/>
          <w:numId w:val="20"/>
        </w:numPr>
        <w:rPr>
          <w:color w:val="auto"/>
        </w:rPr>
      </w:pPr>
      <w:bookmarkStart w:id="19" w:name="_Toc435894381"/>
      <w:r w:rsidRPr="007133D7">
        <w:rPr>
          <w:color w:val="auto"/>
        </w:rPr>
        <w:t>Expenses Not Fundable</w:t>
      </w:r>
      <w:bookmarkEnd w:id="19"/>
    </w:p>
    <w:p w14:paraId="3BEBA5EF" w14:textId="4D21DBFB" w:rsidR="00A94D99" w:rsidRPr="007133D7" w:rsidRDefault="00A94D99" w:rsidP="00532CA7">
      <w:pPr>
        <w:pStyle w:val="ListParagraph"/>
        <w:numPr>
          <w:ilvl w:val="0"/>
          <w:numId w:val="8"/>
        </w:numPr>
      </w:pPr>
      <w:r w:rsidRPr="007133D7">
        <w:t xml:space="preserve">The </w:t>
      </w:r>
      <w:r w:rsidR="00FE494F" w:rsidRPr="007133D7">
        <w:t>Graduate Funding Board</w:t>
      </w:r>
      <w:r w:rsidRPr="007133D7">
        <w:t xml:space="preserve"> will only fund student travel for a member who has not been awarded funds from another university fund designed</w:t>
      </w:r>
      <w:r w:rsidR="00225093" w:rsidRPr="007133D7">
        <w:t xml:space="preserve"> for student travel. A separate funding request for the Graduate Academic Conference Fund</w:t>
      </w:r>
      <w:r w:rsidRPr="007133D7">
        <w:t xml:space="preserve"> must be submitted for students presenting their research</w:t>
      </w:r>
      <w:r w:rsidR="00225093" w:rsidRPr="007133D7">
        <w:t xml:space="preserve"> as first authors.</w:t>
      </w:r>
      <w:r w:rsidRPr="007133D7">
        <w:t xml:space="preserve"> If the Graduate Funding Board approves conference attendance of a selected student, who also received funding </w:t>
      </w:r>
      <w:r w:rsidR="00225093" w:rsidRPr="007133D7">
        <w:t>from the Graduate Academic Conference Fund</w:t>
      </w:r>
      <w:r w:rsidRPr="007133D7">
        <w:t>, the funding from the Graduate Funding Board will be cancelled. However, an exception can be made when a University Department co-sponsors travel. This can be used as funding for the trip as well.</w:t>
      </w:r>
    </w:p>
    <w:p w14:paraId="5A499990" w14:textId="1F5B7303" w:rsidR="00AD56A7" w:rsidRPr="007133D7" w:rsidRDefault="00A94D99" w:rsidP="00532CA7">
      <w:pPr>
        <w:pStyle w:val="ListParagraph"/>
        <w:numPr>
          <w:ilvl w:val="0"/>
          <w:numId w:val="8"/>
        </w:numPr>
      </w:pPr>
      <w:r w:rsidRPr="007133D7">
        <w:t>Att</w:t>
      </w:r>
      <w:r w:rsidR="00225093" w:rsidRPr="007133D7">
        <w:t>endance to events for personal</w:t>
      </w:r>
      <w:r w:rsidRPr="007133D7">
        <w:t xml:space="preserve"> career development</w:t>
      </w:r>
      <w:r w:rsidR="00225093" w:rsidRPr="007133D7">
        <w:t>(Interviews, Job Fairs, etc.)</w:t>
      </w:r>
      <w:r w:rsidRPr="007133D7">
        <w:t>.</w:t>
      </w:r>
    </w:p>
    <w:p w14:paraId="29EDCD65" w14:textId="77777777" w:rsidR="00225093" w:rsidRPr="007133D7" w:rsidRDefault="00A94D99" w:rsidP="00532CA7">
      <w:pPr>
        <w:pStyle w:val="ListParagraph"/>
        <w:numPr>
          <w:ilvl w:val="0"/>
          <w:numId w:val="8"/>
        </w:numPr>
      </w:pPr>
      <w:r w:rsidRPr="007133D7">
        <w:t>Funding will not be provided to students who are enrolled in les</w:t>
      </w:r>
      <w:r w:rsidR="00225093" w:rsidRPr="007133D7">
        <w:t>s than 3 credit hours a semester.</w:t>
      </w:r>
    </w:p>
    <w:p w14:paraId="54951E0D" w14:textId="450FD9D5" w:rsidR="00A94D99" w:rsidRPr="007133D7" w:rsidRDefault="00225093" w:rsidP="00532CA7">
      <w:pPr>
        <w:pStyle w:val="ListParagraph"/>
        <w:numPr>
          <w:ilvl w:val="0"/>
          <w:numId w:val="8"/>
        </w:numPr>
      </w:pPr>
      <w:r w:rsidRPr="007133D7">
        <w:t>GSA funding will not be awarded to adjunct faculty or staff.</w:t>
      </w:r>
      <w:r w:rsidR="00A94D99" w:rsidRPr="007133D7">
        <w:t xml:space="preserve"> </w:t>
      </w:r>
    </w:p>
    <w:p w14:paraId="77AEB269" w14:textId="327D9356" w:rsidR="00A94D99" w:rsidRPr="007133D7" w:rsidRDefault="00A94D99" w:rsidP="00532CA7">
      <w:pPr>
        <w:pStyle w:val="ListParagraph"/>
        <w:numPr>
          <w:ilvl w:val="0"/>
          <w:numId w:val="8"/>
        </w:numPr>
      </w:pPr>
      <w:r w:rsidRPr="007133D7">
        <w:t xml:space="preserve">Funding will not </w:t>
      </w:r>
      <w:r w:rsidR="00225093" w:rsidRPr="007133D7">
        <w:t>cover fuel or mileage for personally owned vehicles.</w:t>
      </w:r>
    </w:p>
    <w:p w14:paraId="03FF503F" w14:textId="1200F05D" w:rsidR="00A94D99" w:rsidRPr="007133D7" w:rsidRDefault="00A94D99" w:rsidP="00532CA7">
      <w:pPr>
        <w:pStyle w:val="ListParagraph"/>
        <w:numPr>
          <w:ilvl w:val="0"/>
          <w:numId w:val="8"/>
        </w:numPr>
      </w:pPr>
      <w:r w:rsidRPr="007133D7">
        <w:t>Meals*</w:t>
      </w:r>
      <w:r w:rsidR="00225093" w:rsidRPr="007133D7">
        <w:t xml:space="preserve">, taxi fares and traffic citations will </w:t>
      </w:r>
      <w:r w:rsidRPr="007133D7">
        <w:t xml:space="preserve">not </w:t>
      </w:r>
      <w:r w:rsidR="00225093" w:rsidRPr="007133D7">
        <w:t xml:space="preserve">be </w:t>
      </w:r>
      <w:r w:rsidRPr="007133D7">
        <w:t xml:space="preserve">reimbursed. </w:t>
      </w:r>
      <w:r w:rsidR="00225093" w:rsidRPr="007133D7">
        <w:t>These are considered individual costs. (*Meals can be covered</w:t>
      </w:r>
      <w:r w:rsidRPr="007133D7">
        <w:t xml:space="preserve"> if they are included in the registration fee.)</w:t>
      </w:r>
    </w:p>
    <w:p w14:paraId="74B63C27" w14:textId="77777777" w:rsidR="00A94D99" w:rsidRPr="007133D7" w:rsidRDefault="00A94D99" w:rsidP="00532CA7">
      <w:pPr>
        <w:pStyle w:val="ListParagraph"/>
        <w:numPr>
          <w:ilvl w:val="0"/>
          <w:numId w:val="8"/>
        </w:numPr>
      </w:pPr>
      <w:r w:rsidRPr="007133D7">
        <w:t>Individuals can obtain no more than $500 funding / domestic conference travel event and $750 funding / international conference travel.</w:t>
      </w:r>
    </w:p>
    <w:p w14:paraId="0E2E9803" w14:textId="3DAF2056" w:rsidR="00A94D99" w:rsidRPr="007133D7" w:rsidRDefault="00A94D99" w:rsidP="00532CA7">
      <w:pPr>
        <w:pStyle w:val="ListParagraph"/>
        <w:numPr>
          <w:ilvl w:val="0"/>
          <w:numId w:val="8"/>
        </w:numPr>
      </w:pPr>
      <w:r w:rsidRPr="007133D7">
        <w:t>R</w:t>
      </w:r>
      <w:r w:rsidR="00E30A39" w:rsidRPr="007133D7">
        <w:t>SOs will receive a maximum of $5,0</w:t>
      </w:r>
      <w:r w:rsidR="004A31EF" w:rsidRPr="007133D7">
        <w:t>00</w:t>
      </w:r>
      <w:r w:rsidRPr="007133D7">
        <w:t xml:space="preserve"> for a conference travel event regardless of the nu</w:t>
      </w:r>
      <w:r w:rsidR="004A31EF" w:rsidRPr="007133D7">
        <w:t>mber of members attending.  GSA is the only exception.</w:t>
      </w:r>
    </w:p>
    <w:p w14:paraId="2C8A57AC" w14:textId="70075AF2" w:rsidR="00A94D99" w:rsidRPr="007133D7" w:rsidRDefault="00A94D99" w:rsidP="00532CA7">
      <w:pPr>
        <w:pStyle w:val="ListParagraph"/>
        <w:numPr>
          <w:ilvl w:val="0"/>
          <w:numId w:val="8"/>
        </w:numPr>
      </w:pPr>
      <w:r w:rsidRPr="007133D7">
        <w:lastRenderedPageBreak/>
        <w:t xml:space="preserve">Any expense incurred prior to </w:t>
      </w:r>
      <w:r w:rsidR="00FE494F" w:rsidRPr="007133D7">
        <w:t>Graduate Funding Board</w:t>
      </w:r>
      <w:r w:rsidRPr="007133D7">
        <w:t xml:space="preserve"> approval will not be reimbursed.</w:t>
      </w:r>
    </w:p>
    <w:p w14:paraId="52523E3F" w14:textId="77777777" w:rsidR="00A94D99" w:rsidRPr="007133D7" w:rsidRDefault="00A94D99" w:rsidP="00532CA7">
      <w:pPr>
        <w:pStyle w:val="Heading2"/>
        <w:numPr>
          <w:ilvl w:val="0"/>
          <w:numId w:val="20"/>
        </w:numPr>
        <w:rPr>
          <w:color w:val="auto"/>
        </w:rPr>
      </w:pPr>
      <w:bookmarkStart w:id="20" w:name="_Toc435894382"/>
      <w:r w:rsidRPr="007133D7">
        <w:rPr>
          <w:color w:val="auto"/>
        </w:rPr>
        <w:t>Cancellation Policy</w:t>
      </w:r>
      <w:bookmarkEnd w:id="20"/>
    </w:p>
    <w:p w14:paraId="10A054EA" w14:textId="77777777" w:rsidR="007F53AB" w:rsidRPr="007133D7" w:rsidRDefault="00A94D99" w:rsidP="00532CA7">
      <w:pPr>
        <w:pStyle w:val="ListParagraph"/>
        <w:numPr>
          <w:ilvl w:val="0"/>
          <w:numId w:val="9"/>
        </w:numPr>
      </w:pPr>
      <w:r w:rsidRPr="007133D7">
        <w:t>Students attending a conference must sign a letter of agreement / a consent form which shows that the student has serious intention and possesses the necessary individual financial contribution for his/her travel. Cancellation of the travel will</w:t>
      </w:r>
      <w:r w:rsidR="007F53AB" w:rsidRPr="007133D7">
        <w:t xml:space="preserve"> exclude future opportunities for funding for that individual</w:t>
      </w:r>
      <w:r w:rsidRPr="007133D7">
        <w:t xml:space="preserve">. </w:t>
      </w:r>
    </w:p>
    <w:p w14:paraId="382ACBC8" w14:textId="36A716EC" w:rsidR="00C15AB5" w:rsidRPr="007133D7" w:rsidRDefault="00A94D99" w:rsidP="00532CA7">
      <w:pPr>
        <w:pStyle w:val="ListParagraph"/>
        <w:numPr>
          <w:ilvl w:val="0"/>
          <w:numId w:val="9"/>
        </w:numPr>
      </w:pPr>
      <w:r w:rsidRPr="007133D7">
        <w:t>Exceptions are unforeseeable family crisis and individual health related problems whi</w:t>
      </w:r>
      <w:r w:rsidR="007F53AB" w:rsidRPr="007133D7">
        <w:t>ch prevent or hinder students</w:t>
      </w:r>
      <w:r w:rsidRPr="007133D7">
        <w:t xml:space="preserve"> participation. </w:t>
      </w:r>
    </w:p>
    <w:sectPr w:rsidR="00C15AB5" w:rsidRPr="007133D7" w:rsidSect="007C5640">
      <w:footerReference w:type="defaul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8C24" w14:textId="77777777" w:rsidR="00B52B95" w:rsidRDefault="00B52B95" w:rsidP="00AD0B6D">
      <w:pPr>
        <w:spacing w:after="0" w:line="240" w:lineRule="auto"/>
      </w:pPr>
      <w:r>
        <w:separator/>
      </w:r>
    </w:p>
  </w:endnote>
  <w:endnote w:type="continuationSeparator" w:id="0">
    <w:p w14:paraId="66836FB7" w14:textId="77777777" w:rsidR="00B52B95" w:rsidRDefault="00B52B95" w:rsidP="00AD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248647"/>
      <w:docPartObj>
        <w:docPartGallery w:val="Page Numbers (Bottom of Page)"/>
        <w:docPartUnique/>
      </w:docPartObj>
    </w:sdtPr>
    <w:sdtEndPr>
      <w:rPr>
        <w:noProof/>
      </w:rPr>
    </w:sdtEndPr>
    <w:sdtContent>
      <w:p w14:paraId="22C40976" w14:textId="2192F4BC" w:rsidR="00AB6831" w:rsidRDefault="00AB6831">
        <w:pPr>
          <w:pStyle w:val="Footer"/>
          <w:jc w:val="center"/>
        </w:pPr>
        <w:r>
          <w:fldChar w:fldCharType="begin"/>
        </w:r>
        <w:r>
          <w:instrText xml:space="preserve"> PAGE   \* MERGEFORMAT </w:instrText>
        </w:r>
        <w:r>
          <w:fldChar w:fldCharType="separate"/>
        </w:r>
        <w:r w:rsidR="00354497">
          <w:rPr>
            <w:noProof/>
          </w:rPr>
          <w:t>7</w:t>
        </w:r>
        <w:r>
          <w:rPr>
            <w:noProof/>
          </w:rPr>
          <w:fldChar w:fldCharType="end"/>
        </w:r>
      </w:p>
    </w:sdtContent>
  </w:sdt>
  <w:p w14:paraId="55ABB5A7" w14:textId="77777777" w:rsidR="00AB6831" w:rsidRDefault="00AB6831" w:rsidP="00A94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4E217" w14:textId="77777777" w:rsidR="00B52B95" w:rsidRDefault="00B52B95" w:rsidP="00AD0B6D">
      <w:pPr>
        <w:spacing w:after="0" w:line="240" w:lineRule="auto"/>
      </w:pPr>
      <w:r>
        <w:separator/>
      </w:r>
    </w:p>
  </w:footnote>
  <w:footnote w:type="continuationSeparator" w:id="0">
    <w:p w14:paraId="15E51B74" w14:textId="77777777" w:rsidR="00B52B95" w:rsidRDefault="00B52B95" w:rsidP="00AD0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66E"/>
    <w:multiLevelType w:val="hybridMultilevel"/>
    <w:tmpl w:val="F394378A"/>
    <w:lvl w:ilvl="0" w:tplc="2ADC8C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E5C0A1B"/>
    <w:multiLevelType w:val="hybridMultilevel"/>
    <w:tmpl w:val="B1F6A9AC"/>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A31122"/>
    <w:multiLevelType w:val="hybridMultilevel"/>
    <w:tmpl w:val="F394378A"/>
    <w:lvl w:ilvl="0" w:tplc="2ADC8C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482775B"/>
    <w:multiLevelType w:val="multilevel"/>
    <w:tmpl w:val="B86C9B46"/>
    <w:lvl w:ilvl="0">
      <w:start w:val="1"/>
      <w:numFmt w:val="upperRoman"/>
      <w:pStyle w:val="Heading1"/>
      <w:lvlText w:val="%1."/>
      <w:lvlJc w:val="right"/>
      <w:pPr>
        <w:ind w:left="360" w:hanging="360"/>
      </w:pPr>
    </w:lvl>
    <w:lvl w:ilvl="1">
      <w:start w:val="1"/>
      <w:numFmt w:val="decimal"/>
      <w:pStyle w:val="Style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725F46"/>
    <w:multiLevelType w:val="hybridMultilevel"/>
    <w:tmpl w:val="F394378A"/>
    <w:lvl w:ilvl="0" w:tplc="2ADC8C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BD02269"/>
    <w:multiLevelType w:val="hybridMultilevel"/>
    <w:tmpl w:val="504E1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04B66"/>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776FF6"/>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10695B"/>
    <w:multiLevelType w:val="hybridMultilevel"/>
    <w:tmpl w:val="2BB06434"/>
    <w:lvl w:ilvl="0" w:tplc="987E9756">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663E0"/>
    <w:multiLevelType w:val="hybridMultilevel"/>
    <w:tmpl w:val="01C0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56CE"/>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2920C7"/>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4D58A2"/>
    <w:multiLevelType w:val="multilevel"/>
    <w:tmpl w:val="AA2E3A90"/>
    <w:styleLink w:val="Bylaws"/>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CD621B2"/>
    <w:multiLevelType w:val="hybridMultilevel"/>
    <w:tmpl w:val="962CA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83A8D"/>
    <w:multiLevelType w:val="multilevel"/>
    <w:tmpl w:val="AA2E3A90"/>
    <w:numStyleLink w:val="Bylaws"/>
  </w:abstractNum>
  <w:abstractNum w:abstractNumId="15" w15:restartNumberingAfterBreak="0">
    <w:nsid w:val="451B5A04"/>
    <w:multiLevelType w:val="hybridMultilevel"/>
    <w:tmpl w:val="4664B5D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6670C7"/>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AD20DE"/>
    <w:multiLevelType w:val="hybridMultilevel"/>
    <w:tmpl w:val="582872FC"/>
    <w:lvl w:ilvl="0" w:tplc="D19A8B28">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A452DC"/>
    <w:multiLevelType w:val="hybridMultilevel"/>
    <w:tmpl w:val="0BD2DE90"/>
    <w:lvl w:ilvl="0" w:tplc="2ADC8C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C3B1C9F"/>
    <w:multiLevelType w:val="hybridMultilevel"/>
    <w:tmpl w:val="C1DED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992D4A"/>
    <w:multiLevelType w:val="hybridMultilevel"/>
    <w:tmpl w:val="38C07BBA"/>
    <w:lvl w:ilvl="0" w:tplc="987E97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66194F"/>
    <w:multiLevelType w:val="hybridMultilevel"/>
    <w:tmpl w:val="ED068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374EE"/>
    <w:multiLevelType w:val="hybridMultilevel"/>
    <w:tmpl w:val="A21A5666"/>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B62529"/>
    <w:multiLevelType w:val="hybridMultilevel"/>
    <w:tmpl w:val="F394378A"/>
    <w:lvl w:ilvl="0" w:tplc="2ADC8C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20"/>
  </w:num>
  <w:num w:numId="3">
    <w:abstractNumId w:val="8"/>
  </w:num>
  <w:num w:numId="4">
    <w:abstractNumId w:val="3"/>
  </w:num>
  <w:num w:numId="5">
    <w:abstractNumId w:val="0"/>
  </w:num>
  <w:num w:numId="6">
    <w:abstractNumId w:val="2"/>
  </w:num>
  <w:num w:numId="7">
    <w:abstractNumId w:val="23"/>
  </w:num>
  <w:num w:numId="8">
    <w:abstractNumId w:val="18"/>
  </w:num>
  <w:num w:numId="9">
    <w:abstractNumId w:val="4"/>
  </w:num>
  <w:num w:numId="10">
    <w:abstractNumId w:val="13"/>
  </w:num>
  <w:num w:numId="11">
    <w:abstractNumId w:val="21"/>
  </w:num>
  <w:num w:numId="12">
    <w:abstractNumId w:val="14"/>
  </w:num>
  <w:num w:numId="13">
    <w:abstractNumId w:val="7"/>
  </w:num>
  <w:num w:numId="14">
    <w:abstractNumId w:val="22"/>
  </w:num>
  <w:num w:numId="15">
    <w:abstractNumId w:val="6"/>
  </w:num>
  <w:num w:numId="16">
    <w:abstractNumId w:val="11"/>
  </w:num>
  <w:num w:numId="17">
    <w:abstractNumId w:val="5"/>
  </w:num>
  <w:num w:numId="18">
    <w:abstractNumId w:val="10"/>
  </w:num>
  <w:num w:numId="19">
    <w:abstractNumId w:val="19"/>
  </w:num>
  <w:num w:numId="20">
    <w:abstractNumId w:val="9"/>
  </w:num>
  <w:num w:numId="21">
    <w:abstractNumId w:val="16"/>
  </w:num>
  <w:num w:numId="22">
    <w:abstractNumId w:val="17"/>
  </w:num>
  <w:num w:numId="23">
    <w:abstractNumId w:val="15"/>
  </w:num>
  <w:num w:numId="24">
    <w:abstractNumId w:val="12"/>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B5"/>
    <w:rsid w:val="00007818"/>
    <w:rsid w:val="0003281E"/>
    <w:rsid w:val="000D3901"/>
    <w:rsid w:val="000E2360"/>
    <w:rsid w:val="00103A7F"/>
    <w:rsid w:val="0012455F"/>
    <w:rsid w:val="00225093"/>
    <w:rsid w:val="00232320"/>
    <w:rsid w:val="002E3E81"/>
    <w:rsid w:val="00312F57"/>
    <w:rsid w:val="00354497"/>
    <w:rsid w:val="0038433D"/>
    <w:rsid w:val="003C0CE8"/>
    <w:rsid w:val="003F69E0"/>
    <w:rsid w:val="0041346A"/>
    <w:rsid w:val="004971D1"/>
    <w:rsid w:val="004A31EF"/>
    <w:rsid w:val="00532CA7"/>
    <w:rsid w:val="00533A65"/>
    <w:rsid w:val="00541062"/>
    <w:rsid w:val="00552C2C"/>
    <w:rsid w:val="005605CC"/>
    <w:rsid w:val="005C7A12"/>
    <w:rsid w:val="005F1ECD"/>
    <w:rsid w:val="00664297"/>
    <w:rsid w:val="00697809"/>
    <w:rsid w:val="006B7B4D"/>
    <w:rsid w:val="006F1798"/>
    <w:rsid w:val="007133D7"/>
    <w:rsid w:val="007C5640"/>
    <w:rsid w:val="007F53AB"/>
    <w:rsid w:val="00836600"/>
    <w:rsid w:val="00851A6F"/>
    <w:rsid w:val="008C2B77"/>
    <w:rsid w:val="0094085D"/>
    <w:rsid w:val="00954007"/>
    <w:rsid w:val="009D20BB"/>
    <w:rsid w:val="009F31A3"/>
    <w:rsid w:val="00A00B3F"/>
    <w:rsid w:val="00A33500"/>
    <w:rsid w:val="00A34AD8"/>
    <w:rsid w:val="00A358D5"/>
    <w:rsid w:val="00A83BB9"/>
    <w:rsid w:val="00A94D99"/>
    <w:rsid w:val="00AB6831"/>
    <w:rsid w:val="00AD0B6D"/>
    <w:rsid w:val="00AD56A7"/>
    <w:rsid w:val="00AE1656"/>
    <w:rsid w:val="00B1351B"/>
    <w:rsid w:val="00B205FC"/>
    <w:rsid w:val="00B52B95"/>
    <w:rsid w:val="00BC7A1B"/>
    <w:rsid w:val="00C15AB5"/>
    <w:rsid w:val="00C32B01"/>
    <w:rsid w:val="00C91C4B"/>
    <w:rsid w:val="00D04288"/>
    <w:rsid w:val="00D311D5"/>
    <w:rsid w:val="00D46284"/>
    <w:rsid w:val="00D95903"/>
    <w:rsid w:val="00E30A39"/>
    <w:rsid w:val="00EC0D56"/>
    <w:rsid w:val="00EE4EB8"/>
    <w:rsid w:val="00F03B57"/>
    <w:rsid w:val="00F52463"/>
    <w:rsid w:val="00F5760F"/>
    <w:rsid w:val="00FB6CB7"/>
    <w:rsid w:val="00FC474E"/>
    <w:rsid w:val="00FE494F"/>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D0504"/>
  <w15:chartTrackingRefBased/>
  <w15:docId w15:val="{133833EE-93D1-43C9-89A0-0A2BB067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EC0D56"/>
    <w:pPr>
      <w:ind w:left="630"/>
      <w:outlineLvl w:val="0"/>
    </w:pPr>
    <w:rPr>
      <w:sz w:val="24"/>
    </w:rPr>
  </w:style>
  <w:style w:type="paragraph" w:styleId="Heading1">
    <w:name w:val="heading 1"/>
    <w:basedOn w:val="Normal"/>
    <w:next w:val="Normal"/>
    <w:link w:val="Heading1Char"/>
    <w:uiPriority w:val="9"/>
    <w:qFormat/>
    <w:rsid w:val="006B7B4D"/>
    <w:pPr>
      <w:keepNext/>
      <w:keepLines/>
      <w:numPr>
        <w:numId w:val="4"/>
      </w:numPr>
      <w:spacing w:before="360"/>
    </w:pPr>
    <w:rPr>
      <w:rFonts w:asciiTheme="majorHAnsi" w:eastAsiaTheme="majorEastAsia" w:hAnsiTheme="majorHAnsi" w:cstheme="majorBidi"/>
      <w:b/>
      <w:bCs/>
      <w:smallCaps/>
      <w:color w:val="000000" w:themeColor="text1"/>
      <w:szCs w:val="36"/>
    </w:rPr>
  </w:style>
  <w:style w:type="paragraph" w:styleId="Heading2">
    <w:name w:val="heading 2"/>
    <w:basedOn w:val="Normal"/>
    <w:next w:val="Normal"/>
    <w:link w:val="Heading2Char"/>
    <w:uiPriority w:val="9"/>
    <w:unhideWhenUsed/>
    <w:qFormat/>
    <w:rsid w:val="005F1ECD"/>
    <w:pPr>
      <w:keepNext/>
      <w:keepLines/>
      <w:spacing w:before="360" w:after="120"/>
      <w:ind w:left="0"/>
      <w:outlineLvl w:val="1"/>
    </w:pPr>
    <w:rPr>
      <w:rFonts w:asciiTheme="majorHAnsi" w:eastAsiaTheme="majorEastAsia" w:hAnsiTheme="majorHAnsi" w:cstheme="majorBidi"/>
      <w:bCs/>
      <w:smallCaps/>
      <w:color w:val="000000" w:themeColor="text1"/>
      <w:szCs w:val="28"/>
    </w:rPr>
  </w:style>
  <w:style w:type="paragraph" w:styleId="Heading3">
    <w:name w:val="heading 3"/>
    <w:basedOn w:val="Normal"/>
    <w:next w:val="Normal"/>
    <w:link w:val="Heading3Char"/>
    <w:uiPriority w:val="9"/>
    <w:unhideWhenUsed/>
    <w:qFormat/>
    <w:rsid w:val="00C15AB5"/>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C15AB5"/>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C15AB5"/>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C15AB5"/>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15AB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5AB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5AB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B4D"/>
    <w:rPr>
      <w:rFonts w:asciiTheme="majorHAnsi" w:eastAsiaTheme="majorEastAsia" w:hAnsiTheme="majorHAnsi" w:cstheme="majorBidi"/>
      <w:b/>
      <w:bCs/>
      <w:smallCaps/>
      <w:color w:val="000000" w:themeColor="text1"/>
      <w:sz w:val="24"/>
      <w:szCs w:val="36"/>
    </w:rPr>
  </w:style>
  <w:style w:type="character" w:customStyle="1" w:styleId="Heading2Char">
    <w:name w:val="Heading 2 Char"/>
    <w:basedOn w:val="DefaultParagraphFont"/>
    <w:link w:val="Heading2"/>
    <w:uiPriority w:val="9"/>
    <w:rsid w:val="005F1ECD"/>
    <w:rPr>
      <w:rFonts w:asciiTheme="majorHAnsi" w:eastAsiaTheme="majorEastAsia" w:hAnsiTheme="majorHAnsi" w:cstheme="majorBidi"/>
      <w:bCs/>
      <w:smallCaps/>
      <w:color w:val="000000" w:themeColor="text1"/>
      <w:sz w:val="24"/>
      <w:szCs w:val="28"/>
    </w:rPr>
  </w:style>
  <w:style w:type="character" w:customStyle="1" w:styleId="Heading3Char">
    <w:name w:val="Heading 3 Char"/>
    <w:basedOn w:val="DefaultParagraphFont"/>
    <w:link w:val="Heading3"/>
    <w:uiPriority w:val="9"/>
    <w:rsid w:val="00C15AB5"/>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rsid w:val="00C15AB5"/>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C15AB5"/>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C15AB5"/>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semiHidden/>
    <w:rsid w:val="00C15AB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15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5A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15AB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46284"/>
    <w:pPr>
      <w:pBdr>
        <w:bottom w:val="single" w:sz="4" w:space="9" w:color="595959" w:themeColor="text1" w:themeTint="A6"/>
      </w:pBdr>
      <w:spacing w:after="0" w:line="240" w:lineRule="auto"/>
      <w:ind w:left="0"/>
      <w:contextualSpacing/>
    </w:pPr>
    <w:rPr>
      <w:rFonts w:asciiTheme="majorHAnsi" w:eastAsiaTheme="majorEastAsia" w:hAnsiTheme="majorHAnsi" w:cstheme="majorBidi"/>
      <w:smallCaps/>
      <w:color w:val="000000" w:themeColor="text1"/>
      <w:sz w:val="32"/>
      <w:szCs w:val="24"/>
    </w:rPr>
  </w:style>
  <w:style w:type="character" w:customStyle="1" w:styleId="TitleChar">
    <w:name w:val="Title Char"/>
    <w:basedOn w:val="DefaultParagraphFont"/>
    <w:link w:val="Title"/>
    <w:uiPriority w:val="10"/>
    <w:rsid w:val="00D46284"/>
    <w:rPr>
      <w:rFonts w:asciiTheme="majorHAnsi" w:eastAsiaTheme="majorEastAsia" w:hAnsiTheme="majorHAnsi" w:cstheme="majorBidi"/>
      <w:smallCaps/>
      <w:color w:val="000000" w:themeColor="text1"/>
      <w:sz w:val="32"/>
      <w:szCs w:val="24"/>
    </w:rPr>
  </w:style>
  <w:style w:type="paragraph" w:styleId="Subtitle">
    <w:name w:val="Subtitle"/>
    <w:basedOn w:val="Normal"/>
    <w:next w:val="Normal"/>
    <w:link w:val="SubtitleChar"/>
    <w:uiPriority w:val="11"/>
    <w:qFormat/>
    <w:rsid w:val="00C15AB5"/>
    <w:pPr>
      <w:numPr>
        <w:ilvl w:val="1"/>
      </w:numPr>
      <w:ind w:left="630"/>
    </w:pPr>
    <w:rPr>
      <w:color w:val="5A5A5A" w:themeColor="text1" w:themeTint="A5"/>
      <w:spacing w:val="10"/>
    </w:rPr>
  </w:style>
  <w:style w:type="character" w:customStyle="1" w:styleId="SubtitleChar">
    <w:name w:val="Subtitle Char"/>
    <w:basedOn w:val="DefaultParagraphFont"/>
    <w:link w:val="Subtitle"/>
    <w:uiPriority w:val="11"/>
    <w:rsid w:val="00C15AB5"/>
    <w:rPr>
      <w:color w:val="5A5A5A" w:themeColor="text1" w:themeTint="A5"/>
      <w:spacing w:val="10"/>
    </w:rPr>
  </w:style>
  <w:style w:type="character" w:styleId="Strong">
    <w:name w:val="Strong"/>
    <w:basedOn w:val="DefaultParagraphFont"/>
    <w:uiPriority w:val="22"/>
    <w:qFormat/>
    <w:rsid w:val="00C15AB5"/>
    <w:rPr>
      <w:b/>
      <w:bCs/>
      <w:color w:val="000000" w:themeColor="text1"/>
    </w:rPr>
  </w:style>
  <w:style w:type="character" w:styleId="Emphasis">
    <w:name w:val="Emphasis"/>
    <w:basedOn w:val="DefaultParagraphFont"/>
    <w:uiPriority w:val="20"/>
    <w:qFormat/>
    <w:rsid w:val="00C15AB5"/>
    <w:rPr>
      <w:i/>
      <w:iCs/>
      <w:color w:val="auto"/>
    </w:rPr>
  </w:style>
  <w:style w:type="paragraph" w:styleId="NoSpacing">
    <w:name w:val="No Spacing"/>
    <w:uiPriority w:val="1"/>
    <w:qFormat/>
    <w:rsid w:val="00C15AB5"/>
    <w:pPr>
      <w:spacing w:after="0" w:line="240" w:lineRule="auto"/>
    </w:pPr>
  </w:style>
  <w:style w:type="paragraph" w:styleId="Quote">
    <w:name w:val="Quote"/>
    <w:basedOn w:val="Normal"/>
    <w:next w:val="Normal"/>
    <w:link w:val="QuoteChar"/>
    <w:uiPriority w:val="29"/>
    <w:qFormat/>
    <w:rsid w:val="00C15AB5"/>
    <w:pPr>
      <w:spacing w:before="160"/>
      <w:ind w:left="720" w:right="720"/>
    </w:pPr>
    <w:rPr>
      <w:i/>
      <w:iCs/>
      <w:color w:val="000000" w:themeColor="text1"/>
    </w:rPr>
  </w:style>
  <w:style w:type="character" w:customStyle="1" w:styleId="QuoteChar">
    <w:name w:val="Quote Char"/>
    <w:basedOn w:val="DefaultParagraphFont"/>
    <w:link w:val="Quote"/>
    <w:uiPriority w:val="29"/>
    <w:rsid w:val="00C15AB5"/>
    <w:rPr>
      <w:i/>
      <w:iCs/>
      <w:color w:val="000000" w:themeColor="text1"/>
    </w:rPr>
  </w:style>
  <w:style w:type="paragraph" w:styleId="IntenseQuote">
    <w:name w:val="Intense Quote"/>
    <w:basedOn w:val="Normal"/>
    <w:next w:val="Normal"/>
    <w:link w:val="IntenseQuoteChar"/>
    <w:uiPriority w:val="30"/>
    <w:qFormat/>
    <w:rsid w:val="00C15AB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15AB5"/>
    <w:rPr>
      <w:color w:val="000000" w:themeColor="text1"/>
      <w:shd w:val="clear" w:color="auto" w:fill="F2F2F2" w:themeFill="background1" w:themeFillShade="F2"/>
    </w:rPr>
  </w:style>
  <w:style w:type="character" w:styleId="SubtleEmphasis">
    <w:name w:val="Subtle Emphasis"/>
    <w:basedOn w:val="DefaultParagraphFont"/>
    <w:uiPriority w:val="19"/>
    <w:qFormat/>
    <w:rsid w:val="00C15AB5"/>
    <w:rPr>
      <w:i/>
      <w:iCs/>
      <w:color w:val="404040" w:themeColor="text1" w:themeTint="BF"/>
    </w:rPr>
  </w:style>
  <w:style w:type="character" w:styleId="IntenseEmphasis">
    <w:name w:val="Intense Emphasis"/>
    <w:basedOn w:val="DefaultParagraphFont"/>
    <w:uiPriority w:val="21"/>
    <w:qFormat/>
    <w:rsid w:val="00C15AB5"/>
    <w:rPr>
      <w:b/>
      <w:bCs/>
      <w:i/>
      <w:iCs/>
      <w:caps/>
    </w:rPr>
  </w:style>
  <w:style w:type="character" w:styleId="SubtleReference">
    <w:name w:val="Subtle Reference"/>
    <w:basedOn w:val="DefaultParagraphFont"/>
    <w:uiPriority w:val="31"/>
    <w:qFormat/>
    <w:rsid w:val="00C15A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5AB5"/>
    <w:rPr>
      <w:b/>
      <w:bCs/>
      <w:smallCaps/>
      <w:u w:val="single"/>
    </w:rPr>
  </w:style>
  <w:style w:type="character" w:styleId="BookTitle">
    <w:name w:val="Book Title"/>
    <w:basedOn w:val="DefaultParagraphFont"/>
    <w:uiPriority w:val="33"/>
    <w:qFormat/>
    <w:rsid w:val="00C15AB5"/>
    <w:rPr>
      <w:b w:val="0"/>
      <w:bCs w:val="0"/>
      <w:smallCaps/>
      <w:spacing w:val="5"/>
    </w:rPr>
  </w:style>
  <w:style w:type="paragraph" w:styleId="TOCHeading">
    <w:name w:val="TOC Heading"/>
    <w:basedOn w:val="Heading1"/>
    <w:next w:val="Normal"/>
    <w:uiPriority w:val="39"/>
    <w:unhideWhenUsed/>
    <w:qFormat/>
    <w:rsid w:val="00C15AB5"/>
    <w:pPr>
      <w:ind w:left="432" w:hanging="432"/>
      <w:outlineLvl w:val="9"/>
    </w:pPr>
  </w:style>
  <w:style w:type="paragraph" w:styleId="TOC2">
    <w:name w:val="toc 2"/>
    <w:basedOn w:val="Normal"/>
    <w:next w:val="Normal"/>
    <w:autoRedefine/>
    <w:uiPriority w:val="39"/>
    <w:unhideWhenUsed/>
    <w:rsid w:val="00C15AB5"/>
    <w:pPr>
      <w:spacing w:after="100"/>
      <w:ind w:left="220"/>
    </w:pPr>
  </w:style>
  <w:style w:type="paragraph" w:styleId="ListParagraph">
    <w:name w:val="List Paragraph"/>
    <w:basedOn w:val="Normal"/>
    <w:uiPriority w:val="34"/>
    <w:qFormat/>
    <w:rsid w:val="00AD56A7"/>
    <w:pPr>
      <w:numPr>
        <w:numId w:val="22"/>
      </w:numPr>
      <w:spacing w:before="120" w:after="240"/>
    </w:pPr>
  </w:style>
  <w:style w:type="character" w:customStyle="1" w:styleId="apple-converted-space">
    <w:name w:val="apple-converted-space"/>
    <w:basedOn w:val="DefaultParagraphFont"/>
    <w:rsid w:val="00C15AB5"/>
  </w:style>
  <w:style w:type="character" w:styleId="Hyperlink">
    <w:name w:val="Hyperlink"/>
    <w:basedOn w:val="DefaultParagraphFont"/>
    <w:uiPriority w:val="99"/>
    <w:unhideWhenUsed/>
    <w:rsid w:val="00C15AB5"/>
    <w:rPr>
      <w:color w:val="0563C1" w:themeColor="hyperlink"/>
      <w:u w:val="single"/>
    </w:rPr>
  </w:style>
  <w:style w:type="paragraph" w:styleId="Footer">
    <w:name w:val="footer"/>
    <w:basedOn w:val="Normal"/>
    <w:link w:val="FooterChar"/>
    <w:uiPriority w:val="99"/>
    <w:unhideWhenUsed/>
    <w:rsid w:val="00C15AB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15AB5"/>
    <w:rPr>
      <w:rFonts w:eastAsiaTheme="minorHAnsi"/>
    </w:rPr>
  </w:style>
  <w:style w:type="paragraph" w:styleId="TOC1">
    <w:name w:val="toc 1"/>
    <w:basedOn w:val="Normal"/>
    <w:next w:val="Normal"/>
    <w:autoRedefine/>
    <w:uiPriority w:val="39"/>
    <w:unhideWhenUsed/>
    <w:rsid w:val="006B7B4D"/>
    <w:pPr>
      <w:tabs>
        <w:tab w:val="left" w:pos="360"/>
        <w:tab w:val="right" w:leader="dot" w:pos="9350"/>
      </w:tabs>
      <w:spacing w:after="100" w:line="276" w:lineRule="auto"/>
      <w:ind w:left="0"/>
    </w:pPr>
    <w:rPr>
      <w:rFonts w:eastAsiaTheme="minorHAnsi"/>
    </w:rPr>
  </w:style>
  <w:style w:type="paragraph" w:customStyle="1" w:styleId="Style2">
    <w:name w:val="Style2"/>
    <w:basedOn w:val="Heading2"/>
    <w:link w:val="Style2Char"/>
    <w:rsid w:val="00C15AB5"/>
    <w:pPr>
      <w:numPr>
        <w:ilvl w:val="1"/>
        <w:numId w:val="1"/>
      </w:numPr>
      <w:spacing w:before="200" w:line="240" w:lineRule="auto"/>
      <w:ind w:left="720" w:firstLine="0"/>
      <w:jc w:val="both"/>
    </w:pPr>
    <w:rPr>
      <w:rFonts w:cs="Times New Roman"/>
      <w:smallCaps w:val="0"/>
      <w:sz w:val="26"/>
      <w:szCs w:val="26"/>
    </w:rPr>
  </w:style>
  <w:style w:type="character" w:customStyle="1" w:styleId="Style2Char">
    <w:name w:val="Style2 Char"/>
    <w:basedOn w:val="Heading2Char"/>
    <w:link w:val="Style2"/>
    <w:rsid w:val="00C15AB5"/>
    <w:rPr>
      <w:rFonts w:asciiTheme="majorHAnsi" w:eastAsiaTheme="majorEastAsia" w:hAnsiTheme="majorHAnsi" w:cs="Times New Roman"/>
      <w:bCs/>
      <w:smallCaps w:val="0"/>
      <w:color w:val="000000" w:themeColor="text1"/>
      <w:sz w:val="26"/>
      <w:szCs w:val="26"/>
    </w:rPr>
  </w:style>
  <w:style w:type="paragraph" w:styleId="BalloonText">
    <w:name w:val="Balloon Text"/>
    <w:basedOn w:val="Normal"/>
    <w:link w:val="BalloonTextChar"/>
    <w:uiPriority w:val="99"/>
    <w:semiHidden/>
    <w:unhideWhenUsed/>
    <w:rsid w:val="00C15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5"/>
    <w:rPr>
      <w:rFonts w:ascii="Segoe UI" w:hAnsi="Segoe UI" w:cs="Segoe UI"/>
      <w:sz w:val="18"/>
      <w:szCs w:val="18"/>
    </w:rPr>
  </w:style>
  <w:style w:type="numbering" w:customStyle="1" w:styleId="Bylaws">
    <w:name w:val="Bylaws"/>
    <w:uiPriority w:val="99"/>
    <w:rsid w:val="00B205FC"/>
    <w:pPr>
      <w:numPr>
        <w:numId w:val="24"/>
      </w:numPr>
    </w:pPr>
  </w:style>
  <w:style w:type="paragraph" w:styleId="TOC3">
    <w:name w:val="toc 3"/>
    <w:basedOn w:val="Normal"/>
    <w:next w:val="Normal"/>
    <w:autoRedefine/>
    <w:uiPriority w:val="39"/>
    <w:unhideWhenUsed/>
    <w:rsid w:val="00A34AD8"/>
    <w:pPr>
      <w:spacing w:after="100"/>
      <w:ind w:left="440"/>
      <w:outlineLvl w:val="9"/>
    </w:pPr>
    <w:rPr>
      <w:sz w:val="22"/>
    </w:rPr>
  </w:style>
  <w:style w:type="paragraph" w:styleId="TOC4">
    <w:name w:val="toc 4"/>
    <w:basedOn w:val="Normal"/>
    <w:next w:val="Normal"/>
    <w:autoRedefine/>
    <w:uiPriority w:val="39"/>
    <w:unhideWhenUsed/>
    <w:rsid w:val="00A34AD8"/>
    <w:pPr>
      <w:spacing w:after="100"/>
      <w:ind w:left="660"/>
      <w:outlineLvl w:val="9"/>
    </w:pPr>
    <w:rPr>
      <w:sz w:val="22"/>
    </w:rPr>
  </w:style>
  <w:style w:type="paragraph" w:styleId="TOC5">
    <w:name w:val="toc 5"/>
    <w:basedOn w:val="Normal"/>
    <w:next w:val="Normal"/>
    <w:autoRedefine/>
    <w:uiPriority w:val="39"/>
    <w:unhideWhenUsed/>
    <w:rsid w:val="00A34AD8"/>
    <w:pPr>
      <w:spacing w:after="100"/>
      <w:ind w:left="880"/>
      <w:outlineLvl w:val="9"/>
    </w:pPr>
    <w:rPr>
      <w:sz w:val="22"/>
    </w:rPr>
  </w:style>
  <w:style w:type="paragraph" w:styleId="TOC6">
    <w:name w:val="toc 6"/>
    <w:basedOn w:val="Normal"/>
    <w:next w:val="Normal"/>
    <w:autoRedefine/>
    <w:uiPriority w:val="39"/>
    <w:unhideWhenUsed/>
    <w:rsid w:val="00A34AD8"/>
    <w:pPr>
      <w:spacing w:after="100"/>
      <w:ind w:left="1100"/>
      <w:outlineLvl w:val="9"/>
    </w:pPr>
    <w:rPr>
      <w:sz w:val="22"/>
    </w:rPr>
  </w:style>
  <w:style w:type="paragraph" w:styleId="TOC7">
    <w:name w:val="toc 7"/>
    <w:basedOn w:val="Normal"/>
    <w:next w:val="Normal"/>
    <w:autoRedefine/>
    <w:uiPriority w:val="39"/>
    <w:unhideWhenUsed/>
    <w:rsid w:val="00A34AD8"/>
    <w:pPr>
      <w:spacing w:after="100"/>
      <w:ind w:left="1320"/>
      <w:outlineLvl w:val="9"/>
    </w:pPr>
    <w:rPr>
      <w:sz w:val="22"/>
    </w:rPr>
  </w:style>
  <w:style w:type="paragraph" w:styleId="TOC8">
    <w:name w:val="toc 8"/>
    <w:basedOn w:val="Normal"/>
    <w:next w:val="Normal"/>
    <w:autoRedefine/>
    <w:uiPriority w:val="39"/>
    <w:unhideWhenUsed/>
    <w:rsid w:val="00A34AD8"/>
    <w:pPr>
      <w:spacing w:after="100"/>
      <w:ind w:left="1540"/>
      <w:outlineLvl w:val="9"/>
    </w:pPr>
    <w:rPr>
      <w:sz w:val="22"/>
    </w:rPr>
  </w:style>
  <w:style w:type="paragraph" w:styleId="TOC9">
    <w:name w:val="toc 9"/>
    <w:basedOn w:val="Normal"/>
    <w:next w:val="Normal"/>
    <w:autoRedefine/>
    <w:uiPriority w:val="39"/>
    <w:unhideWhenUsed/>
    <w:rsid w:val="00A34AD8"/>
    <w:pPr>
      <w:spacing w:after="100"/>
      <w:ind w:left="1760"/>
      <w:outlineLvl w:val="9"/>
    </w:pPr>
    <w:rPr>
      <w:sz w:val="22"/>
    </w:rPr>
  </w:style>
  <w:style w:type="paragraph" w:styleId="Header">
    <w:name w:val="header"/>
    <w:basedOn w:val="Normal"/>
    <w:link w:val="HeaderChar"/>
    <w:uiPriority w:val="99"/>
    <w:unhideWhenUsed/>
    <w:rsid w:val="00AD0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B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rsohandbook/" TargetMode="External"/><Relationship Id="rId13" Type="http://schemas.openxmlformats.org/officeDocument/2006/relationships/hyperlink" Target="http://www.gvsu.edu/gsa/about-gfb-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su.edu/gsa/documents-and-resources-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untaii@gv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vsu.edu/cms3/assets/C1327597-CA41-2C52-D968CE5D03904636/financecommittee/graduate_finance_committee_quick_guidev3_1.pdf" TargetMode="External"/><Relationship Id="rId4" Type="http://schemas.openxmlformats.org/officeDocument/2006/relationships/settings" Target="settings.xml"/><Relationship Id="rId9" Type="http://schemas.openxmlformats.org/officeDocument/2006/relationships/hyperlink" Target="http://www.gvsu.edu/gsa/documents-and-resources-9.htm" TargetMode="External"/><Relationship Id="rId14" Type="http://schemas.openxmlformats.org/officeDocument/2006/relationships/hyperlink" Target="mailto:fountaii@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7AA62A-9B3B-453F-80D8-52A20B5D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Nadina Zweifel</dc:creator>
  <cp:keywords/>
  <dc:description/>
  <cp:lastModifiedBy>Tyler Currie</cp:lastModifiedBy>
  <cp:revision>18</cp:revision>
  <dcterms:created xsi:type="dcterms:W3CDTF">2017-05-01T20:02:00Z</dcterms:created>
  <dcterms:modified xsi:type="dcterms:W3CDTF">2017-11-01T16:10:00Z</dcterms:modified>
</cp:coreProperties>
</file>