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89E" w:rsidRDefault="00F22E75">
      <w:pPr>
        <w:pStyle w:val="BodyText"/>
        <w:ind w:left="3712"/>
      </w:pPr>
      <w:r>
        <w:rPr>
          <w:noProof/>
        </w:rPr>
        <w:drawing>
          <wp:inline distT="0" distB="0" distL="0" distR="0">
            <wp:extent cx="1396929" cy="689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96929" cy="689800"/>
                    </a:xfrm>
                    <a:prstGeom prst="rect">
                      <a:avLst/>
                    </a:prstGeom>
                  </pic:spPr>
                </pic:pic>
              </a:graphicData>
            </a:graphic>
          </wp:inline>
        </w:drawing>
      </w:r>
    </w:p>
    <w:p w:rsidR="0078589E" w:rsidRDefault="0078589E">
      <w:pPr>
        <w:pStyle w:val="BodyText"/>
        <w:spacing w:before="6"/>
        <w:rPr>
          <w:sz w:val="12"/>
        </w:rPr>
      </w:pPr>
    </w:p>
    <w:p w:rsidR="0078589E" w:rsidRDefault="00F22E75">
      <w:pPr>
        <w:pStyle w:val="Heading1"/>
        <w:spacing w:before="56"/>
        <w:ind w:left="2853" w:right="2591"/>
        <w:jc w:val="center"/>
      </w:pPr>
      <w:r>
        <w:rPr>
          <w:w w:val="105"/>
        </w:rPr>
        <w:t>RHT 2025 Steering Committee #11</w:t>
      </w:r>
    </w:p>
    <w:p w:rsidR="0078589E" w:rsidRDefault="00F22E75">
      <w:pPr>
        <w:pStyle w:val="Heading2"/>
        <w:ind w:left="2853" w:right="2592" w:firstLine="0"/>
        <w:jc w:val="center"/>
      </w:pPr>
      <w:r>
        <w:rPr>
          <w:w w:val="110"/>
        </w:rPr>
        <w:t>Meeting Agenda</w:t>
      </w:r>
    </w:p>
    <w:p w:rsidR="0078589E" w:rsidRDefault="00F22E75">
      <w:pPr>
        <w:spacing w:before="50"/>
        <w:ind w:left="2853" w:right="2595"/>
        <w:jc w:val="center"/>
        <w:rPr>
          <w:rFonts w:ascii="Palladio Uralic"/>
          <w:i/>
        </w:rPr>
      </w:pPr>
      <w:r>
        <w:rPr>
          <w:rFonts w:ascii="Palladio Uralic"/>
          <w:i/>
        </w:rPr>
        <w:t>Wednesday, 7 April 2021 (1:30 to 2:45 pm)</w:t>
      </w:r>
    </w:p>
    <w:p w:rsidR="0078589E" w:rsidRDefault="00F22E75">
      <w:pPr>
        <w:pStyle w:val="BodyText"/>
        <w:spacing w:before="9"/>
        <w:rPr>
          <w:sz w:val="27"/>
        </w:rPr>
      </w:pPr>
      <w:r>
        <w:rPr>
          <w:rFonts w:ascii="Palladio Uralic"/>
          <w:i/>
          <w:sz w:val="27"/>
        </w:rPr>
        <w:br/>
      </w:r>
      <w:bookmarkStart w:id="0" w:name="_GoBack"/>
      <w:bookmarkEnd w:id="0"/>
    </w:p>
    <w:p w:rsidR="0078589E" w:rsidRDefault="00F22E75">
      <w:pPr>
        <w:pStyle w:val="ListParagraph"/>
        <w:numPr>
          <w:ilvl w:val="0"/>
          <w:numId w:val="1"/>
        </w:numPr>
        <w:tabs>
          <w:tab w:val="left" w:pos="1199"/>
          <w:tab w:val="left" w:pos="1200"/>
        </w:tabs>
        <w:spacing w:before="1"/>
      </w:pPr>
      <w:r>
        <w:rPr>
          <w:w w:val="110"/>
        </w:rPr>
        <w:t>Steering Team Charge (continued</w:t>
      </w:r>
      <w:r>
        <w:rPr>
          <w:spacing w:val="-24"/>
          <w:w w:val="110"/>
        </w:rPr>
        <w:t xml:space="preserve"> </w:t>
      </w:r>
      <w:r>
        <w:rPr>
          <w:w w:val="110"/>
        </w:rPr>
        <w:t>reminder):</w:t>
      </w:r>
    </w:p>
    <w:p w:rsidR="0078589E" w:rsidRDefault="00F22E75">
      <w:pPr>
        <w:pStyle w:val="ListParagraph"/>
        <w:numPr>
          <w:ilvl w:val="1"/>
          <w:numId w:val="1"/>
        </w:numPr>
        <w:tabs>
          <w:tab w:val="left" w:pos="1559"/>
          <w:tab w:val="left" w:pos="1560"/>
        </w:tabs>
        <w:spacing w:before="38"/>
        <w:ind w:left="1560"/>
        <w:rPr>
          <w:sz w:val="18"/>
        </w:rPr>
      </w:pPr>
      <w:r>
        <w:rPr>
          <w:w w:val="115"/>
          <w:sz w:val="18"/>
        </w:rPr>
        <w:t>Review</w:t>
      </w:r>
      <w:r>
        <w:rPr>
          <w:spacing w:val="-11"/>
          <w:w w:val="115"/>
          <w:sz w:val="18"/>
        </w:rPr>
        <w:t xml:space="preserve"> </w:t>
      </w:r>
      <w:r>
        <w:rPr>
          <w:w w:val="115"/>
          <w:sz w:val="18"/>
        </w:rPr>
        <w:t>university</w:t>
      </w:r>
      <w:r>
        <w:rPr>
          <w:spacing w:val="-11"/>
          <w:w w:val="115"/>
          <w:sz w:val="18"/>
        </w:rPr>
        <w:t xml:space="preserve"> </w:t>
      </w:r>
      <w:r>
        <w:rPr>
          <w:w w:val="115"/>
          <w:sz w:val="18"/>
        </w:rPr>
        <w:t>mission</w:t>
      </w:r>
      <w:r>
        <w:rPr>
          <w:spacing w:val="-11"/>
          <w:w w:val="115"/>
          <w:sz w:val="18"/>
        </w:rPr>
        <w:t xml:space="preserve"> </w:t>
      </w:r>
      <w:r>
        <w:rPr>
          <w:w w:val="115"/>
          <w:sz w:val="18"/>
        </w:rPr>
        <w:t>and</w:t>
      </w:r>
      <w:r>
        <w:rPr>
          <w:spacing w:val="-11"/>
          <w:w w:val="115"/>
          <w:sz w:val="18"/>
        </w:rPr>
        <w:t xml:space="preserve"> </w:t>
      </w:r>
      <w:r>
        <w:rPr>
          <w:w w:val="115"/>
          <w:sz w:val="18"/>
        </w:rPr>
        <w:t>values</w:t>
      </w:r>
      <w:r>
        <w:rPr>
          <w:spacing w:val="-11"/>
          <w:w w:val="115"/>
          <w:sz w:val="18"/>
        </w:rPr>
        <w:t xml:space="preserve"> </w:t>
      </w:r>
      <w:r>
        <w:rPr>
          <w:w w:val="115"/>
          <w:sz w:val="18"/>
        </w:rPr>
        <w:t>statements</w:t>
      </w:r>
      <w:r>
        <w:rPr>
          <w:spacing w:val="-11"/>
          <w:w w:val="115"/>
          <w:sz w:val="18"/>
        </w:rPr>
        <w:t xml:space="preserve"> </w:t>
      </w:r>
      <w:r>
        <w:rPr>
          <w:w w:val="115"/>
          <w:sz w:val="18"/>
        </w:rPr>
        <w:t>for</w:t>
      </w:r>
      <w:r>
        <w:rPr>
          <w:spacing w:val="-11"/>
          <w:w w:val="115"/>
          <w:sz w:val="18"/>
        </w:rPr>
        <w:t xml:space="preserve"> </w:t>
      </w:r>
      <w:r>
        <w:rPr>
          <w:w w:val="115"/>
          <w:sz w:val="18"/>
        </w:rPr>
        <w:t>currency</w:t>
      </w:r>
      <w:r>
        <w:rPr>
          <w:spacing w:val="-11"/>
          <w:w w:val="115"/>
          <w:sz w:val="18"/>
        </w:rPr>
        <w:t xml:space="preserve"> </w:t>
      </w:r>
      <w:r>
        <w:rPr>
          <w:w w:val="115"/>
          <w:sz w:val="18"/>
        </w:rPr>
        <w:t>and</w:t>
      </w:r>
      <w:r>
        <w:rPr>
          <w:spacing w:val="-14"/>
          <w:w w:val="115"/>
          <w:sz w:val="18"/>
        </w:rPr>
        <w:t xml:space="preserve"> </w:t>
      </w:r>
      <w:r>
        <w:rPr>
          <w:w w:val="115"/>
          <w:sz w:val="18"/>
        </w:rPr>
        <w:t>appropriateness</w:t>
      </w:r>
    </w:p>
    <w:p w:rsidR="0078589E" w:rsidRDefault="00F22E75">
      <w:pPr>
        <w:pStyle w:val="ListParagraph"/>
        <w:numPr>
          <w:ilvl w:val="1"/>
          <w:numId w:val="1"/>
        </w:numPr>
        <w:tabs>
          <w:tab w:val="left" w:pos="1559"/>
          <w:tab w:val="left" w:pos="1560"/>
        </w:tabs>
        <w:spacing w:before="36"/>
        <w:ind w:left="1560"/>
        <w:rPr>
          <w:sz w:val="18"/>
        </w:rPr>
      </w:pPr>
      <w:r>
        <w:rPr>
          <w:w w:val="110"/>
          <w:sz w:val="18"/>
        </w:rPr>
        <w:t>Hone/develop</w:t>
      </w:r>
      <w:r>
        <w:rPr>
          <w:w w:val="110"/>
          <w:sz w:val="18"/>
        </w:rPr>
        <w:t xml:space="preserve"> university strategy to guide GVSU through to</w:t>
      </w:r>
      <w:r>
        <w:rPr>
          <w:spacing w:val="-34"/>
          <w:w w:val="110"/>
          <w:sz w:val="18"/>
        </w:rPr>
        <w:t xml:space="preserve"> </w:t>
      </w:r>
      <w:r>
        <w:rPr>
          <w:w w:val="110"/>
          <w:sz w:val="18"/>
        </w:rPr>
        <w:t>2025</w:t>
      </w:r>
    </w:p>
    <w:p w:rsidR="0078589E" w:rsidRDefault="00F22E75">
      <w:pPr>
        <w:pStyle w:val="ListParagraph"/>
        <w:numPr>
          <w:ilvl w:val="1"/>
          <w:numId w:val="1"/>
        </w:numPr>
        <w:tabs>
          <w:tab w:val="left" w:pos="1559"/>
          <w:tab w:val="left" w:pos="1560"/>
        </w:tabs>
        <w:spacing w:before="37"/>
        <w:ind w:left="1560"/>
        <w:rPr>
          <w:sz w:val="18"/>
        </w:rPr>
      </w:pPr>
      <w:r>
        <w:rPr>
          <w:w w:val="110"/>
          <w:sz w:val="18"/>
        </w:rPr>
        <w:t>Coordinate development of university Key Performance</w:t>
      </w:r>
      <w:r>
        <w:rPr>
          <w:spacing w:val="-22"/>
          <w:w w:val="110"/>
          <w:sz w:val="18"/>
        </w:rPr>
        <w:t xml:space="preserve"> </w:t>
      </w:r>
      <w:r>
        <w:rPr>
          <w:w w:val="110"/>
          <w:sz w:val="18"/>
        </w:rPr>
        <w:t>Indicators</w:t>
      </w:r>
    </w:p>
    <w:p w:rsidR="0078589E" w:rsidRDefault="00F22E75">
      <w:pPr>
        <w:pStyle w:val="ListParagraph"/>
        <w:numPr>
          <w:ilvl w:val="1"/>
          <w:numId w:val="1"/>
        </w:numPr>
        <w:tabs>
          <w:tab w:val="left" w:pos="1559"/>
          <w:tab w:val="left" w:pos="1560"/>
        </w:tabs>
        <w:spacing w:before="36"/>
        <w:ind w:left="1560"/>
        <w:rPr>
          <w:sz w:val="18"/>
        </w:rPr>
      </w:pPr>
      <w:r>
        <w:rPr>
          <w:w w:val="110"/>
          <w:sz w:val="18"/>
        </w:rPr>
        <w:t>Engage university constituents (internal and external) in the above</w:t>
      </w:r>
      <w:r>
        <w:rPr>
          <w:spacing w:val="-36"/>
          <w:w w:val="110"/>
          <w:sz w:val="18"/>
        </w:rPr>
        <w:t xml:space="preserve"> </w:t>
      </w:r>
      <w:r>
        <w:rPr>
          <w:w w:val="110"/>
          <w:sz w:val="18"/>
        </w:rPr>
        <w:t>processes</w:t>
      </w:r>
    </w:p>
    <w:p w:rsidR="0078589E" w:rsidRDefault="00F22E75">
      <w:pPr>
        <w:pStyle w:val="Heading2"/>
        <w:numPr>
          <w:ilvl w:val="0"/>
          <w:numId w:val="1"/>
        </w:numPr>
        <w:tabs>
          <w:tab w:val="left" w:pos="1199"/>
          <w:tab w:val="left" w:pos="1201"/>
        </w:tabs>
        <w:spacing w:before="41"/>
        <w:ind w:left="1200"/>
      </w:pPr>
      <w:r>
        <w:rPr>
          <w:w w:val="110"/>
        </w:rPr>
        <w:t>Draft Mission/Vision/Values – revisions process and</w:t>
      </w:r>
      <w:r>
        <w:rPr>
          <w:spacing w:val="-42"/>
          <w:w w:val="110"/>
        </w:rPr>
        <w:t xml:space="preserve"> </w:t>
      </w:r>
      <w:r>
        <w:rPr>
          <w:w w:val="110"/>
        </w:rPr>
        <w:t>discussion</w:t>
      </w:r>
    </w:p>
    <w:p w:rsidR="0078589E" w:rsidRDefault="00F22E75">
      <w:pPr>
        <w:pStyle w:val="ListParagraph"/>
        <w:numPr>
          <w:ilvl w:val="1"/>
          <w:numId w:val="1"/>
        </w:numPr>
        <w:tabs>
          <w:tab w:val="left" w:pos="1561"/>
        </w:tabs>
        <w:spacing w:before="42"/>
        <w:ind w:left="1560" w:hanging="361"/>
      </w:pPr>
      <w:r>
        <w:rPr>
          <w:w w:val="115"/>
        </w:rPr>
        <w:t xml:space="preserve">We </w:t>
      </w:r>
      <w:proofErr w:type="spellStart"/>
      <w:r>
        <w:rPr>
          <w:w w:val="115"/>
        </w:rPr>
        <w:t>gotta</w:t>
      </w:r>
      <w:proofErr w:type="spellEnd"/>
      <w:r>
        <w:rPr>
          <w:w w:val="115"/>
        </w:rPr>
        <w:t xml:space="preserve"> wrap this</w:t>
      </w:r>
      <w:r>
        <w:rPr>
          <w:spacing w:val="-37"/>
          <w:w w:val="115"/>
        </w:rPr>
        <w:t xml:space="preserve"> </w:t>
      </w:r>
      <w:r>
        <w:rPr>
          <w:w w:val="115"/>
        </w:rPr>
        <w:t>up!</w:t>
      </w:r>
    </w:p>
    <w:p w:rsidR="0078589E" w:rsidRDefault="00F22E75">
      <w:pPr>
        <w:pStyle w:val="ListParagraph"/>
        <w:numPr>
          <w:ilvl w:val="1"/>
          <w:numId w:val="1"/>
        </w:numPr>
        <w:tabs>
          <w:tab w:val="left" w:pos="1560"/>
        </w:tabs>
        <w:spacing w:before="45" w:line="283" w:lineRule="auto"/>
        <w:ind w:right="257"/>
      </w:pPr>
      <w:r>
        <w:rPr>
          <w:w w:val="110"/>
        </w:rPr>
        <w:t>Poll</w:t>
      </w:r>
      <w:r>
        <w:rPr>
          <w:spacing w:val="-5"/>
          <w:w w:val="110"/>
        </w:rPr>
        <w:t xml:space="preserve"> </w:t>
      </w:r>
      <w:r>
        <w:rPr>
          <w:w w:val="110"/>
        </w:rPr>
        <w:t>on</w:t>
      </w:r>
      <w:r>
        <w:rPr>
          <w:spacing w:val="-4"/>
          <w:w w:val="110"/>
        </w:rPr>
        <w:t xml:space="preserve"> </w:t>
      </w:r>
      <w:r>
        <w:rPr>
          <w:w w:val="110"/>
        </w:rPr>
        <w:t>final</w:t>
      </w:r>
      <w:r>
        <w:rPr>
          <w:spacing w:val="-5"/>
          <w:w w:val="110"/>
        </w:rPr>
        <w:t xml:space="preserve"> </w:t>
      </w:r>
      <w:r>
        <w:rPr>
          <w:w w:val="110"/>
        </w:rPr>
        <w:t>versions</w:t>
      </w:r>
      <w:r>
        <w:rPr>
          <w:spacing w:val="-5"/>
          <w:w w:val="110"/>
        </w:rPr>
        <w:t xml:space="preserve"> </w:t>
      </w:r>
      <w:r>
        <w:rPr>
          <w:w w:val="110"/>
        </w:rPr>
        <w:t>of</w:t>
      </w:r>
      <w:r>
        <w:rPr>
          <w:spacing w:val="-7"/>
          <w:w w:val="110"/>
        </w:rPr>
        <w:t xml:space="preserve"> </w:t>
      </w:r>
      <w:r>
        <w:rPr>
          <w:w w:val="110"/>
        </w:rPr>
        <w:t>Mission</w:t>
      </w:r>
      <w:r>
        <w:rPr>
          <w:spacing w:val="-3"/>
          <w:w w:val="110"/>
        </w:rPr>
        <w:t xml:space="preserve"> </w:t>
      </w:r>
      <w:r>
        <w:rPr>
          <w:w w:val="110"/>
        </w:rPr>
        <w:t>and</w:t>
      </w:r>
      <w:r>
        <w:rPr>
          <w:spacing w:val="-6"/>
          <w:w w:val="110"/>
        </w:rPr>
        <w:t xml:space="preserve"> </w:t>
      </w:r>
      <w:r>
        <w:rPr>
          <w:w w:val="110"/>
        </w:rPr>
        <w:t>Vision.</w:t>
      </w:r>
      <w:r>
        <w:rPr>
          <w:spacing w:val="-5"/>
          <w:w w:val="110"/>
        </w:rPr>
        <w:t xml:space="preserve"> </w:t>
      </w:r>
      <w:r>
        <w:rPr>
          <w:w w:val="110"/>
        </w:rPr>
        <w:t>Values</w:t>
      </w:r>
      <w:r>
        <w:rPr>
          <w:spacing w:val="-5"/>
          <w:w w:val="110"/>
        </w:rPr>
        <w:t xml:space="preserve"> </w:t>
      </w:r>
      <w:r>
        <w:rPr>
          <w:w w:val="110"/>
        </w:rPr>
        <w:t>are</w:t>
      </w:r>
      <w:r>
        <w:rPr>
          <w:spacing w:val="-3"/>
          <w:w w:val="110"/>
        </w:rPr>
        <w:t xml:space="preserve"> </w:t>
      </w:r>
      <w:r>
        <w:rPr>
          <w:w w:val="110"/>
        </w:rPr>
        <w:t>attached</w:t>
      </w:r>
      <w:r>
        <w:rPr>
          <w:spacing w:val="-6"/>
          <w:w w:val="110"/>
        </w:rPr>
        <w:t xml:space="preserve"> </w:t>
      </w:r>
      <w:r>
        <w:rPr>
          <w:w w:val="110"/>
        </w:rPr>
        <w:t>at</w:t>
      </w:r>
      <w:r>
        <w:rPr>
          <w:spacing w:val="-4"/>
          <w:w w:val="110"/>
        </w:rPr>
        <w:t xml:space="preserve"> </w:t>
      </w:r>
      <w:r>
        <w:rPr>
          <w:w w:val="110"/>
        </w:rPr>
        <w:t>the</w:t>
      </w:r>
      <w:r>
        <w:rPr>
          <w:spacing w:val="-5"/>
          <w:w w:val="110"/>
        </w:rPr>
        <w:t xml:space="preserve"> </w:t>
      </w:r>
      <w:r>
        <w:rPr>
          <w:w w:val="110"/>
        </w:rPr>
        <w:t>end</w:t>
      </w:r>
      <w:r>
        <w:rPr>
          <w:spacing w:val="-6"/>
          <w:w w:val="110"/>
        </w:rPr>
        <w:t xml:space="preserve"> </w:t>
      </w:r>
      <w:r>
        <w:rPr>
          <w:w w:val="110"/>
        </w:rPr>
        <w:t>of this</w:t>
      </w:r>
    </w:p>
    <w:p w:rsidR="0078589E" w:rsidRDefault="00F22E75">
      <w:pPr>
        <w:pStyle w:val="ListParagraph"/>
        <w:numPr>
          <w:ilvl w:val="1"/>
          <w:numId w:val="1"/>
        </w:numPr>
        <w:tabs>
          <w:tab w:val="left" w:pos="1560"/>
          <w:tab w:val="left" w:pos="1561"/>
        </w:tabs>
        <w:spacing w:before="0" w:line="249" w:lineRule="exact"/>
        <w:ind w:left="1560" w:hanging="361"/>
      </w:pPr>
      <w:r>
        <w:rPr>
          <w:w w:val="110"/>
        </w:rPr>
        <w:t>Communication strategy for rolling this</w:t>
      </w:r>
      <w:r>
        <w:rPr>
          <w:spacing w:val="-31"/>
          <w:w w:val="110"/>
        </w:rPr>
        <w:t xml:space="preserve"> </w:t>
      </w:r>
      <w:r>
        <w:rPr>
          <w:w w:val="110"/>
        </w:rPr>
        <w:t>out</w:t>
      </w:r>
    </w:p>
    <w:p w:rsidR="0078589E" w:rsidRDefault="00F22E75">
      <w:pPr>
        <w:pStyle w:val="ListParagraph"/>
        <w:numPr>
          <w:ilvl w:val="2"/>
          <w:numId w:val="1"/>
        </w:numPr>
        <w:tabs>
          <w:tab w:val="left" w:pos="2280"/>
        </w:tabs>
        <w:spacing w:before="45"/>
        <w:ind w:hanging="300"/>
        <w:jc w:val="left"/>
      </w:pPr>
      <w:r>
        <w:rPr>
          <w:w w:val="115"/>
        </w:rPr>
        <w:t>How</w:t>
      </w:r>
      <w:r>
        <w:rPr>
          <w:spacing w:val="-12"/>
          <w:w w:val="115"/>
        </w:rPr>
        <w:t xml:space="preserve"> </w:t>
      </w:r>
      <w:r>
        <w:rPr>
          <w:w w:val="115"/>
        </w:rPr>
        <w:t>we</w:t>
      </w:r>
      <w:r>
        <w:rPr>
          <w:spacing w:val="-8"/>
          <w:w w:val="115"/>
        </w:rPr>
        <w:t xml:space="preserve"> </w:t>
      </w:r>
      <w:r>
        <w:rPr>
          <w:w w:val="115"/>
        </w:rPr>
        <w:t>got</w:t>
      </w:r>
      <w:r>
        <w:rPr>
          <w:spacing w:val="-12"/>
          <w:w w:val="115"/>
        </w:rPr>
        <w:t xml:space="preserve"> </w:t>
      </w:r>
      <w:r>
        <w:rPr>
          <w:w w:val="115"/>
        </w:rPr>
        <w:t>here</w:t>
      </w:r>
      <w:r>
        <w:rPr>
          <w:spacing w:val="-9"/>
          <w:w w:val="115"/>
        </w:rPr>
        <w:t xml:space="preserve"> </w:t>
      </w:r>
      <w:r>
        <w:rPr>
          <w:w w:val="115"/>
        </w:rPr>
        <w:t>narrative</w:t>
      </w:r>
      <w:r>
        <w:rPr>
          <w:spacing w:val="-10"/>
          <w:w w:val="115"/>
        </w:rPr>
        <w:t xml:space="preserve"> </w:t>
      </w:r>
      <w:r>
        <w:rPr>
          <w:w w:val="115"/>
        </w:rPr>
        <w:t>(Mark)</w:t>
      </w:r>
    </w:p>
    <w:p w:rsidR="0078589E" w:rsidRDefault="00F22E75">
      <w:pPr>
        <w:pStyle w:val="ListParagraph"/>
        <w:numPr>
          <w:ilvl w:val="2"/>
          <w:numId w:val="1"/>
        </w:numPr>
        <w:tabs>
          <w:tab w:val="left" w:pos="2280"/>
        </w:tabs>
        <w:ind w:hanging="363"/>
        <w:jc w:val="left"/>
      </w:pPr>
      <w:r>
        <w:rPr>
          <w:w w:val="110"/>
        </w:rPr>
        <w:t>Volunteers for communication group—video</w:t>
      </w:r>
      <w:r>
        <w:rPr>
          <w:spacing w:val="-18"/>
          <w:w w:val="110"/>
        </w:rPr>
        <w:t xml:space="preserve"> </w:t>
      </w:r>
      <w:r>
        <w:rPr>
          <w:w w:val="110"/>
        </w:rPr>
        <w:t>production?</w:t>
      </w:r>
    </w:p>
    <w:p w:rsidR="0078589E" w:rsidRDefault="00F22E75">
      <w:pPr>
        <w:pStyle w:val="ListParagraph"/>
        <w:numPr>
          <w:ilvl w:val="0"/>
          <w:numId w:val="1"/>
        </w:numPr>
        <w:tabs>
          <w:tab w:val="left" w:pos="1199"/>
          <w:tab w:val="left" w:pos="1201"/>
        </w:tabs>
        <w:spacing w:before="43"/>
        <w:ind w:left="1200"/>
      </w:pPr>
      <w:r>
        <w:rPr>
          <w:w w:val="110"/>
        </w:rPr>
        <w:t>Refining</w:t>
      </w:r>
      <w:r>
        <w:rPr>
          <w:spacing w:val="-7"/>
          <w:w w:val="110"/>
        </w:rPr>
        <w:t xml:space="preserve"> </w:t>
      </w:r>
      <w:r>
        <w:rPr>
          <w:w w:val="110"/>
        </w:rPr>
        <w:t>Strategies</w:t>
      </w:r>
    </w:p>
    <w:p w:rsidR="0078589E" w:rsidRDefault="00F22E75">
      <w:pPr>
        <w:pStyle w:val="ListParagraph"/>
        <w:numPr>
          <w:ilvl w:val="1"/>
          <w:numId w:val="1"/>
        </w:numPr>
        <w:tabs>
          <w:tab w:val="left" w:pos="1560"/>
        </w:tabs>
      </w:pPr>
      <w:r>
        <w:rPr>
          <w:w w:val="110"/>
        </w:rPr>
        <w:t>Report from SLT work</w:t>
      </w:r>
      <w:r>
        <w:rPr>
          <w:spacing w:val="-29"/>
          <w:w w:val="110"/>
        </w:rPr>
        <w:t xml:space="preserve"> </w:t>
      </w:r>
      <w:r>
        <w:rPr>
          <w:w w:val="110"/>
        </w:rPr>
        <w:t>(Janet)</w:t>
      </w:r>
    </w:p>
    <w:p w:rsidR="0078589E" w:rsidRDefault="00F22E75">
      <w:pPr>
        <w:pStyle w:val="ListParagraph"/>
        <w:numPr>
          <w:ilvl w:val="1"/>
          <w:numId w:val="1"/>
        </w:numPr>
        <w:tabs>
          <w:tab w:val="left" w:pos="1560"/>
        </w:tabs>
        <w:spacing w:before="45"/>
      </w:pPr>
      <w:r>
        <w:rPr>
          <w:w w:val="110"/>
        </w:rPr>
        <w:t>Visual representation from Le (see</w:t>
      </w:r>
      <w:r>
        <w:rPr>
          <w:spacing w:val="-29"/>
          <w:w w:val="110"/>
        </w:rPr>
        <w:t xml:space="preserve"> </w:t>
      </w:r>
      <w:r>
        <w:rPr>
          <w:w w:val="110"/>
        </w:rPr>
        <w:t>attachment)</w:t>
      </w:r>
    </w:p>
    <w:p w:rsidR="0078589E" w:rsidRDefault="00F22E75">
      <w:pPr>
        <w:pStyle w:val="ListParagraph"/>
        <w:numPr>
          <w:ilvl w:val="1"/>
          <w:numId w:val="1"/>
        </w:numPr>
        <w:tabs>
          <w:tab w:val="left" w:pos="1559"/>
          <w:tab w:val="left" w:pos="1560"/>
        </w:tabs>
        <w:spacing w:before="42"/>
        <w:ind w:hanging="361"/>
      </w:pPr>
      <w:r>
        <w:rPr>
          <w:w w:val="110"/>
        </w:rPr>
        <w:t>Next steps</w:t>
      </w:r>
      <w:r>
        <w:rPr>
          <w:spacing w:val="-14"/>
          <w:w w:val="110"/>
        </w:rPr>
        <w:t xml:space="preserve"> </w:t>
      </w:r>
      <w:r>
        <w:rPr>
          <w:w w:val="110"/>
        </w:rPr>
        <w:t>(discussion)</w:t>
      </w:r>
    </w:p>
    <w:p w:rsidR="0078589E" w:rsidRDefault="00F22E75">
      <w:pPr>
        <w:pStyle w:val="ListParagraph"/>
        <w:numPr>
          <w:ilvl w:val="0"/>
          <w:numId w:val="1"/>
        </w:numPr>
        <w:tabs>
          <w:tab w:val="left" w:pos="1199"/>
          <w:tab w:val="left" w:pos="1201"/>
        </w:tabs>
        <w:spacing w:before="45"/>
        <w:ind w:left="1200"/>
      </w:pPr>
      <w:r>
        <w:rPr>
          <w:w w:val="115"/>
        </w:rPr>
        <w:t>Opportunity</w:t>
      </w:r>
      <w:r>
        <w:rPr>
          <w:spacing w:val="-26"/>
          <w:w w:val="115"/>
        </w:rPr>
        <w:t xml:space="preserve"> </w:t>
      </w:r>
      <w:r>
        <w:rPr>
          <w:w w:val="115"/>
        </w:rPr>
        <w:t>for</w:t>
      </w:r>
      <w:r>
        <w:rPr>
          <w:spacing w:val="-22"/>
          <w:w w:val="115"/>
        </w:rPr>
        <w:t xml:space="preserve"> </w:t>
      </w:r>
      <w:r>
        <w:rPr>
          <w:w w:val="115"/>
        </w:rPr>
        <w:t>updates</w:t>
      </w:r>
      <w:r>
        <w:rPr>
          <w:spacing w:val="-25"/>
          <w:w w:val="115"/>
        </w:rPr>
        <w:t xml:space="preserve"> </w:t>
      </w:r>
      <w:r>
        <w:rPr>
          <w:w w:val="115"/>
        </w:rPr>
        <w:t>(if</w:t>
      </w:r>
      <w:r>
        <w:rPr>
          <w:spacing w:val="-24"/>
          <w:w w:val="115"/>
        </w:rPr>
        <w:t xml:space="preserve"> </w:t>
      </w:r>
      <w:r>
        <w:rPr>
          <w:w w:val="115"/>
        </w:rPr>
        <w:t>anything</w:t>
      </w:r>
      <w:r>
        <w:rPr>
          <w:spacing w:val="-24"/>
          <w:w w:val="115"/>
        </w:rPr>
        <w:t xml:space="preserve"> </w:t>
      </w:r>
      <w:r>
        <w:rPr>
          <w:w w:val="115"/>
        </w:rPr>
        <w:t>to</w:t>
      </w:r>
      <w:r>
        <w:rPr>
          <w:spacing w:val="-25"/>
          <w:w w:val="115"/>
        </w:rPr>
        <w:t xml:space="preserve"> </w:t>
      </w:r>
      <w:r>
        <w:rPr>
          <w:w w:val="115"/>
        </w:rPr>
        <w:t>report)</w:t>
      </w:r>
      <w:r>
        <w:rPr>
          <w:spacing w:val="-24"/>
          <w:w w:val="115"/>
        </w:rPr>
        <w:t xml:space="preserve"> </w:t>
      </w:r>
      <w:r>
        <w:rPr>
          <w:w w:val="115"/>
        </w:rPr>
        <w:t>from</w:t>
      </w:r>
      <w:r>
        <w:rPr>
          <w:spacing w:val="-24"/>
          <w:w w:val="115"/>
        </w:rPr>
        <w:t xml:space="preserve"> </w:t>
      </w:r>
      <w:r>
        <w:rPr>
          <w:w w:val="115"/>
        </w:rPr>
        <w:t>liaisons</w:t>
      </w:r>
      <w:r>
        <w:rPr>
          <w:spacing w:val="-23"/>
          <w:w w:val="115"/>
        </w:rPr>
        <w:t xml:space="preserve"> </w:t>
      </w:r>
      <w:r>
        <w:rPr>
          <w:w w:val="115"/>
        </w:rPr>
        <w:t>to</w:t>
      </w:r>
      <w:r>
        <w:rPr>
          <w:spacing w:val="-24"/>
          <w:w w:val="115"/>
        </w:rPr>
        <w:t xml:space="preserve"> </w:t>
      </w:r>
      <w:r>
        <w:rPr>
          <w:w w:val="115"/>
        </w:rPr>
        <w:t>parallel</w:t>
      </w:r>
      <w:r>
        <w:rPr>
          <w:spacing w:val="-24"/>
          <w:w w:val="115"/>
        </w:rPr>
        <w:t xml:space="preserve"> </w:t>
      </w:r>
      <w:r>
        <w:rPr>
          <w:w w:val="115"/>
        </w:rPr>
        <w:t>task</w:t>
      </w:r>
      <w:r>
        <w:rPr>
          <w:spacing w:val="-24"/>
          <w:w w:val="115"/>
        </w:rPr>
        <w:t xml:space="preserve"> </w:t>
      </w:r>
      <w:r>
        <w:rPr>
          <w:w w:val="115"/>
        </w:rPr>
        <w:t>forces</w:t>
      </w:r>
    </w:p>
    <w:p w:rsidR="0078589E" w:rsidRDefault="00F22E75">
      <w:pPr>
        <w:pStyle w:val="ListParagraph"/>
        <w:numPr>
          <w:ilvl w:val="1"/>
          <w:numId w:val="1"/>
        </w:numPr>
        <w:tabs>
          <w:tab w:val="left" w:pos="1560"/>
        </w:tabs>
      </w:pPr>
      <w:r>
        <w:rPr>
          <w:w w:val="110"/>
        </w:rPr>
        <w:t>Network of Advisors</w:t>
      </w:r>
      <w:r>
        <w:rPr>
          <w:spacing w:val="-23"/>
          <w:w w:val="110"/>
        </w:rPr>
        <w:t xml:space="preserve"> </w:t>
      </w:r>
      <w:r>
        <w:rPr>
          <w:w w:val="110"/>
        </w:rPr>
        <w:t>(Davis)</w:t>
      </w:r>
    </w:p>
    <w:p w:rsidR="0078589E" w:rsidRDefault="00F22E75">
      <w:pPr>
        <w:pStyle w:val="ListParagraph"/>
        <w:numPr>
          <w:ilvl w:val="1"/>
          <w:numId w:val="1"/>
        </w:numPr>
        <w:tabs>
          <w:tab w:val="left" w:pos="1560"/>
        </w:tabs>
        <w:spacing w:before="43"/>
        <w:ind w:hanging="361"/>
      </w:pPr>
      <w:r>
        <w:rPr>
          <w:w w:val="110"/>
        </w:rPr>
        <w:t>IT/digital</w:t>
      </w:r>
      <w:r>
        <w:rPr>
          <w:spacing w:val="-6"/>
          <w:w w:val="110"/>
        </w:rPr>
        <w:t xml:space="preserve"> </w:t>
      </w:r>
      <w:r>
        <w:rPr>
          <w:w w:val="110"/>
        </w:rPr>
        <w:t>(Topić)</w:t>
      </w:r>
    </w:p>
    <w:p w:rsidR="0078589E" w:rsidRDefault="00F22E75">
      <w:pPr>
        <w:pStyle w:val="ListParagraph"/>
        <w:numPr>
          <w:ilvl w:val="1"/>
          <w:numId w:val="1"/>
        </w:numPr>
        <w:tabs>
          <w:tab w:val="left" w:pos="1559"/>
          <w:tab w:val="left" w:pos="1560"/>
        </w:tabs>
        <w:ind w:hanging="361"/>
      </w:pPr>
      <w:r>
        <w:rPr>
          <w:w w:val="105"/>
        </w:rPr>
        <w:t>SEMP</w:t>
      </w:r>
      <w:r>
        <w:rPr>
          <w:spacing w:val="-2"/>
          <w:w w:val="105"/>
        </w:rPr>
        <w:t xml:space="preserve"> </w:t>
      </w:r>
      <w:r>
        <w:rPr>
          <w:w w:val="105"/>
        </w:rPr>
        <w:t>(Truss)</w:t>
      </w:r>
    </w:p>
    <w:p w:rsidR="0078589E" w:rsidRDefault="00F22E75">
      <w:pPr>
        <w:pStyle w:val="ListParagraph"/>
        <w:numPr>
          <w:ilvl w:val="0"/>
          <w:numId w:val="1"/>
        </w:numPr>
        <w:tabs>
          <w:tab w:val="left" w:pos="1199"/>
          <w:tab w:val="left" w:pos="1200"/>
        </w:tabs>
        <w:spacing w:before="43"/>
      </w:pPr>
      <w:r>
        <w:rPr>
          <w:w w:val="110"/>
        </w:rPr>
        <w:t>Next</w:t>
      </w:r>
      <w:r>
        <w:rPr>
          <w:spacing w:val="-9"/>
          <w:w w:val="110"/>
        </w:rPr>
        <w:t xml:space="preserve"> </w:t>
      </w:r>
      <w:r>
        <w:rPr>
          <w:w w:val="110"/>
        </w:rPr>
        <w:t>meeting:</w:t>
      </w:r>
      <w:r>
        <w:rPr>
          <w:spacing w:val="45"/>
          <w:w w:val="110"/>
        </w:rPr>
        <w:t xml:space="preserve"> </w:t>
      </w:r>
      <w:r>
        <w:rPr>
          <w:w w:val="110"/>
        </w:rPr>
        <w:t>Friday</w:t>
      </w:r>
      <w:r>
        <w:rPr>
          <w:spacing w:val="-9"/>
          <w:w w:val="110"/>
        </w:rPr>
        <w:t xml:space="preserve"> </w:t>
      </w:r>
      <w:r>
        <w:rPr>
          <w:w w:val="110"/>
        </w:rPr>
        <w:t>23</w:t>
      </w:r>
      <w:r>
        <w:rPr>
          <w:spacing w:val="-11"/>
          <w:w w:val="110"/>
        </w:rPr>
        <w:t xml:space="preserve"> </w:t>
      </w:r>
      <w:r>
        <w:rPr>
          <w:w w:val="110"/>
        </w:rPr>
        <w:t>April,</w:t>
      </w:r>
      <w:r>
        <w:rPr>
          <w:spacing w:val="-8"/>
          <w:w w:val="110"/>
        </w:rPr>
        <w:t xml:space="preserve"> </w:t>
      </w:r>
      <w:r>
        <w:rPr>
          <w:w w:val="110"/>
        </w:rPr>
        <w:t>1:30</w:t>
      </w:r>
      <w:r>
        <w:rPr>
          <w:spacing w:val="-8"/>
          <w:w w:val="110"/>
        </w:rPr>
        <w:t xml:space="preserve"> </w:t>
      </w:r>
      <w:r>
        <w:rPr>
          <w:w w:val="110"/>
        </w:rPr>
        <w:t>–</w:t>
      </w:r>
      <w:r>
        <w:rPr>
          <w:spacing w:val="-8"/>
          <w:w w:val="110"/>
        </w:rPr>
        <w:t xml:space="preserve"> </w:t>
      </w:r>
      <w:r>
        <w:rPr>
          <w:w w:val="110"/>
        </w:rPr>
        <w:t>3:00</w:t>
      </w:r>
      <w:r>
        <w:rPr>
          <w:spacing w:val="-8"/>
          <w:w w:val="110"/>
        </w:rPr>
        <w:t xml:space="preserve"> </w:t>
      </w:r>
      <w:r>
        <w:rPr>
          <w:w w:val="110"/>
        </w:rPr>
        <w:t>pm</w:t>
      </w:r>
      <w:r>
        <w:rPr>
          <w:spacing w:val="-9"/>
          <w:w w:val="110"/>
        </w:rPr>
        <w:t xml:space="preserve"> </w:t>
      </w:r>
      <w:r>
        <w:rPr>
          <w:w w:val="110"/>
        </w:rPr>
        <w:t>(final</w:t>
      </w:r>
      <w:r>
        <w:rPr>
          <w:spacing w:val="-8"/>
          <w:w w:val="110"/>
        </w:rPr>
        <w:t xml:space="preserve"> </w:t>
      </w:r>
      <w:r>
        <w:rPr>
          <w:w w:val="110"/>
        </w:rPr>
        <w:t>one</w:t>
      </w:r>
      <w:r>
        <w:rPr>
          <w:spacing w:val="-6"/>
          <w:w w:val="110"/>
        </w:rPr>
        <w:t xml:space="preserve"> </w:t>
      </w:r>
      <w:r>
        <w:rPr>
          <w:w w:val="110"/>
        </w:rPr>
        <w:t>that</w:t>
      </w:r>
      <w:r>
        <w:rPr>
          <w:spacing w:val="-11"/>
          <w:w w:val="110"/>
        </w:rPr>
        <w:t xml:space="preserve"> </w:t>
      </w:r>
      <w:r>
        <w:rPr>
          <w:w w:val="110"/>
        </w:rPr>
        <w:t>was</w:t>
      </w:r>
      <w:r>
        <w:rPr>
          <w:spacing w:val="-11"/>
          <w:w w:val="110"/>
        </w:rPr>
        <w:t xml:space="preserve"> </w:t>
      </w:r>
      <w:r>
        <w:rPr>
          <w:w w:val="110"/>
        </w:rPr>
        <w:t>scheduled)</w:t>
      </w:r>
    </w:p>
    <w:p w:rsidR="0078589E" w:rsidRDefault="00F22E75">
      <w:pPr>
        <w:pStyle w:val="ListParagraph"/>
        <w:numPr>
          <w:ilvl w:val="0"/>
          <w:numId w:val="1"/>
        </w:numPr>
        <w:tabs>
          <w:tab w:val="left" w:pos="1199"/>
          <w:tab w:val="left" w:pos="1200"/>
        </w:tabs>
        <w:spacing w:before="66" w:line="307" w:lineRule="auto"/>
        <w:ind w:right="362"/>
      </w:pPr>
      <w:r>
        <w:rPr>
          <w:w w:val="110"/>
        </w:rPr>
        <w:t>Meetings through Spring/Summer term (we know that many may not be able to participate but we will continue to move forward) -Frequency and best days?</w:t>
      </w:r>
    </w:p>
    <w:p w:rsidR="0078589E" w:rsidRDefault="0078589E">
      <w:pPr>
        <w:pStyle w:val="BodyText"/>
        <w:rPr>
          <w:sz w:val="22"/>
        </w:rPr>
      </w:pPr>
    </w:p>
    <w:p w:rsidR="0078589E" w:rsidRDefault="0078589E">
      <w:pPr>
        <w:pStyle w:val="BodyText"/>
        <w:rPr>
          <w:sz w:val="22"/>
        </w:rPr>
      </w:pPr>
    </w:p>
    <w:p w:rsidR="0078589E" w:rsidRDefault="0078589E">
      <w:pPr>
        <w:pStyle w:val="BodyText"/>
        <w:rPr>
          <w:sz w:val="22"/>
        </w:rPr>
      </w:pPr>
    </w:p>
    <w:p w:rsidR="0078589E" w:rsidRDefault="0078589E">
      <w:pPr>
        <w:pStyle w:val="BodyText"/>
        <w:spacing w:before="1"/>
        <w:rPr>
          <w:sz w:val="31"/>
        </w:rPr>
      </w:pPr>
    </w:p>
    <w:p w:rsidR="0078589E" w:rsidRDefault="00F22E75">
      <w:pPr>
        <w:ind w:left="119"/>
        <w:rPr>
          <w:b/>
        </w:rPr>
      </w:pPr>
      <w:r>
        <w:rPr>
          <w:b/>
          <w:w w:val="105"/>
        </w:rPr>
        <w:t>Appendix: Values (p. 2)</w:t>
      </w:r>
    </w:p>
    <w:p w:rsidR="0078589E" w:rsidRDefault="0078589E">
      <w:pPr>
        <w:sectPr w:rsidR="0078589E">
          <w:type w:val="continuous"/>
          <w:pgSz w:w="12240" w:h="15840"/>
          <w:pgMar w:top="1440" w:right="1580" w:bottom="280" w:left="1320" w:header="720" w:footer="720" w:gutter="0"/>
          <w:cols w:space="720"/>
        </w:sectPr>
      </w:pPr>
    </w:p>
    <w:p w:rsidR="0078589E" w:rsidRDefault="00F22E75">
      <w:pPr>
        <w:spacing w:before="27"/>
        <w:ind w:left="120"/>
        <w:rPr>
          <w:b/>
        </w:rPr>
      </w:pPr>
      <w:r>
        <w:rPr>
          <w:b/>
          <w:w w:val="110"/>
        </w:rPr>
        <w:lastRenderedPageBreak/>
        <w:t>Values</w:t>
      </w:r>
    </w:p>
    <w:p w:rsidR="0078589E" w:rsidRDefault="0078589E">
      <w:pPr>
        <w:pStyle w:val="BodyText"/>
        <w:spacing w:before="3"/>
        <w:rPr>
          <w:b/>
          <w:sz w:val="19"/>
        </w:rPr>
      </w:pPr>
    </w:p>
    <w:p w:rsidR="0078589E" w:rsidRDefault="00F22E75">
      <w:pPr>
        <w:pStyle w:val="BodyText"/>
        <w:spacing w:line="276" w:lineRule="auto"/>
        <w:ind w:left="119" w:right="421"/>
        <w:jc w:val="both"/>
      </w:pPr>
      <w:r>
        <w:rPr>
          <w:rFonts w:ascii="Palladio Uralic"/>
          <w:i/>
          <w:color w:val="44536A"/>
          <w:w w:val="110"/>
        </w:rPr>
        <w:t>Inclusive</w:t>
      </w:r>
      <w:r>
        <w:rPr>
          <w:rFonts w:ascii="Palladio Uralic"/>
          <w:i/>
          <w:color w:val="44536A"/>
          <w:spacing w:val="-21"/>
          <w:w w:val="110"/>
        </w:rPr>
        <w:t xml:space="preserve"> </w:t>
      </w:r>
      <w:r>
        <w:rPr>
          <w:rFonts w:ascii="Palladio Uralic"/>
          <w:i/>
          <w:color w:val="44536A"/>
          <w:w w:val="110"/>
        </w:rPr>
        <w:t>and</w:t>
      </w:r>
      <w:r>
        <w:rPr>
          <w:rFonts w:ascii="Palladio Uralic"/>
          <w:i/>
          <w:color w:val="44536A"/>
          <w:spacing w:val="-19"/>
          <w:w w:val="110"/>
        </w:rPr>
        <w:t xml:space="preserve"> </w:t>
      </w:r>
      <w:r>
        <w:rPr>
          <w:rFonts w:ascii="Palladio Uralic"/>
          <w:i/>
          <w:color w:val="44536A"/>
          <w:w w:val="110"/>
        </w:rPr>
        <w:t>Equitable</w:t>
      </w:r>
      <w:r>
        <w:rPr>
          <w:rFonts w:ascii="Palladio Uralic"/>
          <w:i/>
          <w:color w:val="44536A"/>
          <w:spacing w:val="-20"/>
          <w:w w:val="110"/>
        </w:rPr>
        <w:t xml:space="preserve"> </w:t>
      </w:r>
      <w:r>
        <w:rPr>
          <w:rFonts w:ascii="Palladio Uralic"/>
          <w:i/>
          <w:color w:val="44536A"/>
          <w:w w:val="110"/>
        </w:rPr>
        <w:t>Community</w:t>
      </w:r>
      <w:r>
        <w:rPr>
          <w:rFonts w:ascii="Palladio Uralic"/>
          <w:i/>
          <w:color w:val="44536A"/>
          <w:spacing w:val="-19"/>
          <w:w w:val="110"/>
        </w:rPr>
        <w:t xml:space="preserve"> </w:t>
      </w:r>
      <w:r>
        <w:rPr>
          <w:w w:val="110"/>
        </w:rPr>
        <w:t>is</w:t>
      </w:r>
      <w:r>
        <w:rPr>
          <w:spacing w:val="-19"/>
          <w:w w:val="110"/>
        </w:rPr>
        <w:t xml:space="preserve"> </w:t>
      </w:r>
      <w:r>
        <w:rPr>
          <w:w w:val="110"/>
        </w:rPr>
        <w:t>how</w:t>
      </w:r>
      <w:r>
        <w:rPr>
          <w:spacing w:val="-20"/>
          <w:w w:val="110"/>
        </w:rPr>
        <w:t xml:space="preserve"> </w:t>
      </w:r>
      <w:r>
        <w:rPr>
          <w:w w:val="110"/>
        </w:rPr>
        <w:t>we</w:t>
      </w:r>
      <w:r>
        <w:rPr>
          <w:spacing w:val="-19"/>
          <w:w w:val="110"/>
        </w:rPr>
        <w:t xml:space="preserve"> </w:t>
      </w:r>
      <w:r>
        <w:rPr>
          <w:w w:val="110"/>
        </w:rPr>
        <w:t>foster</w:t>
      </w:r>
      <w:r>
        <w:rPr>
          <w:spacing w:val="-19"/>
          <w:w w:val="110"/>
        </w:rPr>
        <w:t xml:space="preserve"> </w:t>
      </w:r>
      <w:r>
        <w:rPr>
          <w:w w:val="110"/>
        </w:rPr>
        <w:t>and</w:t>
      </w:r>
      <w:r>
        <w:rPr>
          <w:spacing w:val="-19"/>
          <w:w w:val="110"/>
        </w:rPr>
        <w:t xml:space="preserve"> </w:t>
      </w:r>
      <w:r>
        <w:rPr>
          <w:w w:val="110"/>
        </w:rPr>
        <w:t>sustain</w:t>
      </w:r>
      <w:r>
        <w:rPr>
          <w:spacing w:val="-20"/>
          <w:w w:val="110"/>
        </w:rPr>
        <w:t xml:space="preserve"> </w:t>
      </w:r>
      <w:r>
        <w:rPr>
          <w:w w:val="110"/>
        </w:rPr>
        <w:t>communities</w:t>
      </w:r>
      <w:r>
        <w:rPr>
          <w:spacing w:val="-21"/>
          <w:w w:val="110"/>
        </w:rPr>
        <w:t xml:space="preserve"> </w:t>
      </w:r>
      <w:r>
        <w:rPr>
          <w:w w:val="110"/>
        </w:rPr>
        <w:t>that</w:t>
      </w:r>
      <w:r>
        <w:rPr>
          <w:spacing w:val="-18"/>
          <w:w w:val="110"/>
        </w:rPr>
        <w:t xml:space="preserve"> </w:t>
      </w:r>
      <w:r>
        <w:rPr>
          <w:w w:val="110"/>
        </w:rPr>
        <w:t>are</w:t>
      </w:r>
      <w:r>
        <w:rPr>
          <w:spacing w:val="-19"/>
          <w:w w:val="110"/>
        </w:rPr>
        <w:t xml:space="preserve"> </w:t>
      </w:r>
      <w:r>
        <w:rPr>
          <w:w w:val="110"/>
        </w:rPr>
        <w:t>inclusive</w:t>
      </w:r>
      <w:r>
        <w:rPr>
          <w:spacing w:val="-20"/>
          <w:w w:val="110"/>
        </w:rPr>
        <w:t xml:space="preserve"> </w:t>
      </w:r>
      <w:r>
        <w:rPr>
          <w:w w:val="110"/>
        </w:rPr>
        <w:t>of</w:t>
      </w:r>
      <w:r>
        <w:rPr>
          <w:spacing w:val="-18"/>
          <w:w w:val="110"/>
        </w:rPr>
        <w:t xml:space="preserve"> </w:t>
      </w:r>
      <w:r>
        <w:rPr>
          <w:w w:val="110"/>
        </w:rPr>
        <w:t>all perspectives and individuals, demonstrate reciprocity, and actively lift up historically marginalized voices</w:t>
      </w:r>
      <w:r>
        <w:rPr>
          <w:spacing w:val="-6"/>
          <w:w w:val="110"/>
        </w:rPr>
        <w:t xml:space="preserve"> </w:t>
      </w:r>
      <w:r>
        <w:rPr>
          <w:w w:val="110"/>
        </w:rPr>
        <w:t>in</w:t>
      </w:r>
      <w:r>
        <w:rPr>
          <w:spacing w:val="-5"/>
          <w:w w:val="110"/>
        </w:rPr>
        <w:t xml:space="preserve"> </w:t>
      </w:r>
      <w:r>
        <w:rPr>
          <w:w w:val="110"/>
        </w:rPr>
        <w:t>an</w:t>
      </w:r>
      <w:r>
        <w:rPr>
          <w:spacing w:val="-5"/>
          <w:w w:val="110"/>
        </w:rPr>
        <w:t xml:space="preserve"> </w:t>
      </w:r>
      <w:r>
        <w:rPr>
          <w:w w:val="110"/>
        </w:rPr>
        <w:t>equitable</w:t>
      </w:r>
      <w:r>
        <w:rPr>
          <w:spacing w:val="-3"/>
          <w:w w:val="110"/>
        </w:rPr>
        <w:t xml:space="preserve"> </w:t>
      </w:r>
      <w:r>
        <w:rPr>
          <w:w w:val="110"/>
        </w:rPr>
        <w:t>way.</w:t>
      </w:r>
      <w:r>
        <w:rPr>
          <w:spacing w:val="-1"/>
          <w:w w:val="110"/>
        </w:rPr>
        <w:t xml:space="preserve"> </w:t>
      </w:r>
      <w:r>
        <w:rPr>
          <w:w w:val="110"/>
        </w:rPr>
        <w:t>Students,</w:t>
      </w:r>
      <w:r>
        <w:rPr>
          <w:spacing w:val="-3"/>
          <w:w w:val="110"/>
        </w:rPr>
        <w:t xml:space="preserve"> </w:t>
      </w:r>
      <w:r>
        <w:rPr>
          <w:w w:val="110"/>
        </w:rPr>
        <w:t>faculty,</w:t>
      </w:r>
      <w:r>
        <w:rPr>
          <w:spacing w:val="-3"/>
          <w:w w:val="110"/>
        </w:rPr>
        <w:t xml:space="preserve"> </w:t>
      </w:r>
      <w:r>
        <w:rPr>
          <w:w w:val="110"/>
        </w:rPr>
        <w:t>and</w:t>
      </w:r>
      <w:r>
        <w:rPr>
          <w:spacing w:val="-3"/>
          <w:w w:val="110"/>
        </w:rPr>
        <w:t xml:space="preserve"> </w:t>
      </w:r>
      <w:r>
        <w:rPr>
          <w:w w:val="110"/>
        </w:rPr>
        <w:t>staff</w:t>
      </w:r>
      <w:r>
        <w:rPr>
          <w:spacing w:val="-3"/>
          <w:w w:val="110"/>
        </w:rPr>
        <w:t xml:space="preserve"> </w:t>
      </w:r>
      <w:r>
        <w:rPr>
          <w:w w:val="110"/>
        </w:rPr>
        <w:t>experience</w:t>
      </w:r>
      <w:r>
        <w:rPr>
          <w:spacing w:val="-3"/>
          <w:w w:val="110"/>
        </w:rPr>
        <w:t xml:space="preserve"> </w:t>
      </w:r>
      <w:r>
        <w:rPr>
          <w:w w:val="110"/>
        </w:rPr>
        <w:t>community</w:t>
      </w:r>
      <w:r>
        <w:rPr>
          <w:spacing w:val="-4"/>
          <w:w w:val="110"/>
        </w:rPr>
        <w:t xml:space="preserve"> </w:t>
      </w:r>
      <w:r>
        <w:rPr>
          <w:w w:val="110"/>
        </w:rPr>
        <w:t>on</w:t>
      </w:r>
      <w:r>
        <w:rPr>
          <w:spacing w:val="-5"/>
          <w:w w:val="110"/>
        </w:rPr>
        <w:t xml:space="preserve"> </w:t>
      </w:r>
      <w:proofErr w:type="gramStart"/>
      <w:r>
        <w:rPr>
          <w:w w:val="110"/>
        </w:rPr>
        <w:t>our</w:t>
      </w:r>
      <w:proofErr w:type="gramEnd"/>
    </w:p>
    <w:p w:rsidR="0078589E" w:rsidRDefault="00F22E75">
      <w:pPr>
        <w:pStyle w:val="BodyText"/>
        <w:spacing w:before="4"/>
        <w:ind w:left="119"/>
        <w:jc w:val="both"/>
      </w:pPr>
      <w:r>
        <w:rPr>
          <w:w w:val="110"/>
        </w:rPr>
        <w:t>physical campuses and in digital environments, as well as across all their engagements.</w:t>
      </w:r>
    </w:p>
    <w:p w:rsidR="0078589E" w:rsidRDefault="0078589E">
      <w:pPr>
        <w:pStyle w:val="BodyText"/>
        <w:spacing w:before="10"/>
        <w:rPr>
          <w:sz w:val="26"/>
        </w:rPr>
      </w:pPr>
    </w:p>
    <w:p w:rsidR="0078589E" w:rsidRDefault="00F22E75">
      <w:pPr>
        <w:pStyle w:val="BodyText"/>
        <w:spacing w:before="1" w:line="276" w:lineRule="auto"/>
        <w:ind w:left="119" w:right="1334"/>
      </w:pPr>
      <w:r>
        <w:rPr>
          <w:rFonts w:ascii="Palladio Uralic"/>
          <w:i/>
          <w:color w:val="44536A"/>
          <w:w w:val="110"/>
        </w:rPr>
        <w:t xml:space="preserve">Inquiry </w:t>
      </w:r>
      <w:r>
        <w:rPr>
          <w:w w:val="110"/>
        </w:rPr>
        <w:t>is active questioning and problem solving to improve lives and communities. Building on our strong fou</w:t>
      </w:r>
      <w:r>
        <w:rPr>
          <w:w w:val="110"/>
        </w:rPr>
        <w:t>ndation of a liberal education, we strive to provide relevant experiential opportunities that integrate the curriculum in professional contexts.</w:t>
      </w:r>
    </w:p>
    <w:p w:rsidR="0078589E" w:rsidRDefault="00F22E75">
      <w:pPr>
        <w:pStyle w:val="BodyText"/>
        <w:spacing w:before="5" w:line="280" w:lineRule="auto"/>
        <w:ind w:left="119" w:right="1334"/>
      </w:pPr>
      <w:r>
        <w:rPr>
          <w:w w:val="110"/>
        </w:rPr>
        <w:t>Active scholarship, expression, and innovation leads to fulfillment, prosperity, and justice.</w:t>
      </w:r>
    </w:p>
    <w:p w:rsidR="0078589E" w:rsidRDefault="0078589E">
      <w:pPr>
        <w:pStyle w:val="BodyText"/>
        <w:spacing w:before="6"/>
        <w:rPr>
          <w:sz w:val="23"/>
        </w:rPr>
      </w:pPr>
    </w:p>
    <w:p w:rsidR="0078589E" w:rsidRDefault="00F22E75">
      <w:pPr>
        <w:pStyle w:val="BodyText"/>
        <w:spacing w:line="276" w:lineRule="auto"/>
        <w:ind w:left="119" w:right="1782"/>
      </w:pPr>
      <w:r>
        <w:rPr>
          <w:rFonts w:ascii="Palladio Uralic"/>
          <w:i/>
          <w:color w:val="44536A"/>
          <w:w w:val="110"/>
        </w:rPr>
        <w:t xml:space="preserve">Innovation </w:t>
      </w:r>
      <w:r>
        <w:rPr>
          <w:w w:val="110"/>
        </w:rPr>
        <w:t xml:space="preserve">puts </w:t>
      </w:r>
      <w:r>
        <w:rPr>
          <w:w w:val="110"/>
        </w:rPr>
        <w:t>ideas into practice, drives us towards excellence, and represents our forward-thinking mindset. We value entrepreneurship, risk taking, and interdisciplinary collaboration that solves local, regional, and global problems and advances the common good.</w:t>
      </w:r>
    </w:p>
    <w:p w:rsidR="0078589E" w:rsidRDefault="0078589E">
      <w:pPr>
        <w:pStyle w:val="BodyText"/>
        <w:spacing w:before="3"/>
        <w:rPr>
          <w:sz w:val="24"/>
        </w:rPr>
      </w:pPr>
    </w:p>
    <w:p w:rsidR="0078589E" w:rsidRDefault="00F22E75">
      <w:pPr>
        <w:pStyle w:val="BodyText"/>
        <w:ind w:left="119"/>
        <w:jc w:val="both"/>
      </w:pPr>
      <w:r>
        <w:rPr>
          <w:rFonts w:ascii="Palladio Uralic"/>
          <w:i/>
          <w:color w:val="44536A"/>
          <w:w w:val="110"/>
        </w:rPr>
        <w:t xml:space="preserve">Integrity </w:t>
      </w:r>
      <w:r>
        <w:rPr>
          <w:w w:val="110"/>
        </w:rPr>
        <w:t>drives us to be accountable to ourselves and to others. It moves us to</w:t>
      </w:r>
    </w:p>
    <w:p w:rsidR="0078589E" w:rsidRDefault="00F22E75">
      <w:pPr>
        <w:pStyle w:val="BodyText"/>
        <w:spacing w:before="28" w:line="283" w:lineRule="auto"/>
        <w:ind w:left="120" w:right="1334"/>
      </w:pPr>
      <w:r>
        <w:rPr>
          <w:w w:val="110"/>
        </w:rPr>
        <w:t>actively pursue and sustain our institutional mission, and be excellent stewards of our communities, our resources, and our planet.</w:t>
      </w:r>
    </w:p>
    <w:p w:rsidR="0078589E" w:rsidRDefault="0078589E">
      <w:pPr>
        <w:pStyle w:val="BodyText"/>
        <w:spacing w:before="3"/>
        <w:rPr>
          <w:sz w:val="23"/>
        </w:rPr>
      </w:pPr>
    </w:p>
    <w:p w:rsidR="0078589E" w:rsidRDefault="00F22E75">
      <w:pPr>
        <w:pStyle w:val="BodyText"/>
        <w:spacing w:line="276" w:lineRule="auto"/>
        <w:ind w:left="120" w:right="1334"/>
      </w:pPr>
      <w:r>
        <w:rPr>
          <w:rFonts w:ascii="Palladio Uralic" w:hAnsi="Palladio Uralic"/>
          <w:i/>
          <w:color w:val="44536A"/>
          <w:w w:val="110"/>
        </w:rPr>
        <w:t xml:space="preserve">Internationalization </w:t>
      </w:r>
      <w:r>
        <w:rPr>
          <w:w w:val="110"/>
        </w:rPr>
        <w:t>is how we think and a</w:t>
      </w:r>
      <w:r>
        <w:rPr>
          <w:w w:val="110"/>
        </w:rPr>
        <w:t>ct on a global basis, particularly in concurrently supporting people, planet, and prosperity. Our efforts at supporting wellbeing of individuals, groups, and ecosystems is important locally, nationally, and globally—all of which are interconnected and inte</w:t>
      </w:r>
      <w:r>
        <w:rPr>
          <w:w w:val="110"/>
        </w:rPr>
        <w:t>rdependent.</w:t>
      </w:r>
    </w:p>
    <w:sectPr w:rsidR="0078589E">
      <w:pgSz w:w="12240" w:h="15840"/>
      <w:pgMar w:top="1440" w:right="15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5ADC"/>
    <w:multiLevelType w:val="hybridMultilevel"/>
    <w:tmpl w:val="CBBC850E"/>
    <w:lvl w:ilvl="0" w:tplc="0AC8DDB2">
      <w:start w:val="1"/>
      <w:numFmt w:val="upperRoman"/>
      <w:lvlText w:val="%1."/>
      <w:lvlJc w:val="left"/>
      <w:pPr>
        <w:ind w:left="1199" w:hanging="721"/>
        <w:jc w:val="left"/>
      </w:pPr>
      <w:rPr>
        <w:rFonts w:ascii="Times New Roman" w:eastAsia="Times New Roman" w:hAnsi="Times New Roman" w:cs="Times New Roman" w:hint="default"/>
        <w:w w:val="101"/>
        <w:sz w:val="22"/>
        <w:szCs w:val="22"/>
        <w:lang w:val="en-US" w:eastAsia="en-US" w:bidi="ar-SA"/>
      </w:rPr>
    </w:lvl>
    <w:lvl w:ilvl="1" w:tplc="891A1B3A">
      <w:start w:val="1"/>
      <w:numFmt w:val="lowerLetter"/>
      <w:lvlText w:val="%2."/>
      <w:lvlJc w:val="left"/>
      <w:pPr>
        <w:ind w:left="1559" w:hanging="360"/>
        <w:jc w:val="left"/>
      </w:pPr>
      <w:rPr>
        <w:rFonts w:hint="default"/>
        <w:w w:val="108"/>
        <w:lang w:val="en-US" w:eastAsia="en-US" w:bidi="ar-SA"/>
      </w:rPr>
    </w:lvl>
    <w:lvl w:ilvl="2" w:tplc="FF3AD84E">
      <w:start w:val="1"/>
      <w:numFmt w:val="lowerRoman"/>
      <w:lvlText w:val="%3."/>
      <w:lvlJc w:val="left"/>
      <w:pPr>
        <w:ind w:left="2279" w:hanging="360"/>
        <w:jc w:val="right"/>
      </w:pPr>
      <w:rPr>
        <w:rFonts w:ascii="Times New Roman" w:eastAsia="Times New Roman" w:hAnsi="Times New Roman" w:cs="Times New Roman" w:hint="default"/>
        <w:w w:val="100"/>
        <w:sz w:val="22"/>
        <w:szCs w:val="22"/>
        <w:lang w:val="en-US" w:eastAsia="en-US" w:bidi="ar-SA"/>
      </w:rPr>
    </w:lvl>
    <w:lvl w:ilvl="3" w:tplc="E0B07C96">
      <w:numFmt w:val="bullet"/>
      <w:lvlText w:val="•"/>
      <w:lvlJc w:val="left"/>
      <w:pPr>
        <w:ind w:left="3162" w:hanging="360"/>
      </w:pPr>
      <w:rPr>
        <w:rFonts w:hint="default"/>
        <w:lang w:val="en-US" w:eastAsia="en-US" w:bidi="ar-SA"/>
      </w:rPr>
    </w:lvl>
    <w:lvl w:ilvl="4" w:tplc="0C929766">
      <w:numFmt w:val="bullet"/>
      <w:lvlText w:val="•"/>
      <w:lvlJc w:val="left"/>
      <w:pPr>
        <w:ind w:left="4045" w:hanging="360"/>
      </w:pPr>
      <w:rPr>
        <w:rFonts w:hint="default"/>
        <w:lang w:val="en-US" w:eastAsia="en-US" w:bidi="ar-SA"/>
      </w:rPr>
    </w:lvl>
    <w:lvl w:ilvl="5" w:tplc="A9689946">
      <w:numFmt w:val="bullet"/>
      <w:lvlText w:val="•"/>
      <w:lvlJc w:val="left"/>
      <w:pPr>
        <w:ind w:left="4927" w:hanging="360"/>
      </w:pPr>
      <w:rPr>
        <w:rFonts w:hint="default"/>
        <w:lang w:val="en-US" w:eastAsia="en-US" w:bidi="ar-SA"/>
      </w:rPr>
    </w:lvl>
    <w:lvl w:ilvl="6" w:tplc="83723BBE">
      <w:numFmt w:val="bullet"/>
      <w:lvlText w:val="•"/>
      <w:lvlJc w:val="left"/>
      <w:pPr>
        <w:ind w:left="5810" w:hanging="360"/>
      </w:pPr>
      <w:rPr>
        <w:rFonts w:hint="default"/>
        <w:lang w:val="en-US" w:eastAsia="en-US" w:bidi="ar-SA"/>
      </w:rPr>
    </w:lvl>
    <w:lvl w:ilvl="7" w:tplc="4E1256F0">
      <w:numFmt w:val="bullet"/>
      <w:lvlText w:val="•"/>
      <w:lvlJc w:val="left"/>
      <w:pPr>
        <w:ind w:left="6692" w:hanging="360"/>
      </w:pPr>
      <w:rPr>
        <w:rFonts w:hint="default"/>
        <w:lang w:val="en-US" w:eastAsia="en-US" w:bidi="ar-SA"/>
      </w:rPr>
    </w:lvl>
    <w:lvl w:ilvl="8" w:tplc="C234C2E2">
      <w:numFmt w:val="bullet"/>
      <w:lvlText w:val="•"/>
      <w:lvlJc w:val="left"/>
      <w:pPr>
        <w:ind w:left="757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9E"/>
    <w:rsid w:val="0078589E"/>
    <w:rsid w:val="00F2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444C"/>
  <w15:docId w15:val="{5D7B87B7-7138-42C6-9BB3-9211B801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spacing w:before="45"/>
      <w:ind w:left="1559" w:hanging="72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15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Schaub</dc:creator>
  <cp:lastModifiedBy>Alex Priebe</cp:lastModifiedBy>
  <cp:revision>2</cp:revision>
  <dcterms:created xsi:type="dcterms:W3CDTF">2021-04-07T17:57:00Z</dcterms:created>
  <dcterms:modified xsi:type="dcterms:W3CDTF">2021-04-07T17:57:00Z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Acrobat PDFMaker 20 for Word</vt:lpwstr>
  </property>
  <property fmtid="{D5CDD505-2E9C-101B-9397-08002B2CF9AE}" pid="4" name="LastSaved">
    <vt:filetime>2021-04-07T00:00:00Z</vt:filetime>
  </property>
</Properties>
</file>