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39A" w:rsidRPr="0076339A" w:rsidRDefault="0076339A" w:rsidP="0076339A">
      <w:pPr>
        <w:spacing w:after="210" w:line="240" w:lineRule="auto"/>
        <w:outlineLvl w:val="0"/>
        <w:rPr>
          <w:rFonts w:ascii="Arial" w:eastAsia="Times New Roman" w:hAnsi="Arial" w:cs="Arial"/>
          <w:color w:val="333333"/>
          <w:kern w:val="36"/>
          <w:sz w:val="39"/>
          <w:szCs w:val="39"/>
        </w:rPr>
      </w:pPr>
      <w:r w:rsidRPr="0076339A">
        <w:rPr>
          <w:rFonts w:ascii="Arial" w:eastAsia="Times New Roman" w:hAnsi="Arial" w:cs="Arial"/>
          <w:color w:val="333333"/>
          <w:kern w:val="36"/>
          <w:sz w:val="39"/>
          <w:szCs w:val="39"/>
        </w:rPr>
        <w:t xml:space="preserve">Anderson and </w:t>
      </w:r>
      <w:proofErr w:type="spellStart"/>
      <w:r w:rsidRPr="0076339A">
        <w:rPr>
          <w:rFonts w:ascii="Arial" w:eastAsia="Times New Roman" w:hAnsi="Arial" w:cs="Arial"/>
          <w:color w:val="333333"/>
          <w:kern w:val="36"/>
          <w:sz w:val="39"/>
          <w:szCs w:val="39"/>
        </w:rPr>
        <w:t>Krathwohl</w:t>
      </w:r>
      <w:proofErr w:type="spellEnd"/>
      <w:r w:rsidRPr="0076339A">
        <w:rPr>
          <w:rFonts w:ascii="Arial" w:eastAsia="Times New Roman" w:hAnsi="Arial" w:cs="Arial"/>
          <w:color w:val="333333"/>
          <w:kern w:val="36"/>
          <w:sz w:val="39"/>
          <w:szCs w:val="39"/>
        </w:rPr>
        <w:t xml:space="preserve"> – Bloom’s Taxonomy Revised</w:t>
      </w:r>
    </w:p>
    <w:p w:rsidR="0076339A" w:rsidRPr="0076339A" w:rsidRDefault="0076339A" w:rsidP="0076339A">
      <w:pPr>
        <w:shd w:val="clear" w:color="auto" w:fill="FFFFFF"/>
        <w:spacing w:after="210" w:line="240" w:lineRule="auto"/>
        <w:jc w:val="center"/>
        <w:outlineLvl w:val="3"/>
        <w:rPr>
          <w:rFonts w:ascii="Arial" w:eastAsia="Times New Roman" w:hAnsi="Arial" w:cs="Arial"/>
          <w:color w:val="333333"/>
          <w:sz w:val="30"/>
          <w:szCs w:val="30"/>
        </w:rPr>
      </w:pPr>
      <w:r w:rsidRPr="0076339A">
        <w:rPr>
          <w:rFonts w:ascii="Arial" w:eastAsia="Times New Roman" w:hAnsi="Arial" w:cs="Arial"/>
          <w:color w:val="003366"/>
          <w:sz w:val="30"/>
          <w:szCs w:val="30"/>
        </w:rPr>
        <w:t>Understanding the New Version of Bloom’s Taxonomy </w:t>
      </w:r>
    </w:p>
    <w:p w:rsidR="0076339A" w:rsidRPr="0076339A" w:rsidRDefault="0076339A" w:rsidP="0076339A">
      <w:pPr>
        <w:shd w:val="clear" w:color="auto" w:fill="FFFFFF"/>
        <w:spacing w:after="210" w:line="240" w:lineRule="auto"/>
        <w:jc w:val="center"/>
        <w:outlineLvl w:val="5"/>
        <w:rPr>
          <w:rFonts w:ascii="Arial" w:eastAsia="Times New Roman" w:hAnsi="Arial" w:cs="Arial"/>
          <w:color w:val="333333"/>
          <w:sz w:val="24"/>
          <w:szCs w:val="24"/>
        </w:rPr>
      </w:pPr>
      <w:r w:rsidRPr="0076339A">
        <w:rPr>
          <w:rFonts w:ascii="Arial" w:eastAsia="Times New Roman" w:hAnsi="Arial" w:cs="Arial"/>
          <w:color w:val="003366"/>
          <w:sz w:val="24"/>
          <w:szCs w:val="24"/>
        </w:rPr>
        <w:t>©Leslie Owen Wilson (2016, 2013, 2005, 2001)      </w:t>
      </w:r>
      <w:hyperlink r:id="rId5" w:tgtFrame="_blank" w:history="1">
        <w:r w:rsidRPr="0076339A">
          <w:rPr>
            <w:rFonts w:ascii="Arial" w:eastAsia="Times New Roman" w:hAnsi="Arial" w:cs="Arial"/>
            <w:color w:val="003366"/>
            <w:sz w:val="24"/>
            <w:szCs w:val="24"/>
            <w:u w:val="single"/>
          </w:rPr>
          <w:t>Contact Leslie</w:t>
        </w:r>
      </w:hyperlink>
    </w:p>
    <w:p w:rsidR="0076339A" w:rsidRPr="0076339A" w:rsidRDefault="0076339A" w:rsidP="0076339A">
      <w:pPr>
        <w:shd w:val="clear" w:color="auto" w:fill="FFFFFF"/>
        <w:spacing w:after="210" w:line="240" w:lineRule="auto"/>
        <w:jc w:val="center"/>
        <w:outlineLvl w:val="4"/>
        <w:rPr>
          <w:rFonts w:ascii="Arial" w:eastAsia="Times New Roman" w:hAnsi="Arial" w:cs="Arial"/>
          <w:color w:val="333333"/>
          <w:sz w:val="27"/>
          <w:szCs w:val="27"/>
        </w:rPr>
      </w:pPr>
      <w:r w:rsidRPr="0076339A">
        <w:rPr>
          <w:rFonts w:ascii="Arial" w:eastAsia="Times New Roman" w:hAnsi="Arial" w:cs="Arial"/>
          <w:color w:val="000000"/>
          <w:sz w:val="27"/>
          <w:szCs w:val="27"/>
        </w:rPr>
        <w:t xml:space="preserve">A succinct discussion of the revisions to Bloom’s classic cognitive taxonomy by Anderson and </w:t>
      </w:r>
      <w:proofErr w:type="spellStart"/>
      <w:r w:rsidRPr="0076339A">
        <w:rPr>
          <w:rFonts w:ascii="Arial" w:eastAsia="Times New Roman" w:hAnsi="Arial" w:cs="Arial"/>
          <w:color w:val="000000"/>
          <w:sz w:val="27"/>
          <w:szCs w:val="27"/>
        </w:rPr>
        <w:t>Krathwohl</w:t>
      </w:r>
      <w:proofErr w:type="spellEnd"/>
      <w:r w:rsidRPr="0076339A">
        <w:rPr>
          <w:rFonts w:ascii="Arial" w:eastAsia="Times New Roman" w:hAnsi="Arial" w:cs="Arial"/>
          <w:color w:val="000000"/>
          <w:sz w:val="27"/>
          <w:szCs w:val="27"/>
        </w:rPr>
        <w:t xml:space="preserve"> and how to use them effectively</w:t>
      </w:r>
    </w:p>
    <w:p w:rsidR="0076339A" w:rsidRPr="0076339A" w:rsidRDefault="0076339A" w:rsidP="0076339A">
      <w:pPr>
        <w:shd w:val="clear" w:color="auto" w:fill="FFFFFF"/>
        <w:spacing w:after="210" w:line="240" w:lineRule="auto"/>
        <w:outlineLvl w:val="4"/>
        <w:rPr>
          <w:rFonts w:ascii="Arial" w:eastAsia="Times New Roman" w:hAnsi="Arial" w:cs="Arial"/>
          <w:color w:val="333333"/>
          <w:sz w:val="27"/>
          <w:szCs w:val="27"/>
        </w:rPr>
      </w:pPr>
      <w:r w:rsidRPr="0076339A">
        <w:rPr>
          <w:rFonts w:ascii="Arial" w:eastAsia="Times New Roman" w:hAnsi="Arial" w:cs="Arial"/>
          <w:color w:val="003366"/>
          <w:sz w:val="27"/>
          <w:szCs w:val="27"/>
        </w:rPr>
        <w:t>Background: </w:t>
      </w:r>
    </w:p>
    <w:p w:rsidR="0076339A" w:rsidRPr="0076339A" w:rsidRDefault="0076339A" w:rsidP="0076339A">
      <w:pPr>
        <w:shd w:val="clear" w:color="auto" w:fill="FFFFFF"/>
        <w:spacing w:after="360" w:line="366" w:lineRule="atLeast"/>
        <w:rPr>
          <w:rFonts w:ascii="Arial" w:eastAsia="Times New Roman" w:hAnsi="Arial" w:cs="Arial"/>
          <w:color w:val="333333"/>
          <w:sz w:val="23"/>
          <w:szCs w:val="23"/>
        </w:rPr>
      </w:pPr>
      <w:r w:rsidRPr="0076339A">
        <w:rPr>
          <w:rFonts w:ascii="Arial" w:eastAsia="Times New Roman" w:hAnsi="Arial" w:cs="Arial"/>
          <w:b/>
          <w:bCs/>
          <w:color w:val="333333"/>
          <w:sz w:val="23"/>
          <w:szCs w:val="23"/>
        </w:rPr>
        <w:t xml:space="preserve">Who are Anderson and </w:t>
      </w:r>
      <w:proofErr w:type="spellStart"/>
      <w:r w:rsidRPr="0076339A">
        <w:rPr>
          <w:rFonts w:ascii="Arial" w:eastAsia="Times New Roman" w:hAnsi="Arial" w:cs="Arial"/>
          <w:b/>
          <w:bCs/>
          <w:color w:val="333333"/>
          <w:sz w:val="23"/>
          <w:szCs w:val="23"/>
        </w:rPr>
        <w:t>Krathwohl</w:t>
      </w:r>
      <w:proofErr w:type="spellEnd"/>
      <w:r w:rsidRPr="0076339A">
        <w:rPr>
          <w:rFonts w:ascii="Arial" w:eastAsia="Times New Roman" w:hAnsi="Arial" w:cs="Arial"/>
          <w:b/>
          <w:bCs/>
          <w:color w:val="333333"/>
          <w:sz w:val="23"/>
          <w:szCs w:val="23"/>
        </w:rPr>
        <w:t>?</w:t>
      </w:r>
      <w:r w:rsidRPr="0076339A">
        <w:rPr>
          <w:rFonts w:ascii="Arial" w:eastAsia="Times New Roman" w:hAnsi="Arial" w:cs="Arial"/>
          <w:color w:val="333333"/>
          <w:sz w:val="23"/>
          <w:szCs w:val="23"/>
        </w:rPr>
        <w:t xml:space="preserve"> These gentlemen are the primary authors of the revisions to what had become known </w:t>
      </w:r>
      <w:proofErr w:type="spellStart"/>
      <w:r w:rsidRPr="0076339A">
        <w:rPr>
          <w:rFonts w:ascii="Arial" w:eastAsia="Times New Roman" w:hAnsi="Arial" w:cs="Arial"/>
          <w:color w:val="333333"/>
          <w:sz w:val="23"/>
          <w:szCs w:val="23"/>
        </w:rPr>
        <w:t>as</w:t>
      </w:r>
      <w:r w:rsidRPr="0076339A">
        <w:rPr>
          <w:rFonts w:ascii="Arial" w:eastAsia="Times New Roman" w:hAnsi="Arial" w:cs="Arial"/>
          <w:b/>
          <w:bCs/>
          <w:i/>
          <w:iCs/>
          <w:color w:val="333333"/>
          <w:sz w:val="23"/>
          <w:szCs w:val="23"/>
        </w:rPr>
        <w:t>Bloom’s</w:t>
      </w:r>
      <w:proofErr w:type="spellEnd"/>
      <w:r w:rsidRPr="0076339A">
        <w:rPr>
          <w:rFonts w:ascii="Arial" w:eastAsia="Times New Roman" w:hAnsi="Arial" w:cs="Arial"/>
          <w:b/>
          <w:bCs/>
          <w:i/>
          <w:iCs/>
          <w:color w:val="333333"/>
          <w:sz w:val="23"/>
          <w:szCs w:val="23"/>
        </w:rPr>
        <w:t xml:space="preserve"> Taxonomy</w:t>
      </w:r>
      <w:r w:rsidRPr="0076339A">
        <w:rPr>
          <w:rFonts w:ascii="Arial" w:eastAsia="Times New Roman" w:hAnsi="Arial" w:cs="Arial"/>
          <w:i/>
          <w:iCs/>
          <w:color w:val="333333"/>
          <w:sz w:val="23"/>
          <w:szCs w:val="23"/>
        </w:rPr>
        <w:t> </w:t>
      </w:r>
      <w:r w:rsidRPr="0076339A">
        <w:rPr>
          <w:rFonts w:ascii="Arial" w:eastAsia="Times New Roman" w:hAnsi="Arial" w:cs="Arial"/>
          <w:color w:val="333333"/>
          <w:sz w:val="23"/>
          <w:szCs w:val="23"/>
        </w:rPr>
        <w:t>— an ordering of cognitive skills.  (</w:t>
      </w:r>
      <w:r w:rsidRPr="0076339A">
        <w:rPr>
          <w:rFonts w:ascii="Arial" w:eastAsia="Times New Roman" w:hAnsi="Arial" w:cs="Arial"/>
          <w:b/>
          <w:bCs/>
          <w:color w:val="333333"/>
          <w:sz w:val="23"/>
          <w:szCs w:val="23"/>
        </w:rPr>
        <w:t>A taxonomy is really just a word for a form of classification</w:t>
      </w:r>
      <w:r w:rsidRPr="0076339A">
        <w:rPr>
          <w:rFonts w:ascii="Arial" w:eastAsia="Times New Roman" w:hAnsi="Arial" w:cs="Arial"/>
          <w:color w:val="333333"/>
          <w:sz w:val="23"/>
          <w:szCs w:val="23"/>
        </w:rPr>
        <w:t xml:space="preserve">.) This taxonomy had permeated </w:t>
      </w:r>
      <w:proofErr w:type="gramStart"/>
      <w:r w:rsidRPr="0076339A">
        <w:rPr>
          <w:rFonts w:ascii="Arial" w:eastAsia="Times New Roman" w:hAnsi="Arial" w:cs="Arial"/>
          <w:color w:val="333333"/>
          <w:sz w:val="23"/>
          <w:szCs w:val="23"/>
        </w:rPr>
        <w:t>teaching  and</w:t>
      </w:r>
      <w:proofErr w:type="gramEnd"/>
      <w:r w:rsidRPr="0076339A">
        <w:rPr>
          <w:rFonts w:ascii="Arial" w:eastAsia="Times New Roman" w:hAnsi="Arial" w:cs="Arial"/>
          <w:color w:val="333333"/>
          <w:sz w:val="23"/>
          <w:szCs w:val="23"/>
        </w:rPr>
        <w:t xml:space="preserve"> instructional planning for almost 50 years before it was revised in 2001. And although these crucial revisions were published in 2001, surprisingly there are still educators who have never heard of Anderson and </w:t>
      </w:r>
      <w:proofErr w:type="spellStart"/>
      <w:r w:rsidRPr="0076339A">
        <w:rPr>
          <w:rFonts w:ascii="Arial" w:eastAsia="Times New Roman" w:hAnsi="Arial" w:cs="Arial"/>
          <w:color w:val="333333"/>
          <w:sz w:val="23"/>
          <w:szCs w:val="23"/>
        </w:rPr>
        <w:t>Krathwohl</w:t>
      </w:r>
      <w:proofErr w:type="spellEnd"/>
      <w:r w:rsidRPr="0076339A">
        <w:rPr>
          <w:rFonts w:ascii="Arial" w:eastAsia="Times New Roman" w:hAnsi="Arial" w:cs="Arial"/>
          <w:color w:val="333333"/>
          <w:sz w:val="23"/>
          <w:szCs w:val="23"/>
        </w:rPr>
        <w:t xml:space="preserve"> or their important work in relation to Bloom’s Cognitive Taxonomy. Both of these primary authors were in a perfect position to orchestrate looking at the classic taxonomy critically. They called together a group of educational psychologists and educators to help them with the revisions. </w:t>
      </w:r>
      <w:proofErr w:type="spellStart"/>
      <w:r w:rsidRPr="0076339A">
        <w:rPr>
          <w:rFonts w:ascii="Arial" w:eastAsia="Times New Roman" w:hAnsi="Arial" w:cs="Arial"/>
          <w:color w:val="333333"/>
          <w:sz w:val="23"/>
          <w:szCs w:val="23"/>
        </w:rPr>
        <w:t>Lorin</w:t>
      </w:r>
      <w:proofErr w:type="spellEnd"/>
      <w:r w:rsidRPr="0076339A">
        <w:rPr>
          <w:rFonts w:ascii="Arial" w:eastAsia="Times New Roman" w:hAnsi="Arial" w:cs="Arial"/>
          <w:color w:val="333333"/>
          <w:sz w:val="23"/>
          <w:szCs w:val="23"/>
        </w:rPr>
        <w:t xml:space="preserve"> Anderson was once a student of the famed Benjamin Bloom, and David </w:t>
      </w:r>
      <w:proofErr w:type="spellStart"/>
      <w:r w:rsidRPr="0076339A">
        <w:rPr>
          <w:rFonts w:ascii="Arial" w:eastAsia="Times New Roman" w:hAnsi="Arial" w:cs="Arial"/>
          <w:color w:val="333333"/>
          <w:sz w:val="23"/>
          <w:szCs w:val="23"/>
        </w:rPr>
        <w:t>Krathwohl</w:t>
      </w:r>
      <w:proofErr w:type="spellEnd"/>
      <w:r w:rsidRPr="0076339A">
        <w:rPr>
          <w:rFonts w:ascii="Arial" w:eastAsia="Times New Roman" w:hAnsi="Arial" w:cs="Arial"/>
          <w:color w:val="333333"/>
          <w:sz w:val="23"/>
          <w:szCs w:val="23"/>
        </w:rPr>
        <w:t xml:space="preserve"> was one of Bloom’s partners as he devised his classic cognitive taxonomy.</w:t>
      </w:r>
    </w:p>
    <w:p w:rsidR="0076339A" w:rsidRPr="0076339A" w:rsidRDefault="0076339A" w:rsidP="0076339A">
      <w:pPr>
        <w:shd w:val="clear" w:color="auto" w:fill="FFFFFF"/>
        <w:spacing w:after="360" w:line="366" w:lineRule="atLeast"/>
        <w:rPr>
          <w:rFonts w:ascii="Arial" w:eastAsia="Times New Roman" w:hAnsi="Arial" w:cs="Arial"/>
          <w:color w:val="333333"/>
          <w:sz w:val="23"/>
          <w:szCs w:val="23"/>
        </w:rPr>
      </w:pPr>
      <w:r w:rsidRPr="0076339A">
        <w:rPr>
          <w:rFonts w:ascii="Arial" w:eastAsia="Times New Roman" w:hAnsi="Arial" w:cs="Arial"/>
          <w:color w:val="333333"/>
          <w:sz w:val="23"/>
          <w:szCs w:val="23"/>
        </w:rPr>
        <w:t xml:space="preserve">Here in the United States, from the late 1950s into the early 1970s, there were attempts to dissect and classify the varied domains of human learning – cognitive (knowing, or head), affective (emotions, feelings, or heart) and psychomotor (doing, or kinesthetic, tactile, haptic or hand/body). The resulting efforts yielded a series of taxonomies for each area.  The aforementioned taxonomies deal with the varied aspects of human learning and were arranged hierarchically, proceeding from the simplest functions to those that are more complex. Bloom’s Cognitive Taxonomy had been a staple in teacher training and professional preparation for almost 40 years before Anderson and </w:t>
      </w:r>
      <w:proofErr w:type="spellStart"/>
      <w:r w:rsidRPr="0076339A">
        <w:rPr>
          <w:rFonts w:ascii="Arial" w:eastAsia="Times New Roman" w:hAnsi="Arial" w:cs="Arial"/>
          <w:color w:val="333333"/>
          <w:sz w:val="23"/>
          <w:szCs w:val="23"/>
        </w:rPr>
        <w:t>Krathwohl</w:t>
      </w:r>
      <w:proofErr w:type="spellEnd"/>
      <w:r w:rsidRPr="0076339A">
        <w:rPr>
          <w:rFonts w:ascii="Arial" w:eastAsia="Times New Roman" w:hAnsi="Arial" w:cs="Arial"/>
          <w:color w:val="333333"/>
          <w:sz w:val="23"/>
          <w:szCs w:val="23"/>
        </w:rPr>
        <w:t xml:space="preserve"> instituted an updated version. An overview of those changes appear below.</w:t>
      </w:r>
    </w:p>
    <w:p w:rsidR="0076339A" w:rsidRPr="0076339A" w:rsidRDefault="0076339A" w:rsidP="0076339A">
      <w:pPr>
        <w:shd w:val="clear" w:color="auto" w:fill="FFFFFF"/>
        <w:spacing w:after="360" w:line="366" w:lineRule="atLeast"/>
        <w:rPr>
          <w:rFonts w:ascii="Arial" w:eastAsia="Times New Roman" w:hAnsi="Arial" w:cs="Arial"/>
          <w:color w:val="333333"/>
          <w:sz w:val="23"/>
          <w:szCs w:val="23"/>
        </w:rPr>
      </w:pPr>
      <w:r w:rsidRPr="0076339A">
        <w:rPr>
          <w:rFonts w:ascii="Arial" w:eastAsia="Times New Roman" w:hAnsi="Arial" w:cs="Arial"/>
          <w:color w:val="333333"/>
          <w:sz w:val="23"/>
          <w:szCs w:val="23"/>
        </w:rPr>
        <w:t>While all of the taxonomies above have been defined and used for many years, there came about at the beginning of the 21st century in a new version of the </w:t>
      </w:r>
      <w:r w:rsidRPr="0076339A">
        <w:rPr>
          <w:rFonts w:ascii="Arial" w:eastAsia="Times New Roman" w:hAnsi="Arial" w:cs="Arial"/>
          <w:b/>
          <w:bCs/>
          <w:color w:val="333333"/>
          <w:sz w:val="23"/>
          <w:szCs w:val="23"/>
        </w:rPr>
        <w:t>cognitive</w:t>
      </w:r>
      <w:r w:rsidRPr="0076339A">
        <w:rPr>
          <w:rFonts w:ascii="Arial" w:eastAsia="Times New Roman" w:hAnsi="Arial" w:cs="Arial"/>
          <w:color w:val="333333"/>
          <w:sz w:val="23"/>
          <w:szCs w:val="23"/>
        </w:rPr>
        <w:t xml:space="preserve"> taxonomy, known commonly before as Bloom’s Taxonomy. You can also search the Web for varied </w:t>
      </w:r>
      <w:r w:rsidRPr="0076339A">
        <w:rPr>
          <w:rFonts w:ascii="Arial" w:eastAsia="Times New Roman" w:hAnsi="Arial" w:cs="Arial"/>
          <w:color w:val="333333"/>
          <w:sz w:val="23"/>
          <w:szCs w:val="23"/>
        </w:rPr>
        <w:lastRenderedPageBreak/>
        <w:t xml:space="preserve">references on the other two taxonomies — affective or psychomotor. There are many valuable discussions on the development of all </w:t>
      </w:r>
      <w:proofErr w:type="gramStart"/>
      <w:r w:rsidRPr="0076339A">
        <w:rPr>
          <w:rFonts w:ascii="Arial" w:eastAsia="Times New Roman" w:hAnsi="Arial" w:cs="Arial"/>
          <w:color w:val="333333"/>
          <w:sz w:val="23"/>
          <w:szCs w:val="23"/>
        </w:rPr>
        <w:t>the of</w:t>
      </w:r>
      <w:proofErr w:type="gramEnd"/>
      <w:r w:rsidRPr="0076339A">
        <w:rPr>
          <w:rFonts w:ascii="Arial" w:eastAsia="Times New Roman" w:hAnsi="Arial" w:cs="Arial"/>
          <w:color w:val="333333"/>
          <w:sz w:val="23"/>
          <w:szCs w:val="23"/>
        </w:rPr>
        <w:t xml:space="preserve"> the hierarchies, as well as examples of their usefulness and applications in teaching. However, it is important to note that in a number of these discussions, some web authors have mislabeled the affective and psychomotor domains is extensions of Bloom’s work. These authors are in grave error. The original cognitive domain was described and published in 1956. While David </w:t>
      </w:r>
      <w:proofErr w:type="spellStart"/>
      <w:r w:rsidRPr="0076339A">
        <w:rPr>
          <w:rFonts w:ascii="Arial" w:eastAsia="Times New Roman" w:hAnsi="Arial" w:cs="Arial"/>
          <w:color w:val="333333"/>
          <w:sz w:val="23"/>
          <w:szCs w:val="23"/>
        </w:rPr>
        <w:t>Krathwohl</w:t>
      </w:r>
      <w:proofErr w:type="spellEnd"/>
      <w:r w:rsidRPr="0076339A">
        <w:rPr>
          <w:rFonts w:ascii="Arial" w:eastAsia="Times New Roman" w:hAnsi="Arial" w:cs="Arial"/>
          <w:color w:val="333333"/>
          <w:sz w:val="23"/>
          <w:szCs w:val="23"/>
        </w:rPr>
        <w:t xml:space="preserve"> was one of the original authors on this taxonomy the work was named after the senior or first author Benjamin Bloom. The affective domain was not categorized until 1964 and as David </w:t>
      </w:r>
      <w:proofErr w:type="spellStart"/>
      <w:r w:rsidRPr="0076339A">
        <w:rPr>
          <w:rFonts w:ascii="Arial" w:eastAsia="Times New Roman" w:hAnsi="Arial" w:cs="Arial"/>
          <w:color w:val="333333"/>
          <w:sz w:val="23"/>
          <w:szCs w:val="23"/>
        </w:rPr>
        <w:t>Krathwohl</w:t>
      </w:r>
      <w:proofErr w:type="spellEnd"/>
      <w:r w:rsidRPr="0076339A">
        <w:rPr>
          <w:rFonts w:ascii="Arial" w:eastAsia="Times New Roman" w:hAnsi="Arial" w:cs="Arial"/>
          <w:color w:val="333333"/>
          <w:sz w:val="23"/>
          <w:szCs w:val="23"/>
        </w:rPr>
        <w:t xml:space="preserve"> was the lead author on this endeavor, it should bear his name, not Bloom’s. </w:t>
      </w:r>
      <w:proofErr w:type="spellStart"/>
      <w:r w:rsidRPr="0076339A">
        <w:rPr>
          <w:rFonts w:ascii="Arial" w:eastAsia="Times New Roman" w:hAnsi="Arial" w:cs="Arial"/>
          <w:color w:val="333333"/>
          <w:sz w:val="23"/>
          <w:szCs w:val="23"/>
        </w:rPr>
        <w:t>Bloo</w:t>
      </w:r>
      <w:proofErr w:type="spellEnd"/>
      <w:r w:rsidRPr="0076339A">
        <w:rPr>
          <w:rFonts w:ascii="Arial" w:eastAsia="Times New Roman" w:hAnsi="Arial" w:cs="Arial"/>
          <w:color w:val="333333"/>
          <w:sz w:val="23"/>
          <w:szCs w:val="23"/>
        </w:rPr>
        <w:t xml:space="preserve"> had nothing to do with the psychomotor domain and it was not described or named until the first part of the 1970s. There are 3 versions of this taxonomy by 3 different authors — Harrow (1972); Simpson (1972); and Dave (1970) </w:t>
      </w:r>
      <w:proofErr w:type="gramStart"/>
      <w:r w:rsidRPr="0076339A">
        <w:rPr>
          <w:rFonts w:ascii="Arial" w:eastAsia="Times New Roman" w:hAnsi="Arial" w:cs="Arial"/>
          <w:color w:val="333333"/>
          <w:sz w:val="23"/>
          <w:szCs w:val="23"/>
        </w:rPr>
        <w:t>See</w:t>
      </w:r>
      <w:proofErr w:type="gramEnd"/>
      <w:r w:rsidRPr="0076339A">
        <w:rPr>
          <w:rFonts w:ascii="Arial" w:eastAsia="Times New Roman" w:hAnsi="Arial" w:cs="Arial"/>
          <w:color w:val="333333"/>
          <w:sz w:val="23"/>
          <w:szCs w:val="23"/>
        </w:rPr>
        <w:t xml:space="preserve"> full citations below.</w:t>
      </w:r>
    </w:p>
    <w:p w:rsidR="0076339A" w:rsidRPr="0076339A" w:rsidRDefault="0076339A" w:rsidP="0076339A">
      <w:pPr>
        <w:shd w:val="clear" w:color="auto" w:fill="FFFFFF"/>
        <w:spacing w:after="210" w:line="240" w:lineRule="auto"/>
        <w:outlineLvl w:val="4"/>
        <w:rPr>
          <w:rFonts w:ascii="Arial" w:eastAsia="Times New Roman" w:hAnsi="Arial" w:cs="Arial"/>
          <w:color w:val="333333"/>
          <w:sz w:val="27"/>
          <w:szCs w:val="27"/>
        </w:rPr>
      </w:pPr>
      <w:r w:rsidRPr="0076339A">
        <w:rPr>
          <w:rFonts w:ascii="Arial" w:eastAsia="Times New Roman" w:hAnsi="Arial" w:cs="Arial"/>
          <w:color w:val="276871"/>
          <w:sz w:val="27"/>
          <w:szCs w:val="27"/>
        </w:rPr>
        <w:t>The Cognitive Domain:</w:t>
      </w:r>
    </w:p>
    <w:p w:rsidR="0076339A" w:rsidRPr="0076339A" w:rsidRDefault="0076339A" w:rsidP="0076339A">
      <w:pPr>
        <w:shd w:val="clear" w:color="auto" w:fill="FFFFFF"/>
        <w:spacing w:after="360" w:line="366" w:lineRule="atLeast"/>
        <w:rPr>
          <w:rFonts w:ascii="Arial" w:eastAsia="Times New Roman" w:hAnsi="Arial" w:cs="Arial"/>
          <w:color w:val="333333"/>
          <w:sz w:val="23"/>
          <w:szCs w:val="23"/>
        </w:rPr>
      </w:pPr>
      <w:r w:rsidRPr="0076339A">
        <w:rPr>
          <w:rFonts w:ascii="Arial" w:eastAsia="Times New Roman" w:hAnsi="Arial" w:cs="Arial"/>
          <w:color w:val="333333"/>
          <w:sz w:val="23"/>
          <w:szCs w:val="23"/>
        </w:rPr>
        <w:t>The following chart includes the two primary existing </w:t>
      </w:r>
      <w:r w:rsidRPr="0076339A">
        <w:rPr>
          <w:rFonts w:ascii="Arial" w:eastAsia="Times New Roman" w:hAnsi="Arial" w:cs="Arial"/>
          <w:b/>
          <w:bCs/>
          <w:i/>
          <w:iCs/>
          <w:color w:val="333333"/>
          <w:sz w:val="23"/>
          <w:szCs w:val="23"/>
        </w:rPr>
        <w:t>taxonomies of cognition.</w:t>
      </w:r>
      <w:r w:rsidRPr="0076339A">
        <w:rPr>
          <w:rFonts w:ascii="Arial" w:eastAsia="Times New Roman" w:hAnsi="Arial" w:cs="Arial"/>
          <w:color w:val="333333"/>
          <w:sz w:val="23"/>
          <w:szCs w:val="23"/>
        </w:rPr>
        <w:t> Please note in the table below, the one on the left, entitled </w:t>
      </w:r>
      <w:r w:rsidRPr="0076339A">
        <w:rPr>
          <w:rFonts w:ascii="Arial" w:eastAsia="Times New Roman" w:hAnsi="Arial" w:cs="Arial"/>
          <w:b/>
          <w:bCs/>
          <w:color w:val="333333"/>
          <w:sz w:val="23"/>
          <w:szCs w:val="23"/>
        </w:rPr>
        <w:t>Bloom’s</w:t>
      </w:r>
      <w:r w:rsidRPr="0076339A">
        <w:rPr>
          <w:rFonts w:ascii="Arial" w:eastAsia="Times New Roman" w:hAnsi="Arial" w:cs="Arial"/>
          <w:color w:val="333333"/>
          <w:sz w:val="23"/>
          <w:szCs w:val="23"/>
        </w:rPr>
        <w:t>, is based on the original work of Benjamin Bloom and others as they attempted in 1956 to define the functions of thought, coming to know, or cognition. This taxonomy is almost 60 years old. The taxonomy on the right is the more recent adaptation and is the redefined work of Bloom in 2000-01. That one is labeled </w:t>
      </w:r>
      <w:r w:rsidRPr="0076339A">
        <w:rPr>
          <w:rFonts w:ascii="Arial" w:eastAsia="Times New Roman" w:hAnsi="Arial" w:cs="Arial"/>
          <w:b/>
          <w:bCs/>
          <w:color w:val="333333"/>
          <w:sz w:val="23"/>
          <w:szCs w:val="23"/>
        </w:rPr>
        <w:t xml:space="preserve">Anderson and </w:t>
      </w:r>
      <w:proofErr w:type="spellStart"/>
      <w:r w:rsidRPr="0076339A">
        <w:rPr>
          <w:rFonts w:ascii="Arial" w:eastAsia="Times New Roman" w:hAnsi="Arial" w:cs="Arial"/>
          <w:b/>
          <w:bCs/>
          <w:color w:val="333333"/>
          <w:sz w:val="23"/>
          <w:szCs w:val="23"/>
        </w:rPr>
        <w:t>Krathwohl</w:t>
      </w:r>
      <w:proofErr w:type="spellEnd"/>
      <w:r w:rsidRPr="0076339A">
        <w:rPr>
          <w:rFonts w:ascii="Arial" w:eastAsia="Times New Roman" w:hAnsi="Arial" w:cs="Arial"/>
          <w:b/>
          <w:bCs/>
          <w:color w:val="333333"/>
          <w:sz w:val="23"/>
          <w:szCs w:val="23"/>
        </w:rPr>
        <w:t>.</w:t>
      </w:r>
      <w:r w:rsidRPr="0076339A">
        <w:rPr>
          <w:rFonts w:ascii="Arial" w:eastAsia="Times New Roman" w:hAnsi="Arial" w:cs="Arial"/>
          <w:color w:val="333333"/>
          <w:sz w:val="23"/>
          <w:szCs w:val="23"/>
        </w:rPr>
        <w:t xml:space="preserve">  The group redefining Bloom’s original concepts, worked from 1995-2000. As indicated above, this group was assembled by </w:t>
      </w:r>
      <w:proofErr w:type="spellStart"/>
      <w:r w:rsidRPr="0076339A">
        <w:rPr>
          <w:rFonts w:ascii="Arial" w:eastAsia="Times New Roman" w:hAnsi="Arial" w:cs="Arial"/>
          <w:color w:val="333333"/>
          <w:sz w:val="23"/>
          <w:szCs w:val="23"/>
        </w:rPr>
        <w:t>Lorin</w:t>
      </w:r>
      <w:proofErr w:type="spellEnd"/>
      <w:r w:rsidRPr="0076339A">
        <w:rPr>
          <w:rFonts w:ascii="Arial" w:eastAsia="Times New Roman" w:hAnsi="Arial" w:cs="Arial"/>
          <w:color w:val="333333"/>
          <w:sz w:val="23"/>
          <w:szCs w:val="23"/>
        </w:rPr>
        <w:t xml:space="preserve"> Anderson and David </w:t>
      </w:r>
      <w:proofErr w:type="spellStart"/>
      <w:r w:rsidRPr="0076339A">
        <w:rPr>
          <w:rFonts w:ascii="Arial" w:eastAsia="Times New Roman" w:hAnsi="Arial" w:cs="Arial"/>
          <w:color w:val="333333"/>
          <w:sz w:val="23"/>
          <w:szCs w:val="23"/>
        </w:rPr>
        <w:t>Krathwohl</w:t>
      </w:r>
      <w:proofErr w:type="spellEnd"/>
      <w:r w:rsidRPr="0076339A">
        <w:rPr>
          <w:rFonts w:ascii="Arial" w:eastAsia="Times New Roman" w:hAnsi="Arial" w:cs="Arial"/>
          <w:color w:val="333333"/>
          <w:sz w:val="23"/>
          <w:szCs w:val="23"/>
        </w:rPr>
        <w:t xml:space="preserve"> and included people with expertise in the areas of cognitive psychology, curriculum and instruction, and educational testing, measurement, and assessment. </w:t>
      </w:r>
      <w:r w:rsidRPr="0076339A">
        <w:rPr>
          <w:rFonts w:ascii="Arial" w:eastAsia="Times New Roman" w:hAnsi="Arial" w:cs="Arial"/>
          <w:color w:val="333333"/>
          <w:sz w:val="23"/>
          <w:szCs w:val="23"/>
          <w:u w:val="single"/>
        </w:rPr>
        <w:t>The new adaptation also took into consideration many of Bloom’s own concerns and criticisms of his original taxonomy.</w:t>
      </w:r>
    </w:p>
    <w:p w:rsidR="0076339A" w:rsidRPr="0076339A" w:rsidRDefault="0076339A" w:rsidP="0076339A">
      <w:pPr>
        <w:shd w:val="clear" w:color="auto" w:fill="FFFFFF"/>
        <w:spacing w:after="360" w:line="366" w:lineRule="atLeast"/>
        <w:rPr>
          <w:rFonts w:ascii="Arial" w:eastAsia="Times New Roman" w:hAnsi="Arial" w:cs="Arial"/>
          <w:color w:val="333333"/>
          <w:sz w:val="23"/>
          <w:szCs w:val="23"/>
        </w:rPr>
      </w:pPr>
      <w:r w:rsidRPr="0076339A">
        <w:rPr>
          <w:rFonts w:ascii="Arial" w:eastAsia="Times New Roman" w:hAnsi="Arial" w:cs="Arial"/>
          <w:color w:val="333333"/>
          <w:sz w:val="23"/>
          <w:szCs w:val="23"/>
        </w:rPr>
        <w:t>As you will see the primary differences are not in the listings or rewordings from nouns to verbs, or in the renaming of some of the components, or even in the re-positioning of the last two categories. The major differences lie in the more useful and comprehensive additions of how the taxonomy intersects and acts upon </w:t>
      </w:r>
      <w:r w:rsidRPr="0076339A">
        <w:rPr>
          <w:rFonts w:ascii="Arial" w:eastAsia="Times New Roman" w:hAnsi="Arial" w:cs="Arial"/>
          <w:b/>
          <w:bCs/>
          <w:color w:val="003366"/>
          <w:sz w:val="23"/>
          <w:szCs w:val="23"/>
          <w:u w:val="single"/>
        </w:rPr>
        <w:t>different types and levels of knowledge — factual, conceptual, procedural and metacognitive</w:t>
      </w:r>
      <w:r w:rsidRPr="0076339A">
        <w:rPr>
          <w:rFonts w:ascii="Arial" w:eastAsia="Times New Roman" w:hAnsi="Arial" w:cs="Arial"/>
          <w:color w:val="333333"/>
          <w:sz w:val="23"/>
          <w:szCs w:val="23"/>
        </w:rPr>
        <w:t>. This melding can be charted to see how one is teaching at both </w:t>
      </w:r>
      <w:r w:rsidRPr="0076339A">
        <w:rPr>
          <w:rFonts w:ascii="Arial" w:eastAsia="Times New Roman" w:hAnsi="Arial" w:cs="Arial"/>
          <w:i/>
          <w:iCs/>
          <w:color w:val="333333"/>
          <w:sz w:val="23"/>
          <w:szCs w:val="23"/>
        </w:rPr>
        <w:t>knowledge</w:t>
      </w:r>
      <w:r w:rsidRPr="0076339A">
        <w:rPr>
          <w:rFonts w:ascii="Arial" w:eastAsia="Times New Roman" w:hAnsi="Arial" w:cs="Arial"/>
          <w:color w:val="333333"/>
          <w:sz w:val="23"/>
          <w:szCs w:val="23"/>
        </w:rPr>
        <w:t> and </w:t>
      </w:r>
      <w:r w:rsidRPr="0076339A">
        <w:rPr>
          <w:rFonts w:ascii="Arial" w:eastAsia="Times New Roman" w:hAnsi="Arial" w:cs="Arial"/>
          <w:i/>
          <w:iCs/>
          <w:color w:val="333333"/>
          <w:sz w:val="23"/>
          <w:szCs w:val="23"/>
        </w:rPr>
        <w:t>cognitive</w:t>
      </w:r>
      <w:r w:rsidRPr="0076339A">
        <w:rPr>
          <w:rFonts w:ascii="Arial" w:eastAsia="Times New Roman" w:hAnsi="Arial" w:cs="Arial"/>
          <w:color w:val="333333"/>
          <w:sz w:val="23"/>
          <w:szCs w:val="23"/>
        </w:rPr>
        <w:t> process levels. Please remember the chart goes from simple to more complex and challenging types of thinking.</w:t>
      </w:r>
    </w:p>
    <w:p w:rsidR="0076339A" w:rsidRPr="0076339A" w:rsidRDefault="0076339A" w:rsidP="0076339A">
      <w:pPr>
        <w:shd w:val="clear" w:color="auto" w:fill="FFFFFF"/>
        <w:spacing w:after="210" w:line="240" w:lineRule="auto"/>
        <w:jc w:val="center"/>
        <w:outlineLvl w:val="3"/>
        <w:rPr>
          <w:rFonts w:ascii="Arial" w:eastAsia="Times New Roman" w:hAnsi="Arial" w:cs="Arial"/>
          <w:color w:val="333333"/>
          <w:sz w:val="30"/>
          <w:szCs w:val="30"/>
        </w:rPr>
      </w:pPr>
      <w:r w:rsidRPr="0076339A">
        <w:rPr>
          <w:rFonts w:ascii="Arial" w:eastAsia="Times New Roman" w:hAnsi="Arial" w:cs="Arial"/>
          <w:color w:val="276871"/>
          <w:sz w:val="30"/>
          <w:szCs w:val="30"/>
        </w:rPr>
        <w:t>Taxonomies of the Cognitive Domain</w:t>
      </w:r>
    </w:p>
    <w:tbl>
      <w:tblPr>
        <w:tblW w:w="9792" w:type="dxa"/>
        <w:jc w:val="center"/>
        <w:tblBorders>
          <w:top w:val="single" w:sz="6" w:space="0" w:color="E5E5E5"/>
          <w:left w:val="single" w:sz="6" w:space="0" w:color="E5E5E5"/>
          <w:bottom w:val="single" w:sz="6" w:space="0" w:color="E5E5E5"/>
          <w:right w:val="single" w:sz="6" w:space="0" w:color="E5E5E5"/>
        </w:tblBorders>
        <w:tblCellMar>
          <w:left w:w="0" w:type="dxa"/>
          <w:right w:w="0" w:type="dxa"/>
        </w:tblCellMar>
        <w:tblLook w:val="04A0" w:firstRow="1" w:lastRow="0" w:firstColumn="1" w:lastColumn="0" w:noHBand="0" w:noVBand="1"/>
      </w:tblPr>
      <w:tblGrid>
        <w:gridCol w:w="5128"/>
        <w:gridCol w:w="4664"/>
      </w:tblGrid>
      <w:tr w:rsidR="0076339A" w:rsidRPr="0076339A" w:rsidTr="0076339A">
        <w:trPr>
          <w:jc w:val="center"/>
        </w:trPr>
        <w:tc>
          <w:tcPr>
            <w:tcW w:w="5028" w:type="dxa"/>
            <w:tcBorders>
              <w:top w:val="outset" w:sz="6" w:space="0" w:color="auto"/>
              <w:left w:val="outset" w:sz="6" w:space="0" w:color="auto"/>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360" w:line="240" w:lineRule="auto"/>
              <w:jc w:val="center"/>
              <w:rPr>
                <w:rFonts w:ascii="Times New Roman" w:eastAsia="Times New Roman" w:hAnsi="Times New Roman" w:cs="Times New Roman"/>
                <w:sz w:val="24"/>
                <w:szCs w:val="24"/>
              </w:rPr>
            </w:pPr>
            <w:r w:rsidRPr="0076339A">
              <w:rPr>
                <w:rFonts w:ascii="Times New Roman" w:eastAsia="Times New Roman" w:hAnsi="Times New Roman" w:cs="Times New Roman"/>
                <w:b/>
                <w:bCs/>
                <w:sz w:val="24"/>
                <w:szCs w:val="24"/>
              </w:rPr>
              <w:lastRenderedPageBreak/>
              <w:t>Bloom’s Taxonomy 1956</w:t>
            </w:r>
          </w:p>
        </w:tc>
        <w:tc>
          <w:tcPr>
            <w:tcW w:w="4764" w:type="dxa"/>
            <w:tcBorders>
              <w:top w:val="outset" w:sz="6" w:space="0" w:color="auto"/>
              <w:left w:val="outset" w:sz="6" w:space="0" w:color="auto"/>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360" w:line="240" w:lineRule="auto"/>
              <w:jc w:val="center"/>
              <w:rPr>
                <w:rFonts w:ascii="Times New Roman" w:eastAsia="Times New Roman" w:hAnsi="Times New Roman" w:cs="Times New Roman"/>
                <w:sz w:val="24"/>
                <w:szCs w:val="24"/>
              </w:rPr>
            </w:pPr>
            <w:r w:rsidRPr="0076339A">
              <w:rPr>
                <w:rFonts w:ascii="Times New Roman" w:eastAsia="Times New Roman" w:hAnsi="Times New Roman" w:cs="Times New Roman"/>
                <w:b/>
                <w:bCs/>
                <w:color w:val="003366"/>
                <w:sz w:val="24"/>
                <w:szCs w:val="24"/>
              </w:rPr>
              <w:t xml:space="preserve">Anderson and </w:t>
            </w:r>
            <w:proofErr w:type="spellStart"/>
            <w:r w:rsidRPr="0076339A">
              <w:rPr>
                <w:rFonts w:ascii="Times New Roman" w:eastAsia="Times New Roman" w:hAnsi="Times New Roman" w:cs="Times New Roman"/>
                <w:b/>
                <w:bCs/>
                <w:color w:val="003366"/>
                <w:sz w:val="24"/>
                <w:szCs w:val="24"/>
              </w:rPr>
              <w:t>Krathwohl’s</w:t>
            </w:r>
            <w:proofErr w:type="spellEnd"/>
            <w:r w:rsidRPr="0076339A">
              <w:rPr>
                <w:rFonts w:ascii="Times New Roman" w:eastAsia="Times New Roman" w:hAnsi="Times New Roman" w:cs="Times New Roman"/>
                <w:b/>
                <w:bCs/>
                <w:color w:val="003366"/>
                <w:sz w:val="24"/>
                <w:szCs w:val="24"/>
              </w:rPr>
              <w:t xml:space="preserve"> Taxonomy 2001</w:t>
            </w:r>
          </w:p>
        </w:tc>
      </w:tr>
      <w:tr w:rsidR="0076339A" w:rsidRPr="0076339A" w:rsidTr="0076339A">
        <w:trPr>
          <w:jc w:val="center"/>
        </w:trPr>
        <w:tc>
          <w:tcPr>
            <w:tcW w:w="5028" w:type="dxa"/>
            <w:tcBorders>
              <w:top w:val="outset" w:sz="6" w:space="0" w:color="auto"/>
              <w:left w:val="outset" w:sz="6" w:space="0" w:color="auto"/>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0"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b/>
                <w:bCs/>
                <w:sz w:val="24"/>
                <w:szCs w:val="24"/>
              </w:rPr>
              <w:t> 1. Knowledge:</w:t>
            </w:r>
            <w:r w:rsidRPr="0076339A">
              <w:rPr>
                <w:rFonts w:ascii="Times New Roman" w:eastAsia="Times New Roman" w:hAnsi="Times New Roman" w:cs="Times New Roman"/>
                <w:sz w:val="24"/>
                <w:szCs w:val="24"/>
              </w:rPr>
              <w:t> </w:t>
            </w:r>
            <w:r w:rsidRPr="0076339A">
              <w:rPr>
                <w:rFonts w:ascii="Times New Roman" w:eastAsia="Times New Roman" w:hAnsi="Times New Roman" w:cs="Times New Roman"/>
                <w:b/>
                <w:bCs/>
                <w:sz w:val="24"/>
                <w:szCs w:val="24"/>
              </w:rPr>
              <w:t>Remembering or retrieving previously learned material. Examples of verbs that relate to this function are:</w:t>
            </w:r>
          </w:p>
          <w:tbl>
            <w:tblPr>
              <w:tblW w:w="0" w:type="auto"/>
              <w:tblBorders>
                <w:top w:val="single" w:sz="6" w:space="0" w:color="E5E5E5"/>
                <w:left w:val="single" w:sz="6" w:space="0" w:color="E5E5E5"/>
                <w:bottom w:val="single" w:sz="6" w:space="0" w:color="E5E5E5"/>
                <w:right w:val="single" w:sz="6" w:space="0" w:color="E5E5E5"/>
              </w:tblBorders>
              <w:tblCellMar>
                <w:left w:w="0" w:type="dxa"/>
                <w:right w:w="0" w:type="dxa"/>
              </w:tblCellMar>
              <w:tblLook w:val="04A0" w:firstRow="1" w:lastRow="0" w:firstColumn="1" w:lastColumn="0" w:noHBand="0" w:noVBand="1"/>
            </w:tblPr>
            <w:tblGrid>
              <w:gridCol w:w="1404"/>
              <w:gridCol w:w="1404"/>
              <w:gridCol w:w="1404"/>
            </w:tblGrid>
            <w:tr w:rsidR="0076339A" w:rsidRPr="0076339A">
              <w:tc>
                <w:tcPr>
                  <w:tcW w:w="1404" w:type="dxa"/>
                  <w:tcBorders>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375"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sz w:val="24"/>
                      <w:szCs w:val="24"/>
                    </w:rPr>
                    <w:t>know identify relate list</w:t>
                  </w:r>
                </w:p>
              </w:tc>
              <w:tc>
                <w:tcPr>
                  <w:tcW w:w="1404" w:type="dxa"/>
                  <w:tcBorders>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375"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sz w:val="24"/>
                      <w:szCs w:val="24"/>
                    </w:rPr>
                    <w:t>define recall memorize repeat</w:t>
                  </w:r>
                </w:p>
              </w:tc>
              <w:tc>
                <w:tcPr>
                  <w:tcW w:w="1404" w:type="dxa"/>
                  <w:tcBorders>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375"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sz w:val="24"/>
                      <w:szCs w:val="24"/>
                    </w:rPr>
                    <w:t>record name recognize acquire</w:t>
                  </w:r>
                </w:p>
              </w:tc>
            </w:tr>
          </w:tbl>
          <w:p w:rsidR="0076339A" w:rsidRPr="0076339A" w:rsidRDefault="0076339A" w:rsidP="0076339A">
            <w:pPr>
              <w:spacing w:after="0" w:line="240" w:lineRule="auto"/>
              <w:rPr>
                <w:rFonts w:ascii="Times New Roman" w:eastAsia="Times New Roman" w:hAnsi="Times New Roman" w:cs="Times New Roman"/>
                <w:sz w:val="24"/>
                <w:szCs w:val="24"/>
              </w:rPr>
            </w:pPr>
          </w:p>
        </w:tc>
        <w:tc>
          <w:tcPr>
            <w:tcW w:w="4764" w:type="dxa"/>
            <w:tcBorders>
              <w:top w:val="outset" w:sz="6" w:space="0" w:color="auto"/>
              <w:left w:val="outset" w:sz="6" w:space="0" w:color="auto"/>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0"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b/>
                <w:bCs/>
                <w:color w:val="003366"/>
                <w:sz w:val="24"/>
                <w:szCs w:val="24"/>
              </w:rPr>
              <w:t>1. </w:t>
            </w:r>
            <w:r w:rsidRPr="0076339A">
              <w:rPr>
                <w:rFonts w:ascii="Times New Roman" w:eastAsia="Times New Roman" w:hAnsi="Times New Roman" w:cs="Times New Roman"/>
                <w:b/>
                <w:bCs/>
                <w:color w:val="003366"/>
                <w:sz w:val="24"/>
                <w:szCs w:val="24"/>
                <w:u w:val="single"/>
              </w:rPr>
              <w:t>Remembering</w:t>
            </w:r>
            <w:r w:rsidRPr="0076339A">
              <w:rPr>
                <w:rFonts w:ascii="Times New Roman" w:eastAsia="Times New Roman" w:hAnsi="Times New Roman" w:cs="Times New Roman"/>
                <w:b/>
                <w:bCs/>
                <w:color w:val="003366"/>
                <w:sz w:val="24"/>
                <w:szCs w:val="24"/>
              </w:rPr>
              <w:t>:</w:t>
            </w:r>
          </w:p>
          <w:p w:rsidR="0076339A" w:rsidRPr="0076339A" w:rsidRDefault="0076339A" w:rsidP="0076339A">
            <w:pPr>
              <w:spacing w:after="360"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b/>
                <w:bCs/>
                <w:color w:val="003366"/>
                <w:sz w:val="24"/>
                <w:szCs w:val="24"/>
              </w:rPr>
              <w:t>Recognizing or recalling knowledge from memory. Remembering is when memory is used to produce or retrieve definitions, facts, or lists, or to recite previously learned information.</w:t>
            </w:r>
            <w:r w:rsidRPr="0076339A">
              <w:rPr>
                <w:rFonts w:ascii="Times New Roman" w:eastAsia="Times New Roman" w:hAnsi="Times New Roman" w:cs="Times New Roman"/>
                <w:color w:val="003366"/>
                <w:sz w:val="24"/>
                <w:szCs w:val="24"/>
              </w:rPr>
              <w:t> </w:t>
            </w:r>
          </w:p>
        </w:tc>
      </w:tr>
      <w:tr w:rsidR="0076339A" w:rsidRPr="0076339A" w:rsidTr="0076339A">
        <w:trPr>
          <w:jc w:val="center"/>
        </w:trPr>
        <w:tc>
          <w:tcPr>
            <w:tcW w:w="5028" w:type="dxa"/>
            <w:tcBorders>
              <w:top w:val="outset" w:sz="6" w:space="0" w:color="auto"/>
              <w:left w:val="outset" w:sz="6" w:space="0" w:color="auto"/>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0"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b/>
                <w:bCs/>
                <w:sz w:val="24"/>
                <w:szCs w:val="24"/>
              </w:rPr>
              <w:t> 2. Comprehension: The ability to grasp or construct meaning from material. Examples of verbs that relate to this function are:  </w:t>
            </w:r>
          </w:p>
          <w:tbl>
            <w:tblPr>
              <w:tblW w:w="0" w:type="auto"/>
              <w:tblBorders>
                <w:top w:val="single" w:sz="6" w:space="0" w:color="E5E5E5"/>
                <w:left w:val="single" w:sz="6" w:space="0" w:color="E5E5E5"/>
                <w:bottom w:val="single" w:sz="6" w:space="0" w:color="E5E5E5"/>
                <w:right w:val="single" w:sz="6" w:space="0" w:color="E5E5E5"/>
              </w:tblBorders>
              <w:tblCellMar>
                <w:left w:w="0" w:type="dxa"/>
                <w:right w:w="0" w:type="dxa"/>
              </w:tblCellMar>
              <w:tblLook w:val="04A0" w:firstRow="1" w:lastRow="0" w:firstColumn="1" w:lastColumn="0" w:noHBand="0" w:noVBand="1"/>
            </w:tblPr>
            <w:tblGrid>
              <w:gridCol w:w="1604"/>
              <w:gridCol w:w="1602"/>
              <w:gridCol w:w="1606"/>
            </w:tblGrid>
            <w:tr w:rsidR="0076339A" w:rsidRPr="0076339A">
              <w:tc>
                <w:tcPr>
                  <w:tcW w:w="1608" w:type="dxa"/>
                  <w:tcBorders>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375"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sz w:val="24"/>
                      <w:szCs w:val="24"/>
                    </w:rPr>
                    <w:t>restate locate report recognize explain express</w:t>
                  </w:r>
                </w:p>
              </w:tc>
              <w:tc>
                <w:tcPr>
                  <w:tcW w:w="1608" w:type="dxa"/>
                  <w:tcBorders>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375"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sz w:val="24"/>
                      <w:szCs w:val="24"/>
                    </w:rPr>
                    <w:t>identify discuss describe discuss review infer</w:t>
                  </w:r>
                </w:p>
              </w:tc>
              <w:tc>
                <w:tcPr>
                  <w:tcW w:w="1608" w:type="dxa"/>
                  <w:tcBorders>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375"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sz w:val="24"/>
                      <w:szCs w:val="24"/>
                    </w:rPr>
                    <w:t>illustrate interpret draw represent differentiate conclude</w:t>
                  </w:r>
                </w:p>
              </w:tc>
            </w:tr>
          </w:tbl>
          <w:p w:rsidR="0076339A" w:rsidRPr="0076339A" w:rsidRDefault="0076339A" w:rsidP="0076339A">
            <w:pPr>
              <w:spacing w:after="0" w:line="240" w:lineRule="auto"/>
              <w:rPr>
                <w:rFonts w:ascii="Times New Roman" w:eastAsia="Times New Roman" w:hAnsi="Times New Roman" w:cs="Times New Roman"/>
                <w:sz w:val="24"/>
                <w:szCs w:val="24"/>
              </w:rPr>
            </w:pPr>
          </w:p>
        </w:tc>
        <w:tc>
          <w:tcPr>
            <w:tcW w:w="4764" w:type="dxa"/>
            <w:tcBorders>
              <w:top w:val="outset" w:sz="6" w:space="0" w:color="auto"/>
              <w:left w:val="outset" w:sz="6" w:space="0" w:color="auto"/>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0"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b/>
                <w:bCs/>
                <w:color w:val="003366"/>
                <w:sz w:val="24"/>
                <w:szCs w:val="24"/>
              </w:rPr>
              <w:t>2. </w:t>
            </w:r>
            <w:r w:rsidRPr="0076339A">
              <w:rPr>
                <w:rFonts w:ascii="Times New Roman" w:eastAsia="Times New Roman" w:hAnsi="Times New Roman" w:cs="Times New Roman"/>
                <w:b/>
                <w:bCs/>
                <w:color w:val="003366"/>
                <w:sz w:val="24"/>
                <w:szCs w:val="24"/>
                <w:u w:val="single"/>
              </w:rPr>
              <w:t>Understanding</w:t>
            </w:r>
            <w:r w:rsidRPr="0076339A">
              <w:rPr>
                <w:rFonts w:ascii="Times New Roman" w:eastAsia="Times New Roman" w:hAnsi="Times New Roman" w:cs="Times New Roman"/>
                <w:b/>
                <w:bCs/>
                <w:color w:val="003366"/>
                <w:sz w:val="24"/>
                <w:szCs w:val="24"/>
              </w:rPr>
              <w:t>: </w:t>
            </w:r>
          </w:p>
          <w:p w:rsidR="0076339A" w:rsidRPr="0076339A" w:rsidRDefault="0076339A" w:rsidP="0076339A">
            <w:pPr>
              <w:spacing w:after="360"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b/>
                <w:bCs/>
                <w:color w:val="003366"/>
                <w:sz w:val="24"/>
                <w:szCs w:val="24"/>
              </w:rPr>
              <w:t>Constructing meaning from different types of functions be they written or graphic messages or activities like interpreting, exemplifying, classifying, summarizing, inferring, comparing, or explaining</w:t>
            </w:r>
            <w:r w:rsidRPr="0076339A">
              <w:rPr>
                <w:rFonts w:ascii="Times New Roman" w:eastAsia="Times New Roman" w:hAnsi="Times New Roman" w:cs="Times New Roman"/>
                <w:b/>
                <w:bCs/>
                <w:sz w:val="24"/>
                <w:szCs w:val="24"/>
              </w:rPr>
              <w:t>.</w:t>
            </w:r>
          </w:p>
        </w:tc>
      </w:tr>
      <w:tr w:rsidR="0076339A" w:rsidRPr="0076339A" w:rsidTr="0076339A">
        <w:trPr>
          <w:jc w:val="center"/>
        </w:trPr>
        <w:tc>
          <w:tcPr>
            <w:tcW w:w="5028" w:type="dxa"/>
            <w:tcBorders>
              <w:top w:val="outset" w:sz="6" w:space="0" w:color="auto"/>
              <w:left w:val="outset" w:sz="6" w:space="0" w:color="auto"/>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0"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b/>
                <w:bCs/>
                <w:sz w:val="24"/>
                <w:szCs w:val="24"/>
              </w:rPr>
              <w:t> 3. Application: The ability to use learned material, or to implement material in new and concrete situations. Examples of verbs that relate to this function are:  </w:t>
            </w:r>
          </w:p>
          <w:tbl>
            <w:tblPr>
              <w:tblW w:w="4812" w:type="dxa"/>
              <w:tblBorders>
                <w:top w:val="single" w:sz="6" w:space="0" w:color="E5E5E5"/>
                <w:left w:val="single" w:sz="6" w:space="0" w:color="E5E5E5"/>
                <w:bottom w:val="single" w:sz="6" w:space="0" w:color="E5E5E5"/>
                <w:right w:val="single" w:sz="6" w:space="0" w:color="E5E5E5"/>
              </w:tblBorders>
              <w:tblCellMar>
                <w:left w:w="0" w:type="dxa"/>
                <w:right w:w="0" w:type="dxa"/>
              </w:tblCellMar>
              <w:tblLook w:val="04A0" w:firstRow="1" w:lastRow="0" w:firstColumn="1" w:lastColumn="0" w:noHBand="0" w:noVBand="1"/>
            </w:tblPr>
            <w:tblGrid>
              <w:gridCol w:w="1536"/>
              <w:gridCol w:w="1716"/>
              <w:gridCol w:w="1560"/>
            </w:tblGrid>
            <w:tr w:rsidR="0076339A" w:rsidRPr="0076339A">
              <w:tc>
                <w:tcPr>
                  <w:tcW w:w="1536" w:type="dxa"/>
                  <w:tcBorders>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375"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sz w:val="24"/>
                      <w:szCs w:val="24"/>
                    </w:rPr>
                    <w:t>apply relate develop translate use operate</w:t>
                  </w:r>
                </w:p>
              </w:tc>
              <w:tc>
                <w:tcPr>
                  <w:tcW w:w="1716" w:type="dxa"/>
                  <w:tcBorders>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375"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sz w:val="24"/>
                      <w:szCs w:val="24"/>
                    </w:rPr>
                    <w:t>organize employ restructure interpret demonstrate illustrate</w:t>
                  </w:r>
                </w:p>
              </w:tc>
              <w:tc>
                <w:tcPr>
                  <w:tcW w:w="1560" w:type="dxa"/>
                  <w:tcBorders>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375"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sz w:val="24"/>
                      <w:szCs w:val="24"/>
                    </w:rPr>
                    <w:t>practice calculate show exhibit dramatize</w:t>
                  </w:r>
                </w:p>
              </w:tc>
            </w:tr>
          </w:tbl>
          <w:p w:rsidR="0076339A" w:rsidRPr="0076339A" w:rsidRDefault="0076339A" w:rsidP="0076339A">
            <w:pPr>
              <w:spacing w:after="0" w:line="240" w:lineRule="auto"/>
              <w:rPr>
                <w:rFonts w:ascii="Times New Roman" w:eastAsia="Times New Roman" w:hAnsi="Times New Roman" w:cs="Times New Roman"/>
                <w:sz w:val="24"/>
                <w:szCs w:val="24"/>
              </w:rPr>
            </w:pPr>
          </w:p>
        </w:tc>
        <w:tc>
          <w:tcPr>
            <w:tcW w:w="4764" w:type="dxa"/>
            <w:tcBorders>
              <w:top w:val="outset" w:sz="6" w:space="0" w:color="auto"/>
              <w:left w:val="outset" w:sz="6" w:space="0" w:color="auto"/>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0"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b/>
                <w:bCs/>
                <w:color w:val="003366"/>
                <w:sz w:val="24"/>
                <w:szCs w:val="24"/>
              </w:rPr>
              <w:t> 3. </w:t>
            </w:r>
            <w:r w:rsidRPr="0076339A">
              <w:rPr>
                <w:rFonts w:ascii="Times New Roman" w:eastAsia="Times New Roman" w:hAnsi="Times New Roman" w:cs="Times New Roman"/>
                <w:b/>
                <w:bCs/>
                <w:color w:val="003366"/>
                <w:sz w:val="24"/>
                <w:szCs w:val="24"/>
                <w:u w:val="single"/>
              </w:rPr>
              <w:t>Applying</w:t>
            </w:r>
            <w:r w:rsidRPr="0076339A">
              <w:rPr>
                <w:rFonts w:ascii="Times New Roman" w:eastAsia="Times New Roman" w:hAnsi="Times New Roman" w:cs="Times New Roman"/>
                <w:b/>
                <w:bCs/>
                <w:color w:val="003366"/>
                <w:sz w:val="24"/>
                <w:szCs w:val="24"/>
              </w:rPr>
              <w:t>: </w:t>
            </w:r>
          </w:p>
          <w:p w:rsidR="0076339A" w:rsidRPr="0076339A" w:rsidRDefault="0076339A" w:rsidP="0076339A">
            <w:pPr>
              <w:spacing w:after="360"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b/>
                <w:bCs/>
                <w:color w:val="003366"/>
                <w:sz w:val="24"/>
                <w:szCs w:val="24"/>
              </w:rPr>
              <w:t>Carrying out or using a procedure through executing, or implementing. </w:t>
            </w:r>
            <w:r w:rsidRPr="0076339A">
              <w:rPr>
                <w:rFonts w:ascii="Times New Roman" w:eastAsia="Times New Roman" w:hAnsi="Times New Roman" w:cs="Times New Roman"/>
                <w:b/>
                <w:bCs/>
                <w:i/>
                <w:iCs/>
                <w:color w:val="003366"/>
                <w:sz w:val="24"/>
                <w:szCs w:val="24"/>
              </w:rPr>
              <w:t>Applying</w:t>
            </w:r>
            <w:r w:rsidRPr="0076339A">
              <w:rPr>
                <w:rFonts w:ascii="Times New Roman" w:eastAsia="Times New Roman" w:hAnsi="Times New Roman" w:cs="Times New Roman"/>
                <w:b/>
                <w:bCs/>
                <w:color w:val="003366"/>
                <w:sz w:val="24"/>
                <w:szCs w:val="24"/>
              </w:rPr>
              <w:t> relates to or refers to situations where learned material is used through products like models, presentations, interviews or simulations.  </w:t>
            </w:r>
          </w:p>
        </w:tc>
      </w:tr>
      <w:tr w:rsidR="0076339A" w:rsidRPr="0076339A" w:rsidTr="0076339A">
        <w:trPr>
          <w:jc w:val="center"/>
        </w:trPr>
        <w:tc>
          <w:tcPr>
            <w:tcW w:w="5028" w:type="dxa"/>
            <w:tcBorders>
              <w:top w:val="outset" w:sz="6" w:space="0" w:color="auto"/>
              <w:left w:val="outset" w:sz="6" w:space="0" w:color="auto"/>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0"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b/>
                <w:bCs/>
                <w:sz w:val="24"/>
                <w:szCs w:val="24"/>
              </w:rPr>
              <w:t xml:space="preserve"> 4. Analysis: The ability to break down or distinguish the parts of material into its components so that its organizational structure </w:t>
            </w:r>
            <w:r w:rsidRPr="0076339A">
              <w:rPr>
                <w:rFonts w:ascii="Times New Roman" w:eastAsia="Times New Roman" w:hAnsi="Times New Roman" w:cs="Times New Roman"/>
                <w:b/>
                <w:bCs/>
                <w:sz w:val="24"/>
                <w:szCs w:val="24"/>
              </w:rPr>
              <w:lastRenderedPageBreak/>
              <w:t>may be better understood. Examples of verbs that relate to this function are:  </w:t>
            </w:r>
          </w:p>
          <w:tbl>
            <w:tblPr>
              <w:tblW w:w="4812" w:type="dxa"/>
              <w:tblBorders>
                <w:top w:val="single" w:sz="6" w:space="0" w:color="E5E5E5"/>
                <w:left w:val="single" w:sz="6" w:space="0" w:color="E5E5E5"/>
                <w:bottom w:val="single" w:sz="6" w:space="0" w:color="E5E5E5"/>
                <w:right w:val="single" w:sz="6" w:space="0" w:color="E5E5E5"/>
              </w:tblBorders>
              <w:tblCellMar>
                <w:left w:w="0" w:type="dxa"/>
                <w:right w:w="0" w:type="dxa"/>
              </w:tblCellMar>
              <w:tblLook w:val="04A0" w:firstRow="1" w:lastRow="0" w:firstColumn="1" w:lastColumn="0" w:noHBand="0" w:noVBand="1"/>
            </w:tblPr>
            <w:tblGrid>
              <w:gridCol w:w="1602"/>
              <w:gridCol w:w="1605"/>
              <w:gridCol w:w="1605"/>
            </w:tblGrid>
            <w:tr w:rsidR="0076339A" w:rsidRPr="0076339A">
              <w:tc>
                <w:tcPr>
                  <w:tcW w:w="1608" w:type="dxa"/>
                  <w:tcBorders>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375"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sz w:val="24"/>
                      <w:szCs w:val="24"/>
                    </w:rPr>
                    <w:t>analyze compare probe inquire examine contrast categorize</w:t>
                  </w:r>
                </w:p>
              </w:tc>
              <w:tc>
                <w:tcPr>
                  <w:tcW w:w="1608" w:type="dxa"/>
                  <w:tcBorders>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375"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sz w:val="24"/>
                      <w:szCs w:val="24"/>
                    </w:rPr>
                    <w:t>differentiate contrast investigate detect survey classify deduce</w:t>
                  </w:r>
                </w:p>
              </w:tc>
              <w:tc>
                <w:tcPr>
                  <w:tcW w:w="1608" w:type="dxa"/>
                  <w:tcBorders>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375"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sz w:val="24"/>
                      <w:szCs w:val="24"/>
                    </w:rPr>
                    <w:t>experiment scrutinize discover inspect dissect discriminate separate</w:t>
                  </w:r>
                </w:p>
              </w:tc>
            </w:tr>
          </w:tbl>
          <w:p w:rsidR="0076339A" w:rsidRPr="0076339A" w:rsidRDefault="0076339A" w:rsidP="0076339A">
            <w:pPr>
              <w:spacing w:after="0" w:line="240" w:lineRule="auto"/>
              <w:rPr>
                <w:rFonts w:ascii="Times New Roman" w:eastAsia="Times New Roman" w:hAnsi="Times New Roman" w:cs="Times New Roman"/>
                <w:sz w:val="24"/>
                <w:szCs w:val="24"/>
              </w:rPr>
            </w:pPr>
          </w:p>
        </w:tc>
        <w:tc>
          <w:tcPr>
            <w:tcW w:w="4764" w:type="dxa"/>
            <w:tcBorders>
              <w:top w:val="outset" w:sz="6" w:space="0" w:color="auto"/>
              <w:left w:val="outset" w:sz="6" w:space="0" w:color="auto"/>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0"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b/>
                <w:bCs/>
                <w:sz w:val="24"/>
                <w:szCs w:val="24"/>
              </w:rPr>
              <w:lastRenderedPageBreak/>
              <w:t> </w:t>
            </w:r>
            <w:r w:rsidRPr="0076339A">
              <w:rPr>
                <w:rFonts w:ascii="Times New Roman" w:eastAsia="Times New Roman" w:hAnsi="Times New Roman" w:cs="Times New Roman"/>
                <w:b/>
                <w:bCs/>
                <w:color w:val="003366"/>
                <w:sz w:val="24"/>
                <w:szCs w:val="24"/>
              </w:rPr>
              <w:t>4. </w:t>
            </w:r>
            <w:r w:rsidRPr="0076339A">
              <w:rPr>
                <w:rFonts w:ascii="Times New Roman" w:eastAsia="Times New Roman" w:hAnsi="Times New Roman" w:cs="Times New Roman"/>
                <w:b/>
                <w:bCs/>
                <w:color w:val="003366"/>
                <w:sz w:val="24"/>
                <w:szCs w:val="24"/>
                <w:u w:val="single"/>
              </w:rPr>
              <w:t>Analyzing</w:t>
            </w:r>
            <w:r w:rsidRPr="0076339A">
              <w:rPr>
                <w:rFonts w:ascii="Times New Roman" w:eastAsia="Times New Roman" w:hAnsi="Times New Roman" w:cs="Times New Roman"/>
                <w:b/>
                <w:bCs/>
                <w:color w:val="003366"/>
                <w:sz w:val="24"/>
                <w:szCs w:val="24"/>
              </w:rPr>
              <w:t>: </w:t>
            </w:r>
          </w:p>
          <w:p w:rsidR="0076339A" w:rsidRPr="0076339A" w:rsidRDefault="0076339A" w:rsidP="0076339A">
            <w:pPr>
              <w:spacing w:after="360"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b/>
                <w:bCs/>
                <w:color w:val="003366"/>
                <w:sz w:val="24"/>
                <w:szCs w:val="24"/>
              </w:rPr>
              <w:t xml:space="preserve">Breaking materials or concepts into parts, determining how the parts relate to one another or how they interrelate, or how </w:t>
            </w:r>
            <w:r w:rsidRPr="0076339A">
              <w:rPr>
                <w:rFonts w:ascii="Times New Roman" w:eastAsia="Times New Roman" w:hAnsi="Times New Roman" w:cs="Times New Roman"/>
                <w:b/>
                <w:bCs/>
                <w:color w:val="003366"/>
                <w:sz w:val="24"/>
                <w:szCs w:val="24"/>
              </w:rPr>
              <w:lastRenderedPageBreak/>
              <w:t>the parts relate to an overall structure or purpose. Mental actions included in this function are</w:t>
            </w:r>
            <w:r w:rsidR="0036607D">
              <w:rPr>
                <w:rFonts w:ascii="Times New Roman" w:eastAsia="Times New Roman" w:hAnsi="Times New Roman" w:cs="Times New Roman"/>
                <w:b/>
                <w:bCs/>
                <w:color w:val="003366"/>
                <w:sz w:val="24"/>
                <w:szCs w:val="24"/>
              </w:rPr>
              <w:t xml:space="preserve"> </w:t>
            </w:r>
            <w:bookmarkStart w:id="0" w:name="_GoBack"/>
            <w:bookmarkEnd w:id="0"/>
            <w:r w:rsidRPr="0076339A">
              <w:rPr>
                <w:rFonts w:ascii="Times New Roman" w:eastAsia="Times New Roman" w:hAnsi="Times New Roman" w:cs="Times New Roman"/>
                <w:b/>
                <w:bCs/>
                <w:i/>
                <w:iCs/>
                <w:color w:val="003366"/>
                <w:sz w:val="24"/>
                <w:szCs w:val="24"/>
              </w:rPr>
              <w:t>differentiating, organizing, and attributing,</w:t>
            </w:r>
            <w:r w:rsidRPr="0076339A">
              <w:rPr>
                <w:rFonts w:ascii="Times New Roman" w:eastAsia="Times New Roman" w:hAnsi="Times New Roman" w:cs="Times New Roman"/>
                <w:b/>
                <w:bCs/>
                <w:color w:val="003366"/>
                <w:sz w:val="24"/>
                <w:szCs w:val="24"/>
              </w:rPr>
              <w:t> as well as</w:t>
            </w:r>
            <w:r w:rsidRPr="0076339A">
              <w:rPr>
                <w:rFonts w:ascii="Times New Roman" w:eastAsia="Times New Roman" w:hAnsi="Times New Roman" w:cs="Times New Roman"/>
                <w:b/>
                <w:bCs/>
                <w:i/>
                <w:iCs/>
                <w:color w:val="003366"/>
                <w:sz w:val="24"/>
                <w:szCs w:val="24"/>
              </w:rPr>
              <w:t> being able to distinguish between</w:t>
            </w:r>
            <w:r w:rsidRPr="0076339A">
              <w:rPr>
                <w:rFonts w:ascii="Times New Roman" w:eastAsia="Times New Roman" w:hAnsi="Times New Roman" w:cs="Times New Roman"/>
                <w:b/>
                <w:bCs/>
                <w:color w:val="003366"/>
                <w:sz w:val="24"/>
                <w:szCs w:val="24"/>
              </w:rPr>
              <w:t> the components or parts. When one is analyzing, he/she can illustrate this mental function by creating spreadsheets, surveys, charts, or diagrams, or graphic representations</w:t>
            </w:r>
            <w:r w:rsidRPr="0076339A">
              <w:rPr>
                <w:rFonts w:ascii="Times New Roman" w:eastAsia="Times New Roman" w:hAnsi="Times New Roman" w:cs="Times New Roman"/>
                <w:b/>
                <w:bCs/>
                <w:sz w:val="24"/>
                <w:szCs w:val="24"/>
              </w:rPr>
              <w:t>.</w:t>
            </w:r>
          </w:p>
        </w:tc>
      </w:tr>
      <w:tr w:rsidR="0076339A" w:rsidRPr="0076339A" w:rsidTr="0076339A">
        <w:trPr>
          <w:jc w:val="center"/>
        </w:trPr>
        <w:tc>
          <w:tcPr>
            <w:tcW w:w="5028" w:type="dxa"/>
            <w:tcBorders>
              <w:top w:val="outset" w:sz="6" w:space="0" w:color="auto"/>
              <w:left w:val="outset" w:sz="6" w:space="0" w:color="auto"/>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0"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b/>
                <w:bCs/>
                <w:sz w:val="24"/>
                <w:szCs w:val="24"/>
              </w:rPr>
              <w:lastRenderedPageBreak/>
              <w:t> 5. Synthesis: The ability to put parts together to form a coherent or unique new whole. Examples of verbs that relate to this function are:  </w:t>
            </w:r>
          </w:p>
          <w:tbl>
            <w:tblPr>
              <w:tblW w:w="0" w:type="auto"/>
              <w:tblBorders>
                <w:top w:val="single" w:sz="6" w:space="0" w:color="E5E5E5"/>
                <w:left w:val="single" w:sz="6" w:space="0" w:color="E5E5E5"/>
                <w:bottom w:val="single" w:sz="6" w:space="0" w:color="E5E5E5"/>
                <w:right w:val="single" w:sz="6" w:space="0" w:color="E5E5E5"/>
              </w:tblBorders>
              <w:tblCellMar>
                <w:left w:w="0" w:type="dxa"/>
                <w:right w:w="0" w:type="dxa"/>
              </w:tblCellMar>
              <w:tblLook w:val="04A0" w:firstRow="1" w:lastRow="0" w:firstColumn="1" w:lastColumn="0" w:noHBand="0" w:noVBand="1"/>
            </w:tblPr>
            <w:tblGrid>
              <w:gridCol w:w="1603"/>
              <w:gridCol w:w="1605"/>
              <w:gridCol w:w="1604"/>
            </w:tblGrid>
            <w:tr w:rsidR="0076339A" w:rsidRPr="0076339A">
              <w:tc>
                <w:tcPr>
                  <w:tcW w:w="1608" w:type="dxa"/>
                  <w:tcBorders>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375"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sz w:val="24"/>
                      <w:szCs w:val="24"/>
                    </w:rPr>
                    <w:t>compose produce design assemble create prepare predict modify tell</w:t>
                  </w:r>
                </w:p>
              </w:tc>
              <w:tc>
                <w:tcPr>
                  <w:tcW w:w="1608" w:type="dxa"/>
                  <w:tcBorders>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375"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sz w:val="24"/>
                      <w:szCs w:val="24"/>
                    </w:rPr>
                    <w:t>plan invent formulate collect set up generalize document combine relate</w:t>
                  </w:r>
                </w:p>
              </w:tc>
              <w:tc>
                <w:tcPr>
                  <w:tcW w:w="1608" w:type="dxa"/>
                  <w:tcBorders>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375"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sz w:val="24"/>
                      <w:szCs w:val="24"/>
                    </w:rPr>
                    <w:t>propose develop arrange construct organize originate derive write propose</w:t>
                  </w:r>
                </w:p>
              </w:tc>
            </w:tr>
          </w:tbl>
          <w:p w:rsidR="0076339A" w:rsidRPr="0076339A" w:rsidRDefault="0076339A" w:rsidP="0076339A">
            <w:pPr>
              <w:spacing w:after="0" w:line="240" w:lineRule="auto"/>
              <w:rPr>
                <w:rFonts w:ascii="Times New Roman" w:eastAsia="Times New Roman" w:hAnsi="Times New Roman" w:cs="Times New Roman"/>
                <w:sz w:val="24"/>
                <w:szCs w:val="24"/>
              </w:rPr>
            </w:pPr>
          </w:p>
        </w:tc>
        <w:tc>
          <w:tcPr>
            <w:tcW w:w="4764" w:type="dxa"/>
            <w:tcBorders>
              <w:top w:val="outset" w:sz="6" w:space="0" w:color="auto"/>
              <w:left w:val="outset" w:sz="6" w:space="0" w:color="auto"/>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0"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b/>
                <w:bCs/>
                <w:color w:val="003366"/>
                <w:sz w:val="24"/>
                <w:szCs w:val="24"/>
              </w:rPr>
              <w:t>5. </w:t>
            </w:r>
            <w:r w:rsidRPr="0076339A">
              <w:rPr>
                <w:rFonts w:ascii="Times New Roman" w:eastAsia="Times New Roman" w:hAnsi="Times New Roman" w:cs="Times New Roman"/>
                <w:b/>
                <w:bCs/>
                <w:color w:val="003366"/>
                <w:sz w:val="24"/>
                <w:szCs w:val="24"/>
                <w:u w:val="single"/>
              </w:rPr>
              <w:t>Evaluating</w:t>
            </w:r>
            <w:r w:rsidRPr="0076339A">
              <w:rPr>
                <w:rFonts w:ascii="Times New Roman" w:eastAsia="Times New Roman" w:hAnsi="Times New Roman" w:cs="Times New Roman"/>
                <w:b/>
                <w:bCs/>
                <w:color w:val="003366"/>
                <w:sz w:val="24"/>
                <w:szCs w:val="24"/>
              </w:rPr>
              <w:t>: </w:t>
            </w:r>
          </w:p>
          <w:p w:rsidR="0076339A" w:rsidRPr="0076339A" w:rsidRDefault="0076339A" w:rsidP="0076339A">
            <w:pPr>
              <w:spacing w:after="360"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b/>
                <w:bCs/>
                <w:color w:val="003366"/>
                <w:sz w:val="24"/>
                <w:szCs w:val="24"/>
              </w:rPr>
              <w:t>Making judgments based on criteria and standards through checking and critiquing. Critiques, recommendations, and reports are some of the products that can be created to demonstrate the processes of evaluation.  In the newer taxonomy, </w:t>
            </w:r>
            <w:r w:rsidRPr="0076339A">
              <w:rPr>
                <w:rFonts w:ascii="Times New Roman" w:eastAsia="Times New Roman" w:hAnsi="Times New Roman" w:cs="Times New Roman"/>
                <w:b/>
                <w:bCs/>
                <w:i/>
                <w:iCs/>
                <w:color w:val="003366"/>
                <w:sz w:val="24"/>
                <w:szCs w:val="24"/>
              </w:rPr>
              <w:t>evaluating</w:t>
            </w:r>
            <w:r w:rsidRPr="0076339A">
              <w:rPr>
                <w:rFonts w:ascii="Times New Roman" w:eastAsia="Times New Roman" w:hAnsi="Times New Roman" w:cs="Times New Roman"/>
                <w:b/>
                <w:bCs/>
                <w:color w:val="003366"/>
                <w:sz w:val="24"/>
                <w:szCs w:val="24"/>
              </w:rPr>
              <w:t> comes before creating as it is often a necessary part of the precursory behavior before one creates something.  </w:t>
            </w:r>
            <w:r w:rsidRPr="0076339A">
              <w:rPr>
                <w:rFonts w:ascii="Times New Roman" w:eastAsia="Times New Roman" w:hAnsi="Times New Roman" w:cs="Times New Roman"/>
                <w:color w:val="003366"/>
                <w:sz w:val="24"/>
                <w:szCs w:val="24"/>
              </w:rPr>
              <w:t> </w:t>
            </w:r>
            <w:r w:rsidRPr="0076339A">
              <w:rPr>
                <w:rFonts w:ascii="Times New Roman" w:eastAsia="Times New Roman" w:hAnsi="Times New Roman" w:cs="Times New Roman"/>
                <w:b/>
                <w:bCs/>
                <w:color w:val="003366"/>
                <w:sz w:val="24"/>
                <w:szCs w:val="24"/>
              </w:rPr>
              <w:t> </w:t>
            </w:r>
          </w:p>
        </w:tc>
      </w:tr>
      <w:tr w:rsidR="0076339A" w:rsidRPr="0076339A" w:rsidTr="0076339A">
        <w:trPr>
          <w:jc w:val="center"/>
        </w:trPr>
        <w:tc>
          <w:tcPr>
            <w:tcW w:w="5028" w:type="dxa"/>
            <w:tcBorders>
              <w:top w:val="outset" w:sz="6" w:space="0" w:color="auto"/>
              <w:left w:val="outset" w:sz="6" w:space="0" w:color="auto"/>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0"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b/>
                <w:bCs/>
                <w:sz w:val="24"/>
                <w:szCs w:val="24"/>
              </w:rPr>
              <w:t> 6. Evaluation: The ability to judge, check, and even critique the value of material for a given purpose. Examples of verbs that relate to this function are: </w:t>
            </w:r>
          </w:p>
          <w:tbl>
            <w:tblPr>
              <w:tblW w:w="0" w:type="auto"/>
              <w:tblBorders>
                <w:top w:val="single" w:sz="6" w:space="0" w:color="E5E5E5"/>
                <w:left w:val="single" w:sz="6" w:space="0" w:color="E5E5E5"/>
                <w:bottom w:val="single" w:sz="6" w:space="0" w:color="E5E5E5"/>
                <w:right w:val="single" w:sz="6" w:space="0" w:color="E5E5E5"/>
              </w:tblBorders>
              <w:tblCellMar>
                <w:left w:w="0" w:type="dxa"/>
                <w:right w:w="0" w:type="dxa"/>
              </w:tblCellMar>
              <w:tblLook w:val="04A0" w:firstRow="1" w:lastRow="0" w:firstColumn="1" w:lastColumn="0" w:noHBand="0" w:noVBand="1"/>
            </w:tblPr>
            <w:tblGrid>
              <w:gridCol w:w="1604"/>
              <w:gridCol w:w="1604"/>
              <w:gridCol w:w="1604"/>
            </w:tblGrid>
            <w:tr w:rsidR="0076339A" w:rsidRPr="0076339A">
              <w:tc>
                <w:tcPr>
                  <w:tcW w:w="1608" w:type="dxa"/>
                  <w:tcBorders>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375"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sz w:val="24"/>
                      <w:szCs w:val="24"/>
                    </w:rPr>
                    <w:t>judge assess compare evaluate conclude measure deduce</w:t>
                  </w:r>
                </w:p>
              </w:tc>
              <w:tc>
                <w:tcPr>
                  <w:tcW w:w="1608" w:type="dxa"/>
                  <w:tcBorders>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375"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sz w:val="24"/>
                      <w:szCs w:val="24"/>
                    </w:rPr>
                    <w:t>argue decide choose rate select estimate</w:t>
                  </w:r>
                </w:p>
              </w:tc>
              <w:tc>
                <w:tcPr>
                  <w:tcW w:w="1608" w:type="dxa"/>
                  <w:tcBorders>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375"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sz w:val="24"/>
                      <w:szCs w:val="24"/>
                    </w:rPr>
                    <w:t>validate consider appraise value criticize infer</w:t>
                  </w:r>
                </w:p>
              </w:tc>
            </w:tr>
          </w:tbl>
          <w:p w:rsidR="0076339A" w:rsidRPr="0076339A" w:rsidRDefault="0076339A" w:rsidP="0076339A">
            <w:pPr>
              <w:spacing w:after="0" w:line="240" w:lineRule="auto"/>
              <w:rPr>
                <w:rFonts w:ascii="Times New Roman" w:eastAsia="Times New Roman" w:hAnsi="Times New Roman" w:cs="Times New Roman"/>
                <w:sz w:val="24"/>
                <w:szCs w:val="24"/>
              </w:rPr>
            </w:pPr>
          </w:p>
        </w:tc>
        <w:tc>
          <w:tcPr>
            <w:tcW w:w="4764" w:type="dxa"/>
            <w:tcBorders>
              <w:top w:val="outset" w:sz="6" w:space="0" w:color="auto"/>
              <w:left w:val="outset" w:sz="6" w:space="0" w:color="auto"/>
              <w:bottom w:val="single" w:sz="6" w:space="0" w:color="E5E5E5"/>
              <w:right w:val="single" w:sz="6" w:space="0" w:color="E5E5E5"/>
            </w:tcBorders>
            <w:tcMar>
              <w:top w:w="150" w:type="dxa"/>
              <w:left w:w="150" w:type="dxa"/>
              <w:bottom w:w="150" w:type="dxa"/>
              <w:right w:w="150" w:type="dxa"/>
            </w:tcMar>
            <w:hideMark/>
          </w:tcPr>
          <w:p w:rsidR="0076339A" w:rsidRPr="0076339A" w:rsidRDefault="0076339A" w:rsidP="0076339A">
            <w:pPr>
              <w:spacing w:after="0"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b/>
                <w:bCs/>
                <w:color w:val="003366"/>
                <w:sz w:val="24"/>
                <w:szCs w:val="24"/>
              </w:rPr>
              <w:t>6. </w:t>
            </w:r>
            <w:r w:rsidRPr="0076339A">
              <w:rPr>
                <w:rFonts w:ascii="Times New Roman" w:eastAsia="Times New Roman" w:hAnsi="Times New Roman" w:cs="Times New Roman"/>
                <w:b/>
                <w:bCs/>
                <w:color w:val="003366"/>
                <w:sz w:val="24"/>
                <w:szCs w:val="24"/>
                <w:u w:val="single"/>
              </w:rPr>
              <w:t>Creating</w:t>
            </w:r>
            <w:r w:rsidRPr="0076339A">
              <w:rPr>
                <w:rFonts w:ascii="Times New Roman" w:eastAsia="Times New Roman" w:hAnsi="Times New Roman" w:cs="Times New Roman"/>
                <w:b/>
                <w:bCs/>
                <w:color w:val="003366"/>
                <w:sz w:val="24"/>
                <w:szCs w:val="24"/>
              </w:rPr>
              <w:t>:</w:t>
            </w:r>
          </w:p>
          <w:p w:rsidR="0076339A" w:rsidRPr="0076339A" w:rsidRDefault="0076339A" w:rsidP="0076339A">
            <w:pPr>
              <w:spacing w:after="360" w:line="240" w:lineRule="auto"/>
              <w:rPr>
                <w:rFonts w:ascii="Times New Roman" w:eastAsia="Times New Roman" w:hAnsi="Times New Roman" w:cs="Times New Roman"/>
                <w:sz w:val="24"/>
                <w:szCs w:val="24"/>
              </w:rPr>
            </w:pPr>
            <w:r w:rsidRPr="0076339A">
              <w:rPr>
                <w:rFonts w:ascii="Times New Roman" w:eastAsia="Times New Roman" w:hAnsi="Times New Roman" w:cs="Times New Roman"/>
                <w:b/>
                <w:bCs/>
                <w:color w:val="003366"/>
                <w:sz w:val="24"/>
                <w:szCs w:val="24"/>
              </w:rPr>
              <w:t>Putting elements together to form a coherent or functional whole; reorganizing elements into a new pattern or structure through generating, planning, or producing. Creating requires users to put parts together in a new way, or synthesize parts into something new and different creating a new form or product.  This process is the most difficult mental function in the new taxonomy. </w:t>
            </w:r>
          </w:p>
        </w:tc>
      </w:tr>
    </w:tbl>
    <w:p w:rsidR="0076339A" w:rsidRPr="0076339A" w:rsidRDefault="0076339A" w:rsidP="0076339A">
      <w:pPr>
        <w:shd w:val="clear" w:color="auto" w:fill="FFFFFF"/>
        <w:spacing w:after="360" w:line="366" w:lineRule="atLeast"/>
        <w:jc w:val="center"/>
        <w:rPr>
          <w:rFonts w:ascii="Arial" w:eastAsia="Times New Roman" w:hAnsi="Arial" w:cs="Arial"/>
          <w:color w:val="333333"/>
          <w:sz w:val="23"/>
          <w:szCs w:val="23"/>
        </w:rPr>
      </w:pPr>
      <w:r w:rsidRPr="0076339A">
        <w:rPr>
          <w:rFonts w:ascii="Arial" w:eastAsia="Times New Roman" w:hAnsi="Arial" w:cs="Arial"/>
          <w:color w:val="333333"/>
          <w:sz w:val="23"/>
          <w:szCs w:val="23"/>
        </w:rPr>
        <w:t>Table 1.1 – Bloom vs. Anderson/</w:t>
      </w:r>
      <w:proofErr w:type="spellStart"/>
      <w:r w:rsidRPr="0076339A">
        <w:rPr>
          <w:rFonts w:ascii="Arial" w:eastAsia="Times New Roman" w:hAnsi="Arial" w:cs="Arial"/>
          <w:color w:val="333333"/>
          <w:sz w:val="23"/>
          <w:szCs w:val="23"/>
        </w:rPr>
        <w:t>Krathwohl</w:t>
      </w:r>
      <w:proofErr w:type="spellEnd"/>
    </w:p>
    <w:p w:rsidR="0076339A" w:rsidRPr="0076339A" w:rsidRDefault="0076339A" w:rsidP="0076339A">
      <w:pPr>
        <w:shd w:val="clear" w:color="auto" w:fill="FFFFFF"/>
        <w:spacing w:after="360" w:line="366" w:lineRule="atLeast"/>
        <w:jc w:val="center"/>
        <w:rPr>
          <w:rFonts w:ascii="Arial" w:eastAsia="Times New Roman" w:hAnsi="Arial" w:cs="Arial"/>
          <w:color w:val="333333"/>
          <w:sz w:val="23"/>
          <w:szCs w:val="23"/>
        </w:rPr>
      </w:pPr>
      <w:r w:rsidRPr="0076339A">
        <w:rPr>
          <w:rFonts w:ascii="Arial" w:eastAsia="Times New Roman" w:hAnsi="Arial" w:cs="Arial"/>
          <w:color w:val="333333"/>
          <w:sz w:val="23"/>
          <w:szCs w:val="23"/>
        </w:rPr>
        <w:lastRenderedPageBreak/>
        <w:t>______________________________________________________________________________</w:t>
      </w:r>
    </w:p>
    <w:p w:rsidR="0076339A" w:rsidRPr="0076339A" w:rsidRDefault="0076339A" w:rsidP="0076339A">
      <w:pPr>
        <w:shd w:val="clear" w:color="auto" w:fill="FFFFFF"/>
        <w:spacing w:after="360" w:line="366" w:lineRule="atLeast"/>
        <w:jc w:val="center"/>
        <w:rPr>
          <w:rFonts w:ascii="Arial" w:eastAsia="Times New Roman" w:hAnsi="Arial" w:cs="Arial"/>
          <w:color w:val="333333"/>
          <w:sz w:val="23"/>
          <w:szCs w:val="23"/>
        </w:rPr>
      </w:pPr>
      <w:r w:rsidRPr="0076339A">
        <w:rPr>
          <w:rFonts w:ascii="Arial" w:eastAsia="Times New Roman" w:hAnsi="Arial" w:cs="Arial"/>
          <w:b/>
          <w:bCs/>
          <w:noProof/>
          <w:color w:val="1B7684"/>
          <w:sz w:val="23"/>
          <w:szCs w:val="23"/>
        </w:rPr>
        <w:drawing>
          <wp:inline distT="0" distB="0" distL="0" distR="0">
            <wp:extent cx="4764405" cy="2807335"/>
            <wp:effectExtent l="0" t="0" r="0" b="0"/>
            <wp:docPr id="2" name="Picture 2" descr="changes from pp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nges from pp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4405" cy="2807335"/>
                    </a:xfrm>
                    <a:prstGeom prst="rect">
                      <a:avLst/>
                    </a:prstGeom>
                    <a:noFill/>
                    <a:ln>
                      <a:noFill/>
                    </a:ln>
                  </pic:spPr>
                </pic:pic>
              </a:graphicData>
            </a:graphic>
          </wp:inline>
        </w:drawing>
      </w:r>
      <w:r w:rsidRPr="0076339A">
        <w:rPr>
          <w:rFonts w:ascii="Arial" w:eastAsia="Times New Roman" w:hAnsi="Arial" w:cs="Arial"/>
          <w:color w:val="333333"/>
          <w:sz w:val="23"/>
          <w:szCs w:val="23"/>
        </w:rPr>
        <w:t>(Diagram 1.1, Wilson, Leslie O. 2001)</w:t>
      </w:r>
    </w:p>
    <w:p w:rsidR="0076339A" w:rsidRPr="0076339A" w:rsidRDefault="0076339A" w:rsidP="0076339A">
      <w:pPr>
        <w:shd w:val="clear" w:color="auto" w:fill="FFFFFF"/>
        <w:spacing w:after="360" w:line="366" w:lineRule="atLeast"/>
        <w:rPr>
          <w:rFonts w:ascii="Arial" w:eastAsia="Times New Roman" w:hAnsi="Arial" w:cs="Arial"/>
          <w:color w:val="333333"/>
          <w:sz w:val="23"/>
          <w:szCs w:val="23"/>
        </w:rPr>
      </w:pPr>
      <w:r w:rsidRPr="0076339A">
        <w:rPr>
          <w:rFonts w:ascii="Arial" w:eastAsia="Times New Roman" w:hAnsi="Arial" w:cs="Arial"/>
          <w:b/>
          <w:bCs/>
          <w:color w:val="333333"/>
          <w:sz w:val="23"/>
          <w:szCs w:val="23"/>
        </w:rPr>
        <w:t>Note: </w:t>
      </w:r>
      <w:proofErr w:type="gramStart"/>
      <w:r w:rsidRPr="0076339A">
        <w:rPr>
          <w:rFonts w:ascii="Arial" w:eastAsia="Times New Roman" w:hAnsi="Arial" w:cs="Arial"/>
          <w:b/>
          <w:bCs/>
          <w:color w:val="333333"/>
          <w:sz w:val="23"/>
          <w:szCs w:val="23"/>
        </w:rPr>
        <w:t>Bloom’s  taxonomy</w:t>
      </w:r>
      <w:proofErr w:type="gramEnd"/>
      <w:r w:rsidRPr="0076339A">
        <w:rPr>
          <w:rFonts w:ascii="Arial" w:eastAsia="Times New Roman" w:hAnsi="Arial" w:cs="Arial"/>
          <w:b/>
          <w:bCs/>
          <w:color w:val="333333"/>
          <w:sz w:val="23"/>
          <w:szCs w:val="23"/>
        </w:rPr>
        <w:t xml:space="preserve"> revised – the author critically examines his own work</w:t>
      </w:r>
      <w:r w:rsidRPr="0076339A">
        <w:rPr>
          <w:rFonts w:ascii="Arial" w:eastAsia="Times New Roman" w:hAnsi="Arial" w:cs="Arial"/>
          <w:color w:val="333333"/>
          <w:sz w:val="23"/>
          <w:szCs w:val="23"/>
        </w:rPr>
        <w:t> – After creating the cognitive taxonomy one of the weaknesses noted by Bloom himself was that there is was a fundamental difference between his “knowledge” category and the other 5 levels of his model as those levels dealt with intellectual abilities and skills in relation to interactions with </w:t>
      </w:r>
      <w:r w:rsidRPr="0076339A">
        <w:rPr>
          <w:rFonts w:ascii="Arial" w:eastAsia="Times New Roman" w:hAnsi="Arial" w:cs="Arial"/>
          <w:b/>
          <w:bCs/>
          <w:color w:val="333333"/>
          <w:sz w:val="23"/>
          <w:szCs w:val="23"/>
        </w:rPr>
        <w:t>types of knowledge</w:t>
      </w:r>
      <w:r w:rsidRPr="0076339A">
        <w:rPr>
          <w:rFonts w:ascii="Arial" w:eastAsia="Times New Roman" w:hAnsi="Arial" w:cs="Arial"/>
          <w:color w:val="333333"/>
          <w:sz w:val="23"/>
          <w:szCs w:val="23"/>
        </w:rPr>
        <w:t>. Bloom was very aware that there was an acute difference between knowledge and the mental and intellectual operations performed on, or with, that knowledge. He identified specific types of knowledge as:</w:t>
      </w:r>
    </w:p>
    <w:p w:rsidR="0076339A" w:rsidRPr="0076339A" w:rsidRDefault="0076339A" w:rsidP="0076339A">
      <w:pPr>
        <w:numPr>
          <w:ilvl w:val="0"/>
          <w:numId w:val="1"/>
        </w:numPr>
        <w:shd w:val="clear" w:color="auto" w:fill="FFFFFF"/>
        <w:spacing w:before="100" w:beforeAutospacing="1" w:after="100" w:afterAutospacing="1" w:line="366" w:lineRule="atLeast"/>
        <w:rPr>
          <w:rFonts w:ascii="Arial" w:eastAsia="Times New Roman" w:hAnsi="Arial" w:cs="Arial"/>
          <w:color w:val="333333"/>
          <w:sz w:val="23"/>
          <w:szCs w:val="23"/>
        </w:rPr>
      </w:pPr>
      <w:r w:rsidRPr="0076339A">
        <w:rPr>
          <w:rFonts w:ascii="Arial" w:eastAsia="Times New Roman" w:hAnsi="Arial" w:cs="Arial"/>
          <w:color w:val="333333"/>
          <w:sz w:val="23"/>
          <w:szCs w:val="23"/>
        </w:rPr>
        <w:t>Terminology</w:t>
      </w:r>
    </w:p>
    <w:p w:rsidR="0076339A" w:rsidRPr="0076339A" w:rsidRDefault="0076339A" w:rsidP="0076339A">
      <w:pPr>
        <w:numPr>
          <w:ilvl w:val="0"/>
          <w:numId w:val="1"/>
        </w:numPr>
        <w:shd w:val="clear" w:color="auto" w:fill="FFFFFF"/>
        <w:spacing w:before="100" w:beforeAutospacing="1" w:after="100" w:afterAutospacing="1" w:line="366" w:lineRule="atLeast"/>
        <w:rPr>
          <w:rFonts w:ascii="Arial" w:eastAsia="Times New Roman" w:hAnsi="Arial" w:cs="Arial"/>
          <w:color w:val="333333"/>
          <w:sz w:val="23"/>
          <w:szCs w:val="23"/>
        </w:rPr>
      </w:pPr>
      <w:r w:rsidRPr="0076339A">
        <w:rPr>
          <w:rFonts w:ascii="Arial" w:eastAsia="Times New Roman" w:hAnsi="Arial" w:cs="Arial"/>
          <w:color w:val="333333"/>
          <w:sz w:val="23"/>
          <w:szCs w:val="23"/>
        </w:rPr>
        <w:t>Specific facts</w:t>
      </w:r>
    </w:p>
    <w:p w:rsidR="0076339A" w:rsidRPr="0076339A" w:rsidRDefault="0076339A" w:rsidP="0076339A">
      <w:pPr>
        <w:numPr>
          <w:ilvl w:val="0"/>
          <w:numId w:val="1"/>
        </w:numPr>
        <w:shd w:val="clear" w:color="auto" w:fill="FFFFFF"/>
        <w:spacing w:before="100" w:beforeAutospacing="1" w:after="100" w:afterAutospacing="1" w:line="366" w:lineRule="atLeast"/>
        <w:rPr>
          <w:rFonts w:ascii="Arial" w:eastAsia="Times New Roman" w:hAnsi="Arial" w:cs="Arial"/>
          <w:color w:val="333333"/>
          <w:sz w:val="23"/>
          <w:szCs w:val="23"/>
        </w:rPr>
      </w:pPr>
      <w:r w:rsidRPr="0076339A">
        <w:rPr>
          <w:rFonts w:ascii="Arial" w:eastAsia="Times New Roman" w:hAnsi="Arial" w:cs="Arial"/>
          <w:color w:val="333333"/>
          <w:sz w:val="23"/>
          <w:szCs w:val="23"/>
        </w:rPr>
        <w:t>Conventions</w:t>
      </w:r>
    </w:p>
    <w:p w:rsidR="0076339A" w:rsidRPr="0076339A" w:rsidRDefault="0076339A" w:rsidP="0076339A">
      <w:pPr>
        <w:numPr>
          <w:ilvl w:val="0"/>
          <w:numId w:val="1"/>
        </w:numPr>
        <w:shd w:val="clear" w:color="auto" w:fill="FFFFFF"/>
        <w:spacing w:before="100" w:beforeAutospacing="1" w:after="100" w:afterAutospacing="1" w:line="366" w:lineRule="atLeast"/>
        <w:rPr>
          <w:rFonts w:ascii="Arial" w:eastAsia="Times New Roman" w:hAnsi="Arial" w:cs="Arial"/>
          <w:color w:val="333333"/>
          <w:sz w:val="23"/>
          <w:szCs w:val="23"/>
        </w:rPr>
      </w:pPr>
      <w:r w:rsidRPr="0076339A">
        <w:rPr>
          <w:rFonts w:ascii="Arial" w:eastAsia="Times New Roman" w:hAnsi="Arial" w:cs="Arial"/>
          <w:color w:val="333333"/>
          <w:sz w:val="23"/>
          <w:szCs w:val="23"/>
        </w:rPr>
        <w:t>Trends and sequences</w:t>
      </w:r>
    </w:p>
    <w:p w:rsidR="0076339A" w:rsidRPr="0076339A" w:rsidRDefault="0076339A" w:rsidP="0076339A">
      <w:pPr>
        <w:numPr>
          <w:ilvl w:val="0"/>
          <w:numId w:val="1"/>
        </w:numPr>
        <w:shd w:val="clear" w:color="auto" w:fill="FFFFFF"/>
        <w:spacing w:before="100" w:beforeAutospacing="1" w:after="100" w:afterAutospacing="1" w:line="366" w:lineRule="atLeast"/>
        <w:rPr>
          <w:rFonts w:ascii="Arial" w:eastAsia="Times New Roman" w:hAnsi="Arial" w:cs="Arial"/>
          <w:color w:val="333333"/>
          <w:sz w:val="23"/>
          <w:szCs w:val="23"/>
        </w:rPr>
      </w:pPr>
      <w:r w:rsidRPr="0076339A">
        <w:rPr>
          <w:rFonts w:ascii="Arial" w:eastAsia="Times New Roman" w:hAnsi="Arial" w:cs="Arial"/>
          <w:color w:val="333333"/>
          <w:sz w:val="23"/>
          <w:szCs w:val="23"/>
        </w:rPr>
        <w:t>Classifications and categories</w:t>
      </w:r>
    </w:p>
    <w:p w:rsidR="0076339A" w:rsidRPr="0076339A" w:rsidRDefault="0076339A" w:rsidP="0076339A">
      <w:pPr>
        <w:numPr>
          <w:ilvl w:val="0"/>
          <w:numId w:val="1"/>
        </w:numPr>
        <w:shd w:val="clear" w:color="auto" w:fill="FFFFFF"/>
        <w:spacing w:before="100" w:beforeAutospacing="1" w:after="100" w:afterAutospacing="1" w:line="366" w:lineRule="atLeast"/>
        <w:rPr>
          <w:rFonts w:ascii="Arial" w:eastAsia="Times New Roman" w:hAnsi="Arial" w:cs="Arial"/>
          <w:color w:val="333333"/>
          <w:sz w:val="23"/>
          <w:szCs w:val="23"/>
        </w:rPr>
      </w:pPr>
      <w:r w:rsidRPr="0076339A">
        <w:rPr>
          <w:rFonts w:ascii="Arial" w:eastAsia="Times New Roman" w:hAnsi="Arial" w:cs="Arial"/>
          <w:color w:val="333333"/>
          <w:sz w:val="23"/>
          <w:szCs w:val="23"/>
        </w:rPr>
        <w:t>Criteria</w:t>
      </w:r>
    </w:p>
    <w:p w:rsidR="0076339A" w:rsidRPr="0076339A" w:rsidRDefault="0076339A" w:rsidP="0076339A">
      <w:pPr>
        <w:numPr>
          <w:ilvl w:val="0"/>
          <w:numId w:val="1"/>
        </w:numPr>
        <w:shd w:val="clear" w:color="auto" w:fill="FFFFFF"/>
        <w:spacing w:before="100" w:beforeAutospacing="1" w:after="100" w:afterAutospacing="1" w:line="366" w:lineRule="atLeast"/>
        <w:rPr>
          <w:rFonts w:ascii="Arial" w:eastAsia="Times New Roman" w:hAnsi="Arial" w:cs="Arial"/>
          <w:color w:val="333333"/>
          <w:sz w:val="23"/>
          <w:szCs w:val="23"/>
        </w:rPr>
      </w:pPr>
      <w:r w:rsidRPr="0076339A">
        <w:rPr>
          <w:rFonts w:ascii="Arial" w:eastAsia="Times New Roman" w:hAnsi="Arial" w:cs="Arial"/>
          <w:color w:val="333333"/>
          <w:sz w:val="23"/>
          <w:szCs w:val="23"/>
        </w:rPr>
        <w:t>Methodology</w:t>
      </w:r>
    </w:p>
    <w:p w:rsidR="0076339A" w:rsidRPr="0076339A" w:rsidRDefault="0076339A" w:rsidP="0076339A">
      <w:pPr>
        <w:numPr>
          <w:ilvl w:val="0"/>
          <w:numId w:val="1"/>
        </w:numPr>
        <w:shd w:val="clear" w:color="auto" w:fill="FFFFFF"/>
        <w:spacing w:before="100" w:beforeAutospacing="1" w:after="100" w:afterAutospacing="1" w:line="366" w:lineRule="atLeast"/>
        <w:rPr>
          <w:rFonts w:ascii="Arial" w:eastAsia="Times New Roman" w:hAnsi="Arial" w:cs="Arial"/>
          <w:color w:val="333333"/>
          <w:sz w:val="23"/>
          <w:szCs w:val="23"/>
        </w:rPr>
      </w:pPr>
      <w:r w:rsidRPr="0076339A">
        <w:rPr>
          <w:rFonts w:ascii="Arial" w:eastAsia="Times New Roman" w:hAnsi="Arial" w:cs="Arial"/>
          <w:color w:val="333333"/>
          <w:sz w:val="23"/>
          <w:szCs w:val="23"/>
        </w:rPr>
        <w:t>Principles and generalizations</w:t>
      </w:r>
    </w:p>
    <w:p w:rsidR="0076339A" w:rsidRPr="0076339A" w:rsidRDefault="0076339A" w:rsidP="0076339A">
      <w:pPr>
        <w:numPr>
          <w:ilvl w:val="0"/>
          <w:numId w:val="1"/>
        </w:numPr>
        <w:shd w:val="clear" w:color="auto" w:fill="FFFFFF"/>
        <w:spacing w:before="100" w:beforeAutospacing="1" w:after="100" w:afterAutospacing="1" w:line="366" w:lineRule="atLeast"/>
        <w:rPr>
          <w:rFonts w:ascii="Arial" w:eastAsia="Times New Roman" w:hAnsi="Arial" w:cs="Arial"/>
          <w:color w:val="333333"/>
          <w:sz w:val="23"/>
          <w:szCs w:val="23"/>
        </w:rPr>
      </w:pPr>
      <w:r w:rsidRPr="0076339A">
        <w:rPr>
          <w:rFonts w:ascii="Arial" w:eastAsia="Times New Roman" w:hAnsi="Arial" w:cs="Arial"/>
          <w:color w:val="333333"/>
          <w:sz w:val="23"/>
          <w:szCs w:val="23"/>
        </w:rPr>
        <w:t>Theories and structures</w:t>
      </w:r>
    </w:p>
    <w:p w:rsidR="0076339A" w:rsidRPr="0076339A" w:rsidRDefault="0076339A" w:rsidP="0076339A">
      <w:pPr>
        <w:shd w:val="clear" w:color="auto" w:fill="FFFFFF"/>
        <w:spacing w:after="360" w:line="366" w:lineRule="atLeast"/>
        <w:rPr>
          <w:rFonts w:ascii="Arial" w:eastAsia="Times New Roman" w:hAnsi="Arial" w:cs="Arial"/>
          <w:color w:val="333333"/>
          <w:sz w:val="23"/>
          <w:szCs w:val="23"/>
        </w:rPr>
      </w:pPr>
      <w:r w:rsidRPr="0076339A">
        <w:rPr>
          <w:rFonts w:ascii="Arial" w:eastAsia="Times New Roman" w:hAnsi="Arial" w:cs="Arial"/>
          <w:b/>
          <w:bCs/>
          <w:color w:val="276871"/>
          <w:sz w:val="23"/>
          <w:szCs w:val="23"/>
        </w:rPr>
        <w:lastRenderedPageBreak/>
        <w:t>Levels of Knowledge – </w:t>
      </w:r>
      <w:r w:rsidRPr="0076339A">
        <w:rPr>
          <w:rFonts w:ascii="Arial" w:eastAsia="Times New Roman" w:hAnsi="Arial" w:cs="Arial"/>
          <w:color w:val="333333"/>
          <w:sz w:val="23"/>
          <w:szCs w:val="23"/>
        </w:rPr>
        <w:t>The first three of these levels were identified in the original work, but rarely discussed or introduced when initially discussing uses for the taxonomy. </w:t>
      </w:r>
      <w:r w:rsidRPr="0076339A">
        <w:rPr>
          <w:rFonts w:ascii="Arial" w:eastAsia="Times New Roman" w:hAnsi="Arial" w:cs="Arial"/>
          <w:b/>
          <w:bCs/>
          <w:color w:val="333333"/>
          <w:sz w:val="23"/>
          <w:szCs w:val="23"/>
        </w:rPr>
        <w:t>Metacognition</w:t>
      </w:r>
      <w:r w:rsidRPr="0076339A">
        <w:rPr>
          <w:rFonts w:ascii="Arial" w:eastAsia="Times New Roman" w:hAnsi="Arial" w:cs="Arial"/>
          <w:color w:val="333333"/>
          <w:sz w:val="23"/>
          <w:szCs w:val="23"/>
        </w:rPr>
        <w:t> was added in the revised version.</w:t>
      </w:r>
    </w:p>
    <w:p w:rsidR="0076339A" w:rsidRPr="0076339A" w:rsidRDefault="0076339A" w:rsidP="0076339A">
      <w:pPr>
        <w:numPr>
          <w:ilvl w:val="0"/>
          <w:numId w:val="2"/>
        </w:numPr>
        <w:shd w:val="clear" w:color="auto" w:fill="FFFFFF"/>
        <w:spacing w:before="100" w:beforeAutospacing="1" w:after="100" w:afterAutospacing="1" w:line="366" w:lineRule="atLeast"/>
        <w:rPr>
          <w:rFonts w:ascii="Arial" w:eastAsia="Times New Roman" w:hAnsi="Arial" w:cs="Arial"/>
          <w:color w:val="333333"/>
          <w:sz w:val="23"/>
          <w:szCs w:val="23"/>
        </w:rPr>
      </w:pPr>
      <w:r w:rsidRPr="0076339A">
        <w:rPr>
          <w:rFonts w:ascii="Arial" w:eastAsia="Times New Roman" w:hAnsi="Arial" w:cs="Arial"/>
          <w:b/>
          <w:bCs/>
          <w:color w:val="333333"/>
          <w:sz w:val="23"/>
          <w:szCs w:val="23"/>
        </w:rPr>
        <w:t>Factual Knowledge</w:t>
      </w:r>
      <w:r w:rsidRPr="0076339A">
        <w:rPr>
          <w:rFonts w:ascii="Arial" w:eastAsia="Times New Roman" w:hAnsi="Arial" w:cs="Arial"/>
          <w:color w:val="333333"/>
          <w:sz w:val="23"/>
          <w:szCs w:val="23"/>
        </w:rPr>
        <w:t> – The basic elements students must know to be acquainted with a discipline or solve problems.</w:t>
      </w:r>
    </w:p>
    <w:p w:rsidR="0076339A" w:rsidRPr="0076339A" w:rsidRDefault="0076339A" w:rsidP="0076339A">
      <w:pPr>
        <w:numPr>
          <w:ilvl w:val="0"/>
          <w:numId w:val="2"/>
        </w:numPr>
        <w:shd w:val="clear" w:color="auto" w:fill="FFFFFF"/>
        <w:spacing w:before="100" w:beforeAutospacing="1" w:after="100" w:afterAutospacing="1" w:line="366" w:lineRule="atLeast"/>
        <w:rPr>
          <w:rFonts w:ascii="Arial" w:eastAsia="Times New Roman" w:hAnsi="Arial" w:cs="Arial"/>
          <w:color w:val="333333"/>
          <w:sz w:val="23"/>
          <w:szCs w:val="23"/>
        </w:rPr>
      </w:pPr>
      <w:r w:rsidRPr="0076339A">
        <w:rPr>
          <w:rFonts w:ascii="Arial" w:eastAsia="Times New Roman" w:hAnsi="Arial" w:cs="Arial"/>
          <w:b/>
          <w:bCs/>
          <w:color w:val="333333"/>
          <w:sz w:val="23"/>
          <w:szCs w:val="23"/>
        </w:rPr>
        <w:t>Conceptual Knowledge</w:t>
      </w:r>
      <w:r w:rsidRPr="0076339A">
        <w:rPr>
          <w:rFonts w:ascii="Arial" w:eastAsia="Times New Roman" w:hAnsi="Arial" w:cs="Arial"/>
          <w:color w:val="333333"/>
          <w:sz w:val="23"/>
          <w:szCs w:val="23"/>
        </w:rPr>
        <w:t> – The interrelationships among the basic elements within a larger structure that enable them to function together.</w:t>
      </w:r>
    </w:p>
    <w:p w:rsidR="0076339A" w:rsidRPr="0076339A" w:rsidRDefault="0076339A" w:rsidP="0076339A">
      <w:pPr>
        <w:numPr>
          <w:ilvl w:val="0"/>
          <w:numId w:val="2"/>
        </w:numPr>
        <w:shd w:val="clear" w:color="auto" w:fill="FFFFFF"/>
        <w:spacing w:before="100" w:beforeAutospacing="1" w:after="100" w:afterAutospacing="1" w:line="366" w:lineRule="atLeast"/>
        <w:rPr>
          <w:rFonts w:ascii="Arial" w:eastAsia="Times New Roman" w:hAnsi="Arial" w:cs="Arial"/>
          <w:color w:val="333333"/>
          <w:sz w:val="23"/>
          <w:szCs w:val="23"/>
        </w:rPr>
      </w:pPr>
      <w:r w:rsidRPr="0076339A">
        <w:rPr>
          <w:rFonts w:ascii="Arial" w:eastAsia="Times New Roman" w:hAnsi="Arial" w:cs="Arial"/>
          <w:b/>
          <w:bCs/>
          <w:color w:val="333333"/>
          <w:sz w:val="23"/>
          <w:szCs w:val="23"/>
        </w:rPr>
        <w:t>Procedural Knowledge</w:t>
      </w:r>
      <w:r w:rsidRPr="0076339A">
        <w:rPr>
          <w:rFonts w:ascii="Arial" w:eastAsia="Times New Roman" w:hAnsi="Arial" w:cs="Arial"/>
          <w:color w:val="333333"/>
          <w:sz w:val="23"/>
          <w:szCs w:val="23"/>
        </w:rPr>
        <w:t> – How to do something, methods of inquiry, and criteria for using skills, algorithms, techniques, and methods.</w:t>
      </w:r>
    </w:p>
    <w:p w:rsidR="0076339A" w:rsidRPr="0076339A" w:rsidRDefault="0076339A" w:rsidP="0076339A">
      <w:pPr>
        <w:numPr>
          <w:ilvl w:val="0"/>
          <w:numId w:val="2"/>
        </w:numPr>
        <w:shd w:val="clear" w:color="auto" w:fill="FFFFFF"/>
        <w:spacing w:before="100" w:beforeAutospacing="1" w:after="100" w:afterAutospacing="1" w:line="366" w:lineRule="atLeast"/>
        <w:rPr>
          <w:rFonts w:ascii="Arial" w:eastAsia="Times New Roman" w:hAnsi="Arial" w:cs="Arial"/>
          <w:color w:val="333333"/>
          <w:sz w:val="23"/>
          <w:szCs w:val="23"/>
        </w:rPr>
      </w:pPr>
      <w:r w:rsidRPr="0076339A">
        <w:rPr>
          <w:rFonts w:ascii="Arial" w:eastAsia="Times New Roman" w:hAnsi="Arial" w:cs="Arial"/>
          <w:b/>
          <w:bCs/>
          <w:color w:val="333333"/>
          <w:sz w:val="23"/>
          <w:szCs w:val="23"/>
        </w:rPr>
        <w:t>Metacognitive</w:t>
      </w:r>
      <w:r w:rsidRPr="0076339A">
        <w:rPr>
          <w:rFonts w:ascii="Arial" w:eastAsia="Times New Roman" w:hAnsi="Arial" w:cs="Arial"/>
          <w:color w:val="333333"/>
          <w:sz w:val="23"/>
          <w:szCs w:val="23"/>
        </w:rPr>
        <w:t> </w:t>
      </w:r>
      <w:r w:rsidRPr="0076339A">
        <w:rPr>
          <w:rFonts w:ascii="Arial" w:eastAsia="Times New Roman" w:hAnsi="Arial" w:cs="Arial"/>
          <w:b/>
          <w:bCs/>
          <w:color w:val="333333"/>
          <w:sz w:val="23"/>
          <w:szCs w:val="23"/>
        </w:rPr>
        <w:t>Knowledge</w:t>
      </w:r>
      <w:r w:rsidRPr="0076339A">
        <w:rPr>
          <w:rFonts w:ascii="Arial" w:eastAsia="Times New Roman" w:hAnsi="Arial" w:cs="Arial"/>
          <w:color w:val="333333"/>
          <w:sz w:val="23"/>
          <w:szCs w:val="23"/>
        </w:rPr>
        <w:t> – Knowledge of cognition in general, as well as awareness and knowledge of one’s own cognition.  (29)</w:t>
      </w:r>
    </w:p>
    <w:p w:rsidR="0076339A" w:rsidRPr="0076339A" w:rsidRDefault="0076339A" w:rsidP="0076339A">
      <w:pPr>
        <w:shd w:val="clear" w:color="auto" w:fill="FFFFFF"/>
        <w:spacing w:after="360" w:line="366" w:lineRule="atLeast"/>
        <w:rPr>
          <w:rFonts w:ascii="Arial" w:eastAsia="Times New Roman" w:hAnsi="Arial" w:cs="Arial"/>
          <w:color w:val="333333"/>
          <w:sz w:val="23"/>
          <w:szCs w:val="23"/>
        </w:rPr>
      </w:pPr>
      <w:r w:rsidRPr="0076339A">
        <w:rPr>
          <w:rFonts w:ascii="Arial" w:eastAsia="Times New Roman" w:hAnsi="Arial" w:cs="Arial"/>
          <w:color w:val="333333"/>
          <w:sz w:val="23"/>
          <w:szCs w:val="23"/>
        </w:rPr>
        <w:t xml:space="preserve">(Summarized from: Anderson, L. W. &amp; </w:t>
      </w:r>
      <w:proofErr w:type="spellStart"/>
      <w:r w:rsidRPr="0076339A">
        <w:rPr>
          <w:rFonts w:ascii="Arial" w:eastAsia="Times New Roman" w:hAnsi="Arial" w:cs="Arial"/>
          <w:color w:val="333333"/>
          <w:sz w:val="23"/>
          <w:szCs w:val="23"/>
        </w:rPr>
        <w:t>Krathwohl</w:t>
      </w:r>
      <w:proofErr w:type="spellEnd"/>
      <w:r w:rsidRPr="0076339A">
        <w:rPr>
          <w:rFonts w:ascii="Arial" w:eastAsia="Times New Roman" w:hAnsi="Arial" w:cs="Arial"/>
          <w:color w:val="333333"/>
          <w:sz w:val="23"/>
          <w:szCs w:val="23"/>
        </w:rPr>
        <w:t>, D.R., et al (2001)</w:t>
      </w:r>
      <w:r w:rsidRPr="0076339A">
        <w:rPr>
          <w:rFonts w:ascii="Arial" w:eastAsia="Times New Roman" w:hAnsi="Arial" w:cs="Arial"/>
          <w:i/>
          <w:iCs/>
          <w:color w:val="333333"/>
          <w:sz w:val="23"/>
          <w:szCs w:val="23"/>
        </w:rPr>
        <w:t> </w:t>
      </w:r>
      <w:proofErr w:type="gramStart"/>
      <w:r w:rsidRPr="0076339A">
        <w:rPr>
          <w:rFonts w:ascii="Arial" w:eastAsia="Times New Roman" w:hAnsi="Arial" w:cs="Arial"/>
          <w:i/>
          <w:iCs/>
          <w:color w:val="333333"/>
          <w:sz w:val="23"/>
          <w:szCs w:val="23"/>
        </w:rPr>
        <w:t>A</w:t>
      </w:r>
      <w:proofErr w:type="gramEnd"/>
      <w:r w:rsidRPr="0076339A">
        <w:rPr>
          <w:rFonts w:ascii="Arial" w:eastAsia="Times New Roman" w:hAnsi="Arial" w:cs="Arial"/>
          <w:i/>
          <w:iCs/>
          <w:color w:val="333333"/>
          <w:sz w:val="23"/>
          <w:szCs w:val="23"/>
        </w:rPr>
        <w:t xml:space="preserve"> taxonomy for learning, teaching and assessing: A revision of Bloom’s taxonomy of educational objectives</w:t>
      </w:r>
      <w:r w:rsidRPr="0076339A">
        <w:rPr>
          <w:rFonts w:ascii="Arial" w:eastAsia="Times New Roman" w:hAnsi="Arial" w:cs="Arial"/>
          <w:color w:val="333333"/>
          <w:sz w:val="23"/>
          <w:szCs w:val="23"/>
        </w:rPr>
        <w:t>. New York: Longman.)</w:t>
      </w:r>
    </w:p>
    <w:p w:rsidR="0076339A" w:rsidRPr="0076339A" w:rsidRDefault="0076339A" w:rsidP="0076339A">
      <w:pPr>
        <w:shd w:val="clear" w:color="auto" w:fill="FFFFFF"/>
        <w:spacing w:after="360" w:line="366" w:lineRule="atLeast"/>
        <w:rPr>
          <w:rFonts w:ascii="Arial" w:eastAsia="Times New Roman" w:hAnsi="Arial" w:cs="Arial"/>
          <w:color w:val="333333"/>
          <w:sz w:val="23"/>
          <w:szCs w:val="23"/>
        </w:rPr>
      </w:pPr>
      <w:r w:rsidRPr="0076339A">
        <w:rPr>
          <w:rFonts w:ascii="Arial" w:eastAsia="Times New Roman" w:hAnsi="Arial" w:cs="Arial"/>
          <w:color w:val="333333"/>
          <w:sz w:val="23"/>
          <w:szCs w:val="23"/>
        </w:rPr>
        <w:t>One of the things that clearly differentiates the new model from that of the 1956 original is that it lays out components nicely so they can be considered and used. Cognitive processes, as related to chosen instructional tasks, can be easily documented and tracked. This feature has the potential to make teacher assessment, teacher self-assessment, and student assessment easier or clearer as usage patterns emerge. (See PDF link below for a sample.)</w:t>
      </w:r>
    </w:p>
    <w:p w:rsidR="0076339A" w:rsidRPr="0076339A" w:rsidRDefault="0076339A" w:rsidP="0076339A">
      <w:pPr>
        <w:shd w:val="clear" w:color="auto" w:fill="FFFFFF"/>
        <w:spacing w:after="360" w:line="366" w:lineRule="atLeast"/>
        <w:rPr>
          <w:rFonts w:ascii="Arial" w:eastAsia="Times New Roman" w:hAnsi="Arial" w:cs="Arial"/>
          <w:color w:val="333333"/>
          <w:sz w:val="23"/>
          <w:szCs w:val="23"/>
        </w:rPr>
      </w:pPr>
      <w:r w:rsidRPr="0076339A">
        <w:rPr>
          <w:rFonts w:ascii="Arial" w:eastAsia="Times New Roman" w:hAnsi="Arial" w:cs="Arial"/>
          <w:color w:val="333333"/>
          <w:sz w:val="23"/>
          <w:szCs w:val="23"/>
        </w:rPr>
        <w:t>As stated before, perhaps surprisingly, these levels of knowledge were indicated in Bloom’s original work – </w:t>
      </w:r>
      <w:r w:rsidRPr="0076339A">
        <w:rPr>
          <w:rFonts w:ascii="Arial" w:eastAsia="Times New Roman" w:hAnsi="Arial" w:cs="Arial"/>
          <w:b/>
          <w:bCs/>
          <w:i/>
          <w:iCs/>
          <w:color w:val="003366"/>
          <w:sz w:val="23"/>
          <w:szCs w:val="23"/>
        </w:rPr>
        <w:t>factual, conceptual, and procedural</w:t>
      </w:r>
      <w:r w:rsidRPr="0076339A">
        <w:rPr>
          <w:rFonts w:ascii="Arial" w:eastAsia="Times New Roman" w:hAnsi="Arial" w:cs="Arial"/>
          <w:color w:val="003366"/>
          <w:sz w:val="23"/>
          <w:szCs w:val="23"/>
        </w:rPr>
        <w:t> </w:t>
      </w:r>
      <w:r w:rsidRPr="0076339A">
        <w:rPr>
          <w:rFonts w:ascii="Arial" w:eastAsia="Times New Roman" w:hAnsi="Arial" w:cs="Arial"/>
          <w:color w:val="333333"/>
          <w:sz w:val="23"/>
          <w:szCs w:val="23"/>
        </w:rPr>
        <w:t>– but these were never fully understood or used by teachers because most of what educators were given in training consisted of a simple chart with the listing of levels and related accompanying verbs. The full breadth of </w:t>
      </w:r>
      <w:r w:rsidRPr="0076339A">
        <w:rPr>
          <w:rFonts w:ascii="Arial" w:eastAsia="Times New Roman" w:hAnsi="Arial" w:cs="Arial"/>
          <w:i/>
          <w:iCs/>
          <w:color w:val="333333"/>
          <w:sz w:val="23"/>
          <w:szCs w:val="23"/>
        </w:rPr>
        <w:t>Handbook I, </w:t>
      </w:r>
      <w:r w:rsidRPr="0076339A">
        <w:rPr>
          <w:rFonts w:ascii="Arial" w:eastAsia="Times New Roman" w:hAnsi="Arial" w:cs="Arial"/>
          <w:color w:val="333333"/>
          <w:sz w:val="23"/>
          <w:szCs w:val="23"/>
        </w:rPr>
        <w:t>and its recommendations on types of knowledge, were rarely discussed in any instructive or useful way. Another rather gross lapse in common teacher training over the past 50+ years is teachers-in-training are rarely made aware of any of the criticisms leveled against Bloom’s original model.</w:t>
      </w:r>
    </w:p>
    <w:p w:rsidR="0076339A" w:rsidRPr="0076339A" w:rsidRDefault="0076339A" w:rsidP="0076339A">
      <w:pPr>
        <w:shd w:val="clear" w:color="auto" w:fill="FFFFFF"/>
        <w:spacing w:after="360" w:line="366" w:lineRule="atLeast"/>
        <w:rPr>
          <w:rFonts w:ascii="Arial" w:eastAsia="Times New Roman" w:hAnsi="Arial" w:cs="Arial"/>
          <w:color w:val="333333"/>
          <w:sz w:val="23"/>
          <w:szCs w:val="23"/>
        </w:rPr>
      </w:pPr>
      <w:r w:rsidRPr="0076339A">
        <w:rPr>
          <w:rFonts w:ascii="Arial" w:eastAsia="Times New Roman" w:hAnsi="Arial" w:cs="Arial"/>
          <w:color w:val="333333"/>
          <w:sz w:val="23"/>
          <w:szCs w:val="23"/>
        </w:rPr>
        <w:t>Please note that in the updated version the term “</w:t>
      </w:r>
      <w:r w:rsidRPr="0076339A">
        <w:rPr>
          <w:rFonts w:ascii="Arial" w:eastAsia="Times New Roman" w:hAnsi="Arial" w:cs="Arial"/>
          <w:b/>
          <w:bCs/>
          <w:i/>
          <w:iCs/>
          <w:color w:val="003366"/>
          <w:sz w:val="23"/>
          <w:szCs w:val="23"/>
        </w:rPr>
        <w:t>metacognitive</w:t>
      </w:r>
      <w:r w:rsidRPr="0076339A">
        <w:rPr>
          <w:rFonts w:ascii="Arial" w:eastAsia="Times New Roman" w:hAnsi="Arial" w:cs="Arial"/>
          <w:color w:val="333333"/>
          <w:sz w:val="23"/>
          <w:szCs w:val="23"/>
        </w:rPr>
        <w:t>” has been added to the array of knowledge types. For readers not familiar with this term, it means </w:t>
      </w:r>
      <w:r w:rsidRPr="0076339A">
        <w:rPr>
          <w:rFonts w:ascii="Arial" w:eastAsia="Times New Roman" w:hAnsi="Arial" w:cs="Arial"/>
          <w:i/>
          <w:iCs/>
          <w:color w:val="333333"/>
          <w:sz w:val="23"/>
          <w:szCs w:val="23"/>
        </w:rPr>
        <w:t xml:space="preserve">thinking about </w:t>
      </w:r>
      <w:r w:rsidRPr="0076339A">
        <w:rPr>
          <w:rFonts w:ascii="Arial" w:eastAsia="Times New Roman" w:hAnsi="Arial" w:cs="Arial"/>
          <w:i/>
          <w:iCs/>
          <w:color w:val="333333"/>
          <w:sz w:val="23"/>
          <w:szCs w:val="23"/>
        </w:rPr>
        <w:lastRenderedPageBreak/>
        <w:t>ones thinking in a purposeful way</w:t>
      </w:r>
      <w:r w:rsidRPr="0076339A">
        <w:rPr>
          <w:rFonts w:ascii="Arial" w:eastAsia="Times New Roman" w:hAnsi="Arial" w:cs="Arial"/>
          <w:color w:val="333333"/>
          <w:sz w:val="23"/>
          <w:szCs w:val="23"/>
        </w:rPr>
        <w:t> so that one knows about cognition and also knows how to regulate one’s cognition.</w:t>
      </w:r>
    </w:p>
    <w:p w:rsidR="0076339A" w:rsidRPr="0076339A" w:rsidRDefault="0076339A" w:rsidP="0076339A">
      <w:pPr>
        <w:shd w:val="clear" w:color="auto" w:fill="FFFFFF"/>
        <w:spacing w:after="360" w:line="366" w:lineRule="atLeast"/>
        <w:rPr>
          <w:rFonts w:ascii="Arial" w:eastAsia="Times New Roman" w:hAnsi="Arial" w:cs="Arial"/>
          <w:color w:val="333333"/>
          <w:sz w:val="23"/>
          <w:szCs w:val="23"/>
        </w:rPr>
      </w:pPr>
      <w:r w:rsidRPr="0076339A">
        <w:rPr>
          <w:rFonts w:ascii="Arial" w:eastAsia="Times New Roman" w:hAnsi="Arial" w:cs="Arial"/>
          <w:noProof/>
          <w:color w:val="1B7684"/>
          <w:sz w:val="23"/>
          <w:szCs w:val="23"/>
        </w:rPr>
        <w:drawing>
          <wp:inline distT="0" distB="0" distL="0" distR="0">
            <wp:extent cx="6192520" cy="1475740"/>
            <wp:effectExtent l="0" t="0" r="0" b="0"/>
            <wp:docPr id="1" name="Picture 1" descr="bloom knowledge char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om knowledge char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2520" cy="1475740"/>
                    </a:xfrm>
                    <a:prstGeom prst="rect">
                      <a:avLst/>
                    </a:prstGeom>
                    <a:noFill/>
                    <a:ln>
                      <a:noFill/>
                    </a:ln>
                  </pic:spPr>
                </pic:pic>
              </a:graphicData>
            </a:graphic>
          </wp:inline>
        </w:drawing>
      </w:r>
      <w:r w:rsidRPr="0076339A">
        <w:rPr>
          <w:rFonts w:ascii="Arial" w:eastAsia="Times New Roman" w:hAnsi="Arial" w:cs="Arial"/>
          <w:b/>
          <w:bCs/>
          <w:color w:val="276871"/>
          <w:sz w:val="23"/>
          <w:szCs w:val="23"/>
        </w:rPr>
        <w:t>Knowledge Dimensions Defined:</w:t>
      </w:r>
    </w:p>
    <w:p w:rsidR="0076339A" w:rsidRPr="0076339A" w:rsidRDefault="0076339A" w:rsidP="0076339A">
      <w:pPr>
        <w:shd w:val="clear" w:color="auto" w:fill="FFFFFF"/>
        <w:spacing w:after="360" w:line="366" w:lineRule="atLeast"/>
        <w:rPr>
          <w:rFonts w:ascii="Arial" w:eastAsia="Times New Roman" w:hAnsi="Arial" w:cs="Arial"/>
          <w:color w:val="333333"/>
          <w:sz w:val="23"/>
          <w:szCs w:val="23"/>
        </w:rPr>
      </w:pPr>
      <w:r w:rsidRPr="0076339A">
        <w:rPr>
          <w:rFonts w:ascii="Arial" w:eastAsia="Times New Roman" w:hAnsi="Arial" w:cs="Arial"/>
          <w:b/>
          <w:bCs/>
          <w:color w:val="333333"/>
          <w:sz w:val="23"/>
          <w:szCs w:val="23"/>
        </w:rPr>
        <w:t>Factual Knowledge</w:t>
      </w:r>
      <w:r w:rsidRPr="0076339A">
        <w:rPr>
          <w:rFonts w:ascii="Arial" w:eastAsia="Times New Roman" w:hAnsi="Arial" w:cs="Arial"/>
          <w:color w:val="333333"/>
          <w:sz w:val="23"/>
          <w:szCs w:val="23"/>
        </w:rPr>
        <w:t> is knowledge that is basic to specific disciplines. This dimension refers to essential facts, terminology, details or elements students must know or be familiar with in order to understand a discipline or solve a problem in it.</w:t>
      </w:r>
    </w:p>
    <w:p w:rsidR="0076339A" w:rsidRPr="0076339A" w:rsidRDefault="0076339A" w:rsidP="0076339A">
      <w:pPr>
        <w:shd w:val="clear" w:color="auto" w:fill="FFFFFF"/>
        <w:spacing w:after="360" w:line="366" w:lineRule="atLeast"/>
        <w:rPr>
          <w:rFonts w:ascii="Arial" w:eastAsia="Times New Roman" w:hAnsi="Arial" w:cs="Arial"/>
          <w:color w:val="333333"/>
          <w:sz w:val="23"/>
          <w:szCs w:val="23"/>
        </w:rPr>
      </w:pPr>
      <w:r w:rsidRPr="0076339A">
        <w:rPr>
          <w:rFonts w:ascii="Arial" w:eastAsia="Times New Roman" w:hAnsi="Arial" w:cs="Arial"/>
          <w:b/>
          <w:bCs/>
          <w:color w:val="333333"/>
          <w:sz w:val="23"/>
          <w:szCs w:val="23"/>
        </w:rPr>
        <w:t>Conceptual Knowledge</w:t>
      </w:r>
      <w:r w:rsidRPr="0076339A">
        <w:rPr>
          <w:rFonts w:ascii="Arial" w:eastAsia="Times New Roman" w:hAnsi="Arial" w:cs="Arial"/>
          <w:color w:val="333333"/>
          <w:sz w:val="23"/>
          <w:szCs w:val="23"/>
        </w:rPr>
        <w:t> is knowledge of classifications, principles, generalizations, theories, models, or structures pertinent to a particular disciplinary area.</w:t>
      </w:r>
    </w:p>
    <w:p w:rsidR="0076339A" w:rsidRPr="0076339A" w:rsidRDefault="0076339A" w:rsidP="0076339A">
      <w:pPr>
        <w:shd w:val="clear" w:color="auto" w:fill="FFFFFF"/>
        <w:spacing w:after="360" w:line="366" w:lineRule="atLeast"/>
        <w:rPr>
          <w:rFonts w:ascii="Arial" w:eastAsia="Times New Roman" w:hAnsi="Arial" w:cs="Arial"/>
          <w:color w:val="333333"/>
          <w:sz w:val="23"/>
          <w:szCs w:val="23"/>
        </w:rPr>
      </w:pPr>
      <w:r w:rsidRPr="0076339A">
        <w:rPr>
          <w:rFonts w:ascii="Arial" w:eastAsia="Times New Roman" w:hAnsi="Arial" w:cs="Arial"/>
          <w:b/>
          <w:bCs/>
          <w:color w:val="333333"/>
          <w:sz w:val="23"/>
          <w:szCs w:val="23"/>
        </w:rPr>
        <w:t>Procedural Knowledge</w:t>
      </w:r>
      <w:r w:rsidRPr="0076339A">
        <w:rPr>
          <w:rFonts w:ascii="Arial" w:eastAsia="Times New Roman" w:hAnsi="Arial" w:cs="Arial"/>
          <w:color w:val="333333"/>
          <w:sz w:val="23"/>
          <w:szCs w:val="23"/>
        </w:rPr>
        <w:t> refers to information or knowledge that helps students to do something specific to a discipline, subject, or area of study. It also refers to methods of inquiry, very specific or finite skills, algorithms, techniques, and particular methodologies.</w:t>
      </w:r>
    </w:p>
    <w:p w:rsidR="0076339A" w:rsidRPr="0076339A" w:rsidRDefault="0076339A" w:rsidP="0076339A">
      <w:pPr>
        <w:shd w:val="clear" w:color="auto" w:fill="FFFFFF"/>
        <w:spacing w:after="360" w:line="366" w:lineRule="atLeast"/>
        <w:rPr>
          <w:rFonts w:ascii="Arial" w:eastAsia="Times New Roman" w:hAnsi="Arial" w:cs="Arial"/>
          <w:color w:val="333333"/>
          <w:sz w:val="23"/>
          <w:szCs w:val="23"/>
        </w:rPr>
      </w:pPr>
      <w:r w:rsidRPr="0076339A">
        <w:rPr>
          <w:rFonts w:ascii="Arial" w:eastAsia="Times New Roman" w:hAnsi="Arial" w:cs="Arial"/>
          <w:b/>
          <w:bCs/>
          <w:color w:val="333333"/>
          <w:sz w:val="23"/>
          <w:szCs w:val="23"/>
        </w:rPr>
        <w:t>Metacognitive Knowledge</w:t>
      </w:r>
      <w:r w:rsidRPr="0076339A">
        <w:rPr>
          <w:rFonts w:ascii="Arial" w:eastAsia="Times New Roman" w:hAnsi="Arial" w:cs="Arial"/>
          <w:color w:val="333333"/>
          <w:sz w:val="23"/>
          <w:szCs w:val="23"/>
        </w:rPr>
        <w:t> is the awareness of one’s own cognition and particular cognitive processes. It is strategic or reflective knowledge about how to go about solving problems, cognitive tasks, to include contextual and conditional knowledge and knowledge of self.</w:t>
      </w:r>
    </w:p>
    <w:p w:rsidR="0076339A" w:rsidRPr="0076339A" w:rsidRDefault="0076339A" w:rsidP="0076339A">
      <w:pPr>
        <w:shd w:val="clear" w:color="auto" w:fill="FFFFFF"/>
        <w:spacing w:after="360" w:line="366" w:lineRule="atLeast"/>
        <w:rPr>
          <w:rFonts w:ascii="Arial" w:eastAsia="Times New Roman" w:hAnsi="Arial" w:cs="Arial"/>
          <w:color w:val="333333"/>
          <w:sz w:val="23"/>
          <w:szCs w:val="23"/>
        </w:rPr>
      </w:pPr>
      <w:r w:rsidRPr="0076339A">
        <w:rPr>
          <w:rFonts w:ascii="Arial" w:eastAsia="Times New Roman" w:hAnsi="Arial" w:cs="Arial"/>
          <w:b/>
          <w:bCs/>
          <w:color w:val="276871"/>
          <w:sz w:val="23"/>
          <w:szCs w:val="23"/>
        </w:rPr>
        <w:t>*A comprehensive example from the book is provided with publisher permission at</w:t>
      </w:r>
      <w:hyperlink r:id="rId10" w:history="1">
        <w:r w:rsidRPr="0076339A">
          <w:rPr>
            <w:rFonts w:ascii="Arial" w:eastAsia="Times New Roman" w:hAnsi="Arial" w:cs="Arial"/>
            <w:b/>
            <w:bCs/>
            <w:color w:val="1B7684"/>
            <w:sz w:val="23"/>
            <w:szCs w:val="23"/>
            <w:u w:val="single"/>
          </w:rPr>
          <w:t>http://www.scribd.com/doc/933640/Bloom-Revised</w:t>
        </w:r>
      </w:hyperlink>
    </w:p>
    <w:p w:rsidR="0076339A" w:rsidRPr="0076339A" w:rsidRDefault="0076339A" w:rsidP="0076339A">
      <w:pPr>
        <w:shd w:val="clear" w:color="auto" w:fill="FFFFFF"/>
        <w:spacing w:after="210" w:line="240" w:lineRule="auto"/>
        <w:outlineLvl w:val="3"/>
        <w:rPr>
          <w:rFonts w:ascii="Arial" w:eastAsia="Times New Roman" w:hAnsi="Arial" w:cs="Arial"/>
          <w:color w:val="333333"/>
          <w:sz w:val="30"/>
          <w:szCs w:val="30"/>
        </w:rPr>
      </w:pPr>
      <w:r w:rsidRPr="0076339A">
        <w:rPr>
          <w:rFonts w:ascii="Arial" w:eastAsia="Times New Roman" w:hAnsi="Arial" w:cs="Arial"/>
          <w:color w:val="333333"/>
          <w:sz w:val="30"/>
          <w:szCs w:val="30"/>
        </w:rPr>
        <w:t>Sources:</w:t>
      </w:r>
    </w:p>
    <w:p w:rsidR="0076339A" w:rsidRPr="0076339A" w:rsidRDefault="0076339A" w:rsidP="0076339A">
      <w:pPr>
        <w:shd w:val="clear" w:color="auto" w:fill="FFFFFF"/>
        <w:spacing w:after="360" w:line="366" w:lineRule="atLeast"/>
        <w:rPr>
          <w:rFonts w:ascii="Arial" w:eastAsia="Times New Roman" w:hAnsi="Arial" w:cs="Arial"/>
          <w:color w:val="333333"/>
          <w:sz w:val="23"/>
          <w:szCs w:val="23"/>
        </w:rPr>
      </w:pPr>
      <w:r w:rsidRPr="0076339A">
        <w:rPr>
          <w:rFonts w:ascii="Arial" w:eastAsia="Times New Roman" w:hAnsi="Arial" w:cs="Arial"/>
          <w:color w:val="333333"/>
          <w:sz w:val="23"/>
          <w:szCs w:val="23"/>
        </w:rPr>
        <w:t xml:space="preserve">Anderson, L. W. and </w:t>
      </w:r>
      <w:proofErr w:type="spellStart"/>
      <w:r w:rsidRPr="0076339A">
        <w:rPr>
          <w:rFonts w:ascii="Arial" w:eastAsia="Times New Roman" w:hAnsi="Arial" w:cs="Arial"/>
          <w:color w:val="333333"/>
          <w:sz w:val="23"/>
          <w:szCs w:val="23"/>
        </w:rPr>
        <w:t>Krathwohl</w:t>
      </w:r>
      <w:proofErr w:type="spellEnd"/>
      <w:r w:rsidRPr="0076339A">
        <w:rPr>
          <w:rFonts w:ascii="Arial" w:eastAsia="Times New Roman" w:hAnsi="Arial" w:cs="Arial"/>
          <w:color w:val="333333"/>
          <w:sz w:val="23"/>
          <w:szCs w:val="23"/>
        </w:rPr>
        <w:t>, D. R., et al (Eds</w:t>
      </w:r>
      <w:proofErr w:type="gramStart"/>
      <w:r w:rsidRPr="0076339A">
        <w:rPr>
          <w:rFonts w:ascii="Arial" w:eastAsia="Times New Roman" w:hAnsi="Arial" w:cs="Arial"/>
          <w:color w:val="333333"/>
          <w:sz w:val="23"/>
          <w:szCs w:val="23"/>
        </w:rPr>
        <w:t>..)</w:t>
      </w:r>
      <w:proofErr w:type="gramEnd"/>
      <w:r w:rsidRPr="0076339A">
        <w:rPr>
          <w:rFonts w:ascii="Arial" w:eastAsia="Times New Roman" w:hAnsi="Arial" w:cs="Arial"/>
          <w:color w:val="333333"/>
          <w:sz w:val="23"/>
          <w:szCs w:val="23"/>
        </w:rPr>
        <w:t xml:space="preserve"> (2001) </w:t>
      </w:r>
      <w:r w:rsidRPr="0076339A">
        <w:rPr>
          <w:rFonts w:ascii="Arial" w:eastAsia="Times New Roman" w:hAnsi="Arial" w:cs="Arial"/>
          <w:i/>
          <w:iCs/>
          <w:color w:val="333333"/>
          <w:sz w:val="23"/>
          <w:szCs w:val="23"/>
        </w:rPr>
        <w:t>A Taxonomy for Learning, Teaching, and Assessing: A Revision of Bloom’s Taxonomy of Educational Objectives</w:t>
      </w:r>
      <w:r w:rsidRPr="0076339A">
        <w:rPr>
          <w:rFonts w:ascii="Arial" w:eastAsia="Times New Roman" w:hAnsi="Arial" w:cs="Arial"/>
          <w:color w:val="333333"/>
          <w:sz w:val="23"/>
          <w:szCs w:val="23"/>
        </w:rPr>
        <w:t>. Allyn &amp; Bacon. Boston, MA (Pearson Education Group)</w:t>
      </w:r>
    </w:p>
    <w:p w:rsidR="0076339A" w:rsidRPr="0076339A" w:rsidRDefault="0076339A" w:rsidP="0076339A">
      <w:pPr>
        <w:shd w:val="clear" w:color="auto" w:fill="FFFFFF"/>
        <w:spacing w:after="360" w:line="366" w:lineRule="atLeast"/>
        <w:rPr>
          <w:rFonts w:ascii="Arial" w:eastAsia="Times New Roman" w:hAnsi="Arial" w:cs="Arial"/>
          <w:color w:val="333333"/>
          <w:sz w:val="23"/>
          <w:szCs w:val="23"/>
        </w:rPr>
      </w:pPr>
      <w:r w:rsidRPr="0076339A">
        <w:rPr>
          <w:rFonts w:ascii="Arial" w:eastAsia="Times New Roman" w:hAnsi="Arial" w:cs="Arial"/>
          <w:color w:val="333333"/>
          <w:sz w:val="23"/>
          <w:szCs w:val="23"/>
        </w:rPr>
        <w:lastRenderedPageBreak/>
        <w:t xml:space="preserve">Bloom, B.S. and </w:t>
      </w:r>
      <w:proofErr w:type="spellStart"/>
      <w:r w:rsidRPr="0076339A">
        <w:rPr>
          <w:rFonts w:ascii="Arial" w:eastAsia="Times New Roman" w:hAnsi="Arial" w:cs="Arial"/>
          <w:color w:val="333333"/>
          <w:sz w:val="23"/>
          <w:szCs w:val="23"/>
        </w:rPr>
        <w:t>Krathwohl</w:t>
      </w:r>
      <w:proofErr w:type="spellEnd"/>
      <w:r w:rsidRPr="0076339A">
        <w:rPr>
          <w:rFonts w:ascii="Arial" w:eastAsia="Times New Roman" w:hAnsi="Arial" w:cs="Arial"/>
          <w:color w:val="333333"/>
          <w:sz w:val="23"/>
          <w:szCs w:val="23"/>
        </w:rPr>
        <w:t>, D. R. (1956) </w:t>
      </w:r>
      <w:r w:rsidRPr="0076339A">
        <w:rPr>
          <w:rFonts w:ascii="Arial" w:eastAsia="Times New Roman" w:hAnsi="Arial" w:cs="Arial"/>
          <w:i/>
          <w:iCs/>
          <w:color w:val="333333"/>
          <w:sz w:val="23"/>
          <w:szCs w:val="23"/>
        </w:rPr>
        <w:t>Taxonomy of Educational Objectives: The Classification of Educational Goals</w:t>
      </w:r>
      <w:r w:rsidRPr="0076339A">
        <w:rPr>
          <w:rFonts w:ascii="Arial" w:eastAsia="Times New Roman" w:hAnsi="Arial" w:cs="Arial"/>
          <w:color w:val="333333"/>
          <w:sz w:val="23"/>
          <w:szCs w:val="23"/>
        </w:rPr>
        <w:t>, by a committee of college and university examiners. Handbook I: Cognitive Domain. NY, NY: Longmans, Green</w:t>
      </w:r>
    </w:p>
    <w:p w:rsidR="0076339A" w:rsidRPr="0076339A" w:rsidRDefault="0076339A" w:rsidP="0076339A">
      <w:pPr>
        <w:shd w:val="clear" w:color="auto" w:fill="FFFFFF"/>
        <w:spacing w:after="360" w:line="366" w:lineRule="atLeast"/>
        <w:rPr>
          <w:rFonts w:ascii="Arial" w:eastAsia="Times New Roman" w:hAnsi="Arial" w:cs="Arial"/>
          <w:color w:val="333333"/>
          <w:sz w:val="23"/>
          <w:szCs w:val="23"/>
        </w:rPr>
      </w:pPr>
      <w:proofErr w:type="spellStart"/>
      <w:r w:rsidRPr="0076339A">
        <w:rPr>
          <w:rFonts w:ascii="Arial" w:eastAsia="Times New Roman" w:hAnsi="Arial" w:cs="Arial"/>
          <w:color w:val="333333"/>
          <w:sz w:val="23"/>
          <w:szCs w:val="23"/>
        </w:rPr>
        <w:t>Krathwohl</w:t>
      </w:r>
      <w:proofErr w:type="spellEnd"/>
      <w:r w:rsidRPr="0076339A">
        <w:rPr>
          <w:rFonts w:ascii="Arial" w:eastAsia="Times New Roman" w:hAnsi="Arial" w:cs="Arial"/>
          <w:color w:val="333333"/>
          <w:sz w:val="23"/>
          <w:szCs w:val="23"/>
        </w:rPr>
        <w:t>, D. R. (2002) A Revision of Bloom’s Taxonomy. (PDF) in </w:t>
      </w:r>
      <w:r w:rsidRPr="0076339A">
        <w:rPr>
          <w:rFonts w:ascii="Arial" w:eastAsia="Times New Roman" w:hAnsi="Arial" w:cs="Arial"/>
          <w:i/>
          <w:iCs/>
          <w:color w:val="333333"/>
          <w:sz w:val="23"/>
          <w:szCs w:val="23"/>
        </w:rPr>
        <w:t>Theory into Practice. V 41. #4. Autumn, 2002.</w:t>
      </w:r>
      <w:r w:rsidRPr="0076339A">
        <w:rPr>
          <w:rFonts w:ascii="Arial" w:eastAsia="Times New Roman" w:hAnsi="Arial" w:cs="Arial"/>
          <w:color w:val="333333"/>
          <w:sz w:val="23"/>
          <w:szCs w:val="23"/>
        </w:rPr>
        <w:t> Ohio State University. Retrieved @ </w:t>
      </w:r>
      <w:hyperlink r:id="rId11" w:tgtFrame="_blank" w:history="1">
        <w:r w:rsidRPr="0076339A">
          <w:rPr>
            <w:rFonts w:ascii="Arial" w:eastAsia="Times New Roman" w:hAnsi="Arial" w:cs="Arial"/>
            <w:b/>
            <w:bCs/>
            <w:color w:val="1B7684"/>
            <w:sz w:val="23"/>
            <w:szCs w:val="23"/>
            <w:u w:val="single"/>
          </w:rPr>
          <w:t>http://www.unco.edu/cetl/sir/stating_outcome/documents/Krathwohl.pdf </w:t>
        </w:r>
      </w:hyperlink>
    </w:p>
    <w:p w:rsidR="006D08C2" w:rsidRPr="0076339A" w:rsidRDefault="0036607D" w:rsidP="0076339A"/>
    <w:sectPr w:rsidR="006D08C2" w:rsidRPr="00763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E0564"/>
    <w:multiLevelType w:val="multilevel"/>
    <w:tmpl w:val="EC34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253F43"/>
    <w:multiLevelType w:val="multilevel"/>
    <w:tmpl w:val="7FF2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D510A6"/>
    <w:multiLevelType w:val="multilevel"/>
    <w:tmpl w:val="D58E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39A"/>
    <w:rsid w:val="002E4D26"/>
    <w:rsid w:val="0036607D"/>
    <w:rsid w:val="0076339A"/>
    <w:rsid w:val="0076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26993-0881-4293-A3E5-F3593314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633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7633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6339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76339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39A"/>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76339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6339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76339A"/>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76339A"/>
    <w:rPr>
      <w:color w:val="0000FF"/>
      <w:u w:val="single"/>
    </w:rPr>
  </w:style>
  <w:style w:type="paragraph" w:styleId="NormalWeb">
    <w:name w:val="Normal (Web)"/>
    <w:basedOn w:val="Normal"/>
    <w:uiPriority w:val="99"/>
    <w:semiHidden/>
    <w:unhideWhenUsed/>
    <w:rsid w:val="007633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339A"/>
    <w:rPr>
      <w:b/>
      <w:bCs/>
    </w:rPr>
  </w:style>
  <w:style w:type="character" w:styleId="Emphasis">
    <w:name w:val="Emphasis"/>
    <w:basedOn w:val="DefaultParagraphFont"/>
    <w:uiPriority w:val="20"/>
    <w:qFormat/>
    <w:rsid w:val="0076339A"/>
    <w:rPr>
      <w:i/>
      <w:iCs/>
    </w:rPr>
  </w:style>
  <w:style w:type="character" w:customStyle="1" w:styleId="apple-converted-space">
    <w:name w:val="apple-converted-space"/>
    <w:basedOn w:val="DefaultParagraphFont"/>
    <w:rsid w:val="00763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757480">
      <w:bodyDiv w:val="1"/>
      <w:marLeft w:val="0"/>
      <w:marRight w:val="0"/>
      <w:marTop w:val="0"/>
      <w:marBottom w:val="0"/>
      <w:divBdr>
        <w:top w:val="none" w:sz="0" w:space="0" w:color="auto"/>
        <w:left w:val="none" w:sz="0" w:space="0" w:color="auto"/>
        <w:bottom w:val="none" w:sz="0" w:space="0" w:color="auto"/>
        <w:right w:val="none" w:sz="0" w:space="0" w:color="auto"/>
      </w:divBdr>
      <w:divsChild>
        <w:div w:id="1475027229">
          <w:marLeft w:val="0"/>
          <w:marRight w:val="0"/>
          <w:marTop w:val="0"/>
          <w:marBottom w:val="0"/>
          <w:divBdr>
            <w:top w:val="none" w:sz="0" w:space="0" w:color="auto"/>
            <w:left w:val="none" w:sz="0" w:space="0" w:color="auto"/>
            <w:bottom w:val="none" w:sz="0" w:space="0" w:color="auto"/>
            <w:right w:val="none" w:sz="0" w:space="0" w:color="auto"/>
          </w:divBdr>
          <w:divsChild>
            <w:div w:id="630693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secondprinciple.com/wp-content/uploads/2013/11/bloom-knowledge-chart.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econdprinciple.com/wp-content/uploads/2013/11/changes-from-ppt.jpg" TargetMode="External"/><Relationship Id="rId11" Type="http://schemas.openxmlformats.org/officeDocument/2006/relationships/hyperlink" Target="http://www.unco.edu/cetl/sir/stating_outcome/documents/Krathwohl.pdf" TargetMode="External"/><Relationship Id="rId5" Type="http://schemas.openxmlformats.org/officeDocument/2006/relationships/hyperlink" Target="mailto:thesecondprinciple@gmail.com" TargetMode="External"/><Relationship Id="rId10" Type="http://schemas.openxmlformats.org/officeDocument/2006/relationships/hyperlink" Target="http://www.scribd.com/doc/933640/Bloom-Revised"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2093</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Harrington</dc:creator>
  <cp:keywords/>
  <dc:description/>
  <cp:lastModifiedBy>Susan Harrington</cp:lastModifiedBy>
  <cp:revision>2</cp:revision>
  <dcterms:created xsi:type="dcterms:W3CDTF">2016-09-04T21:02:00Z</dcterms:created>
  <dcterms:modified xsi:type="dcterms:W3CDTF">2016-10-13T17:21:00Z</dcterms:modified>
</cp:coreProperties>
</file>