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NoBorders"/>
        <w:tblW w:w="0" w:type="auto"/>
        <w:tblBorders>
          <w:bottom w:val="single" w:sz="4" w:space="0" w:color="auto"/>
        </w:tblBorders>
        <w:tblCellMar>
          <w:top w:w="58" w:type="dxa"/>
          <w:left w:w="115" w:type="dxa"/>
          <w:bottom w:w="58" w:type="dxa"/>
          <w:right w:w="115" w:type="dxa"/>
        </w:tblCellMar>
        <w:tblLook w:val="04A0" w:firstRow="1" w:lastRow="0" w:firstColumn="1" w:lastColumn="0" w:noHBand="0" w:noVBand="1"/>
      </w:tblPr>
      <w:tblGrid>
        <w:gridCol w:w="3960"/>
        <w:gridCol w:w="2782"/>
        <w:gridCol w:w="3482"/>
      </w:tblGrid>
      <w:tr w:rsidR="00A502B4" w:rsidTr="00A502B4">
        <w:tc>
          <w:tcPr>
            <w:tcW w:w="3960" w:type="dxa"/>
          </w:tcPr>
          <w:p w:rsidR="002E3C49" w:rsidRDefault="002E3C49" w:rsidP="002E3C49">
            <w:pPr>
              <w:rPr>
                <w:b/>
              </w:rPr>
            </w:pPr>
            <w:r w:rsidRPr="002E3C49">
              <w:rPr>
                <w:b/>
              </w:rPr>
              <w:t>University Assessment Committee</w:t>
            </w:r>
          </w:p>
          <w:p w:rsidR="002E3C49" w:rsidRPr="002E3C49" w:rsidRDefault="00A502B4" w:rsidP="00653360">
            <w:pPr>
              <w:rPr>
                <w:b/>
              </w:rPr>
            </w:pPr>
            <w:r>
              <w:t xml:space="preserve">Meeting Date: </w:t>
            </w:r>
            <w:r w:rsidR="00653360">
              <w:rPr>
                <w:b/>
              </w:rPr>
              <w:t>March</w:t>
            </w:r>
            <w:r w:rsidR="00585950">
              <w:rPr>
                <w:b/>
              </w:rPr>
              <w:t xml:space="preserve"> 25</w:t>
            </w:r>
            <w:r w:rsidR="002E3C49" w:rsidRPr="00AF292F">
              <w:rPr>
                <w:b/>
              </w:rPr>
              <w:t>, 201</w:t>
            </w:r>
            <w:r w:rsidR="00210BB1">
              <w:rPr>
                <w:b/>
              </w:rPr>
              <w:t>9</w:t>
            </w:r>
          </w:p>
        </w:tc>
        <w:tc>
          <w:tcPr>
            <w:tcW w:w="2782" w:type="dxa"/>
          </w:tcPr>
          <w:p w:rsidR="002E3C49" w:rsidRPr="002E3C49" w:rsidRDefault="00A502B4" w:rsidP="002E3C49">
            <w:r>
              <w:t xml:space="preserve">Time:   </w:t>
            </w:r>
            <w:r w:rsidR="006C2971">
              <w:t>3:0</w:t>
            </w:r>
            <w:r w:rsidR="002E3C49" w:rsidRPr="002E3C49">
              <w:t>0 p.m. – 5:00 p.m.</w:t>
            </w:r>
          </w:p>
          <w:p w:rsidR="002E3C49" w:rsidRPr="000A4F05" w:rsidRDefault="00A502B4" w:rsidP="00D65FE4">
            <w:pPr>
              <w:rPr>
                <w:b/>
              </w:rPr>
            </w:pPr>
            <w:r w:rsidRPr="000A4F05">
              <w:rPr>
                <w:b/>
              </w:rPr>
              <w:t xml:space="preserve">Room: </w:t>
            </w:r>
            <w:r w:rsidR="00D65FE4">
              <w:rPr>
                <w:b/>
              </w:rPr>
              <w:t>The University Club (DEV C)</w:t>
            </w:r>
          </w:p>
        </w:tc>
        <w:tc>
          <w:tcPr>
            <w:tcW w:w="3482" w:type="dxa"/>
          </w:tcPr>
          <w:p w:rsidR="002E3C49" w:rsidRDefault="002E3C49" w:rsidP="002E3C49">
            <w:pPr>
              <w:jc w:val="right"/>
            </w:pPr>
            <w:r w:rsidRPr="002E3C49">
              <w:rPr>
                <w:noProof/>
              </w:rPr>
              <w:drawing>
                <wp:inline distT="0" distB="0" distL="0" distR="0" wp14:anchorId="690A35B3" wp14:editId="47BB01A6">
                  <wp:extent cx="1796917" cy="523240"/>
                  <wp:effectExtent l="0" t="0" r="0" b="0"/>
                  <wp:docPr id="1" name="Picture 1" descr="GV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VLEF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0859" cy="530212"/>
                          </a:xfrm>
                          <a:prstGeom prst="rect">
                            <a:avLst/>
                          </a:prstGeom>
                          <a:noFill/>
                          <a:ln>
                            <a:noFill/>
                          </a:ln>
                        </pic:spPr>
                      </pic:pic>
                    </a:graphicData>
                  </a:graphic>
                </wp:inline>
              </w:drawing>
            </w:r>
          </w:p>
        </w:tc>
      </w:tr>
    </w:tbl>
    <w:p w:rsidR="002E3C49" w:rsidRDefault="002E3C49" w:rsidP="002E3C49">
      <w:pPr>
        <w:spacing w:after="0"/>
      </w:pPr>
    </w:p>
    <w:p w:rsidR="00FA5F7B" w:rsidRDefault="00FA5F7B" w:rsidP="00FA5F7B">
      <w:pPr>
        <w:spacing w:after="0"/>
        <w:jc w:val="center"/>
        <w:rPr>
          <w:b/>
          <w:u w:val="single"/>
        </w:rPr>
      </w:pPr>
      <w:r>
        <w:rPr>
          <w:b/>
          <w:u w:val="single"/>
        </w:rPr>
        <w:t>2018-19 UAC Members</w:t>
      </w:r>
    </w:p>
    <w:tbl>
      <w:tblPr>
        <w:tblStyle w:val="TableGrid"/>
        <w:tblW w:w="10345" w:type="dxa"/>
        <w:tblInd w:w="0" w:type="dxa"/>
        <w:tblCellMar>
          <w:left w:w="29" w:type="dxa"/>
          <w:right w:w="29" w:type="dxa"/>
        </w:tblCellMar>
        <w:tblLook w:val="04A0" w:firstRow="1" w:lastRow="0" w:firstColumn="1" w:lastColumn="0" w:noHBand="0" w:noVBand="1"/>
      </w:tblPr>
      <w:tblGrid>
        <w:gridCol w:w="5035"/>
        <w:gridCol w:w="5310"/>
      </w:tblGrid>
      <w:tr w:rsidR="00FA5F7B" w:rsidTr="00FA5F7B">
        <w:tc>
          <w:tcPr>
            <w:tcW w:w="5035" w:type="dxa"/>
            <w:tcBorders>
              <w:top w:val="single" w:sz="4" w:space="0" w:color="auto"/>
              <w:left w:val="single" w:sz="4" w:space="0" w:color="auto"/>
              <w:bottom w:val="single" w:sz="4" w:space="0" w:color="auto"/>
              <w:right w:val="single" w:sz="4" w:space="0" w:color="auto"/>
            </w:tcBorders>
          </w:tcPr>
          <w:p w:rsidR="00FA5F7B" w:rsidRDefault="00FA5F7B">
            <w:r>
              <w:rPr>
                <w:b/>
              </w:rPr>
              <w:t>Brooks College of Interdisciplinary Studies</w:t>
            </w:r>
            <w:r>
              <w:br/>
              <w:t> </w:t>
            </w:r>
            <w:r>
              <w:rPr>
                <w:b/>
              </w:rPr>
              <w:t> </w:t>
            </w:r>
            <w:r w:rsidRPr="00FA5F7B">
              <w:rPr>
                <w:b/>
              </w:rPr>
              <w:t> Rachel Peterson, Liberal Studies (16-19)</w:t>
            </w:r>
          </w:p>
          <w:p w:rsidR="00FA5F7B" w:rsidRDefault="00FA5F7B">
            <w:r>
              <w:rPr>
                <w:b/>
              </w:rPr>
              <w:t>College of Community &amp; Public Service</w:t>
            </w:r>
            <w:r>
              <w:br/>
              <w:t>  </w:t>
            </w:r>
            <w:r>
              <w:rPr>
                <w:b/>
              </w:rPr>
              <w:t> </w:t>
            </w:r>
            <w:r w:rsidRPr="00FA5F7B">
              <w:t>Scott Berlin, School of Social Work (18-21)</w:t>
            </w:r>
            <w:r w:rsidRPr="00FA5F7B">
              <w:br/>
              <w:t xml:space="preserve">  </w:t>
            </w:r>
            <w:r w:rsidRPr="00FA5F7B">
              <w:rPr>
                <w:b/>
              </w:rPr>
              <w:t xml:space="preserve"> Tina Yalda, School of Criminal Justice (18-20)</w:t>
            </w:r>
            <w:r w:rsidRPr="00FA5F7B">
              <w:t> </w:t>
            </w:r>
          </w:p>
          <w:p w:rsidR="00FA5F7B" w:rsidRDefault="00FA5F7B">
            <w:r>
              <w:rPr>
                <w:b/>
              </w:rPr>
              <w:t>College of Education</w:t>
            </w:r>
            <w:r>
              <w:br/>
              <w:t>   </w:t>
            </w:r>
            <w:r w:rsidRPr="00066481">
              <w:rPr>
                <w:b/>
              </w:rPr>
              <w:t>Wei Gu, Teaching &amp; Learning (18-21)</w:t>
            </w:r>
            <w:r w:rsidRPr="00FA5F7B">
              <w:br/>
              <w:t xml:space="preserve">   </w:t>
            </w:r>
            <w:r w:rsidRPr="00FA5F7B">
              <w:rPr>
                <w:b/>
              </w:rPr>
              <w:t>Mohammed Saleem, Literacy &amp; Technology (18-21)</w:t>
            </w:r>
          </w:p>
          <w:p w:rsidR="00FA5F7B" w:rsidRDefault="00FA5F7B">
            <w:r>
              <w:rPr>
                <w:b/>
              </w:rPr>
              <w:t>College of Health Professions</w:t>
            </w:r>
            <w:r>
              <w:br/>
            </w:r>
            <w:r w:rsidRPr="00FA5F7B">
              <w:t>  </w:t>
            </w:r>
            <w:r w:rsidRPr="00FA5F7B">
              <w:rPr>
                <w:b/>
              </w:rPr>
              <w:t> Susan Cleghorn, Occupational Therapy (16-19)</w:t>
            </w:r>
            <w:r w:rsidRPr="00FA5F7B">
              <w:br/>
              <w:t xml:space="preserve">   </w:t>
            </w:r>
            <w:r w:rsidRPr="00066481">
              <w:rPr>
                <w:b/>
              </w:rPr>
              <w:t>Libby MacQuillan, Allied Health Sciences (18-21)</w:t>
            </w:r>
          </w:p>
          <w:p w:rsidR="00FA5F7B" w:rsidRDefault="00FA5F7B">
            <w:pPr>
              <w:rPr>
                <w:i/>
                <w:color w:val="C00000"/>
              </w:rPr>
            </w:pPr>
            <w:r>
              <w:rPr>
                <w:b/>
              </w:rPr>
              <w:t>College of Liberal Arts and Sciences</w:t>
            </w:r>
            <w:r>
              <w:br/>
            </w:r>
            <w:r w:rsidRPr="00FA5F7B">
              <w:t>  </w:t>
            </w:r>
            <w:r w:rsidRPr="00066481">
              <w:rPr>
                <w:b/>
              </w:rPr>
              <w:t xml:space="preserve"> Paul Carlson, Music, Theatre and Dance (18-20) </w:t>
            </w:r>
            <w:r w:rsidRPr="00FA5F7B">
              <w:br/>
              <w:t xml:space="preserve">   </w:t>
            </w:r>
            <w:r w:rsidRPr="00066481">
              <w:rPr>
                <w:b/>
              </w:rPr>
              <w:t>Haiying Kong, Communications (17-20)</w:t>
            </w:r>
            <w:r w:rsidRPr="00FA5F7B">
              <w:br/>
              <w:t xml:space="preserve">   </w:t>
            </w:r>
            <w:r w:rsidRPr="00FA5F7B">
              <w:rPr>
                <w:b/>
              </w:rPr>
              <w:t>Regis Fox, English, (16-19)</w:t>
            </w:r>
            <w:r w:rsidRPr="00FA5F7B">
              <w:br/>
              <w:t xml:space="preserve">  </w:t>
            </w:r>
            <w:r w:rsidRPr="00FA5F7B">
              <w:rPr>
                <w:b/>
              </w:rPr>
              <w:t xml:space="preserve"> Jon Hasenbank, Mathematics (16-19) (Chair)</w:t>
            </w:r>
            <w:r w:rsidRPr="00FA5F7B">
              <w:rPr>
                <w:b/>
              </w:rPr>
              <w:br/>
              <w:t xml:space="preserve">   Julie Henderleiter, Chemistry (18-21) (Vice-Chair)</w:t>
            </w:r>
            <w:r w:rsidRPr="00FA5F7B">
              <w:br/>
              <w:t xml:space="preserve">   </w:t>
            </w:r>
            <w:r w:rsidRPr="00FA5F7B">
              <w:rPr>
                <w:b/>
              </w:rPr>
              <w:t>Charles Lowe, Writing (16-19)</w:t>
            </w:r>
            <w:r w:rsidRPr="00FA5F7B">
              <w:br/>
              <w:t xml:space="preserve">   </w:t>
            </w:r>
            <w:r w:rsidRPr="00065364">
              <w:rPr>
                <w:b/>
              </w:rPr>
              <w:t>Brian Phillips, Sociology (18-19)</w:t>
            </w:r>
            <w:r w:rsidRPr="00FA5F7B">
              <w:br/>
            </w:r>
            <w:r w:rsidRPr="00FA5F7B">
              <w:rPr>
                <w:b/>
              </w:rPr>
              <w:t xml:space="preserve">   Carolyn Shapiro-</w:t>
            </w:r>
            <w:proofErr w:type="spellStart"/>
            <w:r w:rsidRPr="00FA5F7B">
              <w:rPr>
                <w:b/>
              </w:rPr>
              <w:t>Shapin</w:t>
            </w:r>
            <w:proofErr w:type="spellEnd"/>
            <w:r w:rsidRPr="00FA5F7B">
              <w:rPr>
                <w:b/>
              </w:rPr>
              <w:t>, History (17-20)</w:t>
            </w:r>
            <w:r w:rsidRPr="00FA5F7B">
              <w:rPr>
                <w:b/>
              </w:rPr>
              <w:br/>
              <w:t xml:space="preserve">   Al Sheffield; Music, Theatre, and Dance (18-20)</w:t>
            </w:r>
            <w:r w:rsidRPr="00FA5F7B">
              <w:br/>
              <w:t xml:space="preserve">   </w:t>
            </w:r>
            <w:r w:rsidRPr="00066481">
              <w:rPr>
                <w:b/>
              </w:rPr>
              <w:t>Fang Yang, Communications (18-21)</w:t>
            </w:r>
            <w:r>
              <w:rPr>
                <w:i/>
              </w:rPr>
              <w:br/>
            </w:r>
            <w:r>
              <w:rPr>
                <w:i/>
                <w:color w:val="C00000"/>
              </w:rPr>
              <w:t xml:space="preserve">   Unfilled CLAS Position (18-19)</w:t>
            </w:r>
          </w:p>
          <w:p w:rsidR="00FA5F7B" w:rsidRDefault="00FA5F7B">
            <w:pPr>
              <w:rPr>
                <w:i/>
              </w:rPr>
            </w:pPr>
          </w:p>
          <w:p w:rsidR="00FA5F7B" w:rsidRDefault="00FA5F7B">
            <w:r>
              <w:t>(bold, in attendance; italics, notified absence)</w:t>
            </w:r>
          </w:p>
        </w:tc>
        <w:tc>
          <w:tcPr>
            <w:tcW w:w="5310" w:type="dxa"/>
            <w:tcBorders>
              <w:top w:val="single" w:sz="4" w:space="0" w:color="auto"/>
              <w:left w:val="single" w:sz="4" w:space="0" w:color="auto"/>
              <w:bottom w:val="single" w:sz="4" w:space="0" w:color="auto"/>
              <w:right w:val="single" w:sz="4" w:space="0" w:color="auto"/>
            </w:tcBorders>
          </w:tcPr>
          <w:p w:rsidR="00FA5F7B" w:rsidRDefault="00FA5F7B">
            <w:proofErr w:type="spellStart"/>
            <w:r>
              <w:rPr>
                <w:b/>
              </w:rPr>
              <w:t>Kirkhof</w:t>
            </w:r>
            <w:proofErr w:type="spellEnd"/>
            <w:r>
              <w:rPr>
                <w:b/>
              </w:rPr>
              <w:t xml:space="preserve"> College of Nursing</w:t>
            </w:r>
            <w:r>
              <w:rPr>
                <w:b/>
              </w:rPr>
              <w:br/>
            </w:r>
            <w:r>
              <w:t> </w:t>
            </w:r>
            <w:r>
              <w:rPr>
                <w:b/>
              </w:rPr>
              <w:t> </w:t>
            </w:r>
            <w:r w:rsidRPr="00FA5F7B">
              <w:rPr>
                <w:b/>
              </w:rPr>
              <w:t> Sue Harrington, Nursing (18-21)</w:t>
            </w:r>
          </w:p>
          <w:p w:rsidR="00FA5F7B" w:rsidRDefault="00FA5F7B">
            <w:proofErr w:type="spellStart"/>
            <w:r>
              <w:rPr>
                <w:b/>
              </w:rPr>
              <w:t>Padnos</w:t>
            </w:r>
            <w:proofErr w:type="spellEnd"/>
            <w:r>
              <w:rPr>
                <w:b/>
              </w:rPr>
              <w:t xml:space="preserve"> College of Engineering and Computing</w:t>
            </w:r>
            <w:r>
              <w:rPr>
                <w:b/>
              </w:rPr>
              <w:br/>
            </w:r>
            <w:r>
              <w:t>  </w:t>
            </w:r>
            <w:r w:rsidRPr="00FA5F7B">
              <w:t> Chris Pung, School of Engineering (18-20)</w:t>
            </w:r>
            <w:r w:rsidRPr="00FA5F7B">
              <w:br/>
              <w:t xml:space="preserve"> </w:t>
            </w:r>
            <w:r w:rsidRPr="00FA5F7B">
              <w:rPr>
                <w:b/>
              </w:rPr>
              <w:t xml:space="preserve">  Greg Schymik, Computing &amp; Info. Services (16-19)</w:t>
            </w:r>
          </w:p>
          <w:p w:rsidR="00FA5F7B" w:rsidRDefault="00FA5F7B">
            <w:r>
              <w:rPr>
                <w:b/>
              </w:rPr>
              <w:t>Seidman College of Business</w:t>
            </w:r>
            <w:r>
              <w:rPr>
                <w:b/>
              </w:rPr>
              <w:br/>
            </w:r>
            <w:r>
              <w:t>  </w:t>
            </w:r>
            <w:r w:rsidRPr="00FA5F7B">
              <w:rPr>
                <w:b/>
              </w:rPr>
              <w:t> Sonia Dalmia, Economics (17-20)</w:t>
            </w:r>
            <w:r w:rsidRPr="00FA5F7B">
              <w:br/>
              <w:t>   </w:t>
            </w:r>
            <w:r w:rsidRPr="00FA5F7B">
              <w:rPr>
                <w:b/>
              </w:rPr>
              <w:t>Anne Sergeant, School of Accounting (15-18)</w:t>
            </w:r>
          </w:p>
          <w:p w:rsidR="00FA5F7B" w:rsidRDefault="00FA5F7B">
            <w:pPr>
              <w:rPr>
                <w:i/>
                <w:color w:val="C00000"/>
              </w:rPr>
            </w:pPr>
            <w:r>
              <w:rPr>
                <w:b/>
              </w:rPr>
              <w:t xml:space="preserve">Service Unit / Co-Curricular Units </w:t>
            </w:r>
            <w:r>
              <w:rPr>
                <w:b/>
              </w:rPr>
              <w:br/>
            </w:r>
            <w:r w:rsidRPr="00FA5F7B">
              <w:t xml:space="preserve">   </w:t>
            </w:r>
            <w:r w:rsidRPr="00FA5F7B">
              <w:rPr>
                <w:b/>
              </w:rPr>
              <w:t>Joy Gianakura, Assoc. Dean: College of Business (16-19)</w:t>
            </w:r>
            <w:r w:rsidRPr="00FA5F7B">
              <w:br/>
            </w:r>
            <w:r w:rsidRPr="00066481">
              <w:rPr>
                <w:b/>
              </w:rPr>
              <w:t xml:space="preserve">   Colleen Lindsay-Bailey, Housing &amp; Res. Life (17-20)</w:t>
            </w:r>
            <w:r w:rsidRPr="00FA5F7B">
              <w:br/>
              <w:t xml:space="preserve">   </w:t>
            </w:r>
            <w:r w:rsidRPr="00066481">
              <w:rPr>
                <w:b/>
              </w:rPr>
              <w:t>Kelly McDonell, Honors College Advising (18-21)</w:t>
            </w:r>
            <w:r w:rsidRPr="00FA5F7B">
              <w:br/>
              <w:t xml:space="preserve">   </w:t>
            </w:r>
            <w:r w:rsidRPr="00066481">
              <w:rPr>
                <w:b/>
              </w:rPr>
              <w:t>Susan Mendoza, Director: Office of U R &amp; S (18-21)</w:t>
            </w:r>
            <w:r w:rsidRPr="00FA5F7B">
              <w:br/>
            </w:r>
            <w:r w:rsidRPr="00FA5F7B">
              <w:rPr>
                <w:b/>
              </w:rPr>
              <w:t xml:space="preserve">   Mike Saldana, CHP Academic Advising (18-21)</w:t>
            </w:r>
            <w:r>
              <w:br/>
            </w:r>
            <w:r>
              <w:rPr>
                <w:i/>
                <w:color w:val="C00000"/>
              </w:rPr>
              <w:t xml:space="preserve">   Unfilled SS Member (18-20)</w:t>
            </w:r>
          </w:p>
          <w:p w:rsidR="00FA5F7B" w:rsidRDefault="00FA5F7B">
            <w:r>
              <w:rPr>
                <w:b/>
              </w:rPr>
              <w:t>University Libraries Representative</w:t>
            </w:r>
            <w:r>
              <w:br/>
              <w:t> </w:t>
            </w:r>
            <w:r w:rsidRPr="00FA5F7B">
              <w:rPr>
                <w:i/>
              </w:rPr>
              <w:t>  Kristin Meyer, University Libraries (17-20)</w:t>
            </w:r>
          </w:p>
          <w:p w:rsidR="00FA5F7B" w:rsidRDefault="00FA5F7B">
            <w:pPr>
              <w:tabs>
                <w:tab w:val="left" w:pos="1080"/>
              </w:tabs>
              <w:rPr>
                <w:rFonts w:eastAsia="Arial" w:cs="Arial"/>
              </w:rPr>
            </w:pPr>
            <w:r>
              <w:rPr>
                <w:rFonts w:eastAsia="Arial" w:cs="Arial"/>
                <w:b/>
              </w:rPr>
              <w:t>Student Senate Representatives:</w:t>
            </w:r>
            <w:r>
              <w:rPr>
                <w:rFonts w:eastAsia="Arial" w:cs="Arial"/>
              </w:rPr>
              <w:t xml:space="preserve"> </w:t>
            </w:r>
          </w:p>
          <w:p w:rsidR="00FA5F7B" w:rsidRDefault="00FA5F7B">
            <w:pPr>
              <w:tabs>
                <w:tab w:val="left" w:pos="1080"/>
              </w:tabs>
              <w:rPr>
                <w:rFonts w:eastAsia="Arial" w:cs="Arial"/>
                <w:i/>
              </w:rPr>
            </w:pPr>
            <w:r>
              <w:rPr>
                <w:rFonts w:eastAsia="Arial" w:cs="Arial"/>
              </w:rPr>
              <w:t xml:space="preserve">    </w:t>
            </w:r>
            <w:r>
              <w:rPr>
                <w:rFonts w:eastAsia="Arial" w:cs="Arial"/>
                <w:i/>
                <w:color w:val="C00000"/>
              </w:rPr>
              <w:t>TBA (Undergrad)</w:t>
            </w:r>
          </w:p>
          <w:p w:rsidR="00FA5F7B" w:rsidRPr="00066481" w:rsidRDefault="00FA5F7B">
            <w:pPr>
              <w:tabs>
                <w:tab w:val="left" w:pos="1080"/>
              </w:tabs>
              <w:rPr>
                <w:rFonts w:eastAsia="Arial" w:cs="Arial"/>
                <w:b/>
              </w:rPr>
            </w:pPr>
            <w:r>
              <w:rPr>
                <w:rFonts w:eastAsia="Arial" w:cs="Arial"/>
              </w:rPr>
              <w:t xml:space="preserve">    </w:t>
            </w:r>
            <w:r w:rsidRPr="00066481">
              <w:rPr>
                <w:rFonts w:eastAsia="Arial" w:cs="Arial"/>
                <w:b/>
              </w:rPr>
              <w:t>Andy McDonough (Grad)</w:t>
            </w:r>
          </w:p>
          <w:p w:rsidR="00FA5F7B" w:rsidRDefault="00FA5F7B">
            <w:pPr>
              <w:rPr>
                <w:rFonts w:eastAsia="Arial" w:cs="Arial"/>
              </w:rPr>
            </w:pPr>
            <w:r>
              <w:rPr>
                <w:rFonts w:eastAsia="Arial" w:cs="Arial"/>
                <w:b/>
                <w:i/>
              </w:rPr>
              <w:t xml:space="preserve">Ex Officio </w:t>
            </w:r>
            <w:r>
              <w:rPr>
                <w:rFonts w:eastAsia="Arial" w:cs="Arial"/>
                <w:b/>
              </w:rPr>
              <w:t>(Office of the Provost)</w:t>
            </w:r>
            <w:r>
              <w:rPr>
                <w:rFonts w:eastAsia="Arial" w:cs="Arial"/>
                <w:b/>
                <w:i/>
              </w:rPr>
              <w:t xml:space="preserve">: </w:t>
            </w:r>
            <w:r>
              <w:rPr>
                <w:rFonts w:eastAsia="Arial" w:cs="Arial"/>
                <w:b/>
                <w:i/>
              </w:rPr>
              <w:br/>
            </w:r>
            <w:r w:rsidRPr="005D22ED">
              <w:rPr>
                <w:rFonts w:eastAsia="Arial" w:cs="Arial"/>
                <w:i/>
              </w:rPr>
              <w:t xml:space="preserve"> </w:t>
            </w:r>
            <w:r w:rsidRPr="005D22ED">
              <w:rPr>
                <w:rFonts w:eastAsia="Arial" w:cs="Arial"/>
                <w:b/>
                <w:i/>
              </w:rPr>
              <w:t xml:space="preserve"> </w:t>
            </w:r>
            <w:r w:rsidRPr="005D22ED">
              <w:rPr>
                <w:rFonts w:eastAsia="Arial" w:cs="Arial"/>
                <w:i/>
              </w:rPr>
              <w:t xml:space="preserve"> Chris Plouff, AVP for SPAA</w:t>
            </w:r>
            <w:r w:rsidRPr="00FA5F7B">
              <w:rPr>
                <w:rFonts w:eastAsia="Arial" w:cs="Arial"/>
              </w:rPr>
              <w:br/>
              <w:t xml:space="preserve">  </w:t>
            </w:r>
            <w:r w:rsidRPr="00FA5F7B">
              <w:rPr>
                <w:rFonts w:eastAsia="Arial" w:cs="Arial"/>
                <w:b/>
              </w:rPr>
              <w:t xml:space="preserve"> Taylor Boyd, SPAA Assessment Specialist</w:t>
            </w:r>
            <w:r>
              <w:rPr>
                <w:rFonts w:eastAsia="Arial" w:cs="Arial"/>
              </w:rPr>
              <w:br/>
              <w:t xml:space="preserve">   Tonia Olisa-Nwoko , SPAA Graduate Assistant</w:t>
            </w:r>
          </w:p>
          <w:p w:rsidR="00FA5F7B" w:rsidRDefault="00FA5F7B">
            <w:pPr>
              <w:rPr>
                <w:b/>
              </w:rPr>
            </w:pPr>
          </w:p>
        </w:tc>
      </w:tr>
    </w:tbl>
    <w:p w:rsidR="00FA5F7B" w:rsidRDefault="00FA5F7B" w:rsidP="00FA5F7B">
      <w:pPr>
        <w:spacing w:after="0"/>
      </w:pPr>
    </w:p>
    <w:p w:rsidR="00701107" w:rsidRDefault="00FA5F7B" w:rsidP="00701107">
      <w:pPr>
        <w:spacing w:after="0"/>
        <w:rPr>
          <w:b/>
        </w:rPr>
      </w:pPr>
      <w:r>
        <w:t>Minutes</w:t>
      </w:r>
      <w:r w:rsidR="00A502B4" w:rsidRPr="00A502B4">
        <w:rPr>
          <w:b/>
        </w:rPr>
        <w:t>:</w:t>
      </w:r>
    </w:p>
    <w:p w:rsidR="00585950" w:rsidRPr="00A502B4" w:rsidRDefault="00585950" w:rsidP="00701107">
      <w:pPr>
        <w:spacing w:after="0"/>
        <w:rPr>
          <w:b/>
        </w:rPr>
      </w:pPr>
    </w:p>
    <w:p w:rsidR="00FA5F7B" w:rsidRDefault="006C2971" w:rsidP="00391C4C">
      <w:pPr>
        <w:pStyle w:val="ListParagraph"/>
        <w:numPr>
          <w:ilvl w:val="0"/>
          <w:numId w:val="2"/>
        </w:numPr>
        <w:spacing w:after="0"/>
        <w:contextualSpacing w:val="0"/>
      </w:pPr>
      <w:r>
        <w:t xml:space="preserve">Arrivals and </w:t>
      </w:r>
      <w:r w:rsidR="000A4F05">
        <w:t xml:space="preserve">pre-meeting </w:t>
      </w:r>
      <w:r>
        <w:t xml:space="preserve">review of the Minutes (3:00 – 3:10). </w:t>
      </w:r>
    </w:p>
    <w:p w:rsidR="006C2971" w:rsidRDefault="00FA5F7B" w:rsidP="00FA5F7B">
      <w:pPr>
        <w:pStyle w:val="ListParagraph"/>
        <w:numPr>
          <w:ilvl w:val="1"/>
          <w:numId w:val="2"/>
        </w:numPr>
        <w:spacing w:after="0"/>
        <w:contextualSpacing w:val="0"/>
      </w:pPr>
      <w:r>
        <w:t>Meeting was</w:t>
      </w:r>
      <w:r w:rsidR="006C2971" w:rsidRPr="00FA5F7B">
        <w:t xml:space="preserve"> called to order at 3:10</w:t>
      </w:r>
      <w:r w:rsidR="003B2844" w:rsidRPr="00FA5F7B">
        <w:t xml:space="preserve"> p.m</w:t>
      </w:r>
      <w:r w:rsidR="006C2971" w:rsidRPr="00FA5F7B">
        <w:t>.</w:t>
      </w:r>
    </w:p>
    <w:p w:rsidR="00D6382B" w:rsidRDefault="006C2971" w:rsidP="00391C4C">
      <w:pPr>
        <w:pStyle w:val="ListParagraph"/>
        <w:numPr>
          <w:ilvl w:val="0"/>
          <w:numId w:val="2"/>
        </w:numPr>
        <w:spacing w:after="0"/>
        <w:contextualSpacing w:val="0"/>
      </w:pPr>
      <w:r>
        <w:t>Vote to approve</w:t>
      </w:r>
      <w:r w:rsidR="00BB44A6">
        <w:t xml:space="preserve"> </w:t>
      </w:r>
      <w:r>
        <w:t xml:space="preserve">the </w:t>
      </w:r>
      <w:r w:rsidR="00B30A55">
        <w:t>Minutes</w:t>
      </w:r>
      <w:r>
        <w:t xml:space="preserve"> from</w:t>
      </w:r>
      <w:r w:rsidR="00B30A55">
        <w:t xml:space="preserve"> </w:t>
      </w:r>
      <w:r w:rsidR="003F097E">
        <w:t>2</w:t>
      </w:r>
      <w:r w:rsidR="00371622">
        <w:t>/</w:t>
      </w:r>
      <w:r w:rsidR="00653360">
        <w:t>25</w:t>
      </w:r>
      <w:r w:rsidR="00D1505C">
        <w:t>/1</w:t>
      </w:r>
      <w:r w:rsidR="00D65FE4">
        <w:t>9</w:t>
      </w:r>
    </w:p>
    <w:p w:rsidR="00FA5F7B" w:rsidRDefault="00FA5F7B" w:rsidP="00FA5F7B">
      <w:pPr>
        <w:pStyle w:val="ListParagraph"/>
        <w:numPr>
          <w:ilvl w:val="1"/>
          <w:numId w:val="2"/>
        </w:numPr>
        <w:spacing w:after="0"/>
        <w:contextualSpacing w:val="0"/>
      </w:pPr>
      <w:r>
        <w:t>The minutes were approved without corrections.</w:t>
      </w:r>
    </w:p>
    <w:p w:rsidR="00D6382B" w:rsidRDefault="00BB44A6" w:rsidP="00065364">
      <w:pPr>
        <w:pStyle w:val="ListParagraph"/>
        <w:numPr>
          <w:ilvl w:val="0"/>
          <w:numId w:val="2"/>
        </w:numPr>
        <w:spacing w:after="0"/>
        <w:contextualSpacing w:val="0"/>
      </w:pPr>
      <w:r>
        <w:t>Report</w:t>
      </w:r>
      <w:r w:rsidR="00A502B4">
        <w:t xml:space="preserve"> from the Chair</w:t>
      </w:r>
    </w:p>
    <w:p w:rsidR="00FA5F7B" w:rsidRDefault="00FA5F7B" w:rsidP="00FA5F7B">
      <w:pPr>
        <w:pStyle w:val="ListParagraph"/>
        <w:numPr>
          <w:ilvl w:val="1"/>
          <w:numId w:val="2"/>
        </w:numPr>
        <w:spacing w:after="0"/>
        <w:contextualSpacing w:val="0"/>
      </w:pPr>
      <w:r>
        <w:t>Jon has met with the Provost’s office to explore the next modifications to GVAdvance, which focus on the notifications system (ARSS), and merging this into GVAdvance. Discussion about ways to permit flags in the system to help units know when comments and feedback are available, and if there are concerns that need to be addressed by the unit.</w:t>
      </w:r>
    </w:p>
    <w:p w:rsidR="00FA5F7B" w:rsidRDefault="00FA5F7B" w:rsidP="00FA5F7B">
      <w:pPr>
        <w:pStyle w:val="ListParagraph"/>
        <w:numPr>
          <w:ilvl w:val="1"/>
          <w:numId w:val="2"/>
        </w:numPr>
        <w:spacing w:after="0"/>
        <w:contextualSpacing w:val="0"/>
      </w:pPr>
      <w:r>
        <w:t xml:space="preserve">Meeting schedule:  move the April 22 </w:t>
      </w:r>
      <w:bookmarkStart w:id="0" w:name="_GoBack"/>
      <w:bookmarkEnd w:id="0"/>
      <w:r>
        <w:t xml:space="preserve">meeting (scheduled) to </w:t>
      </w:r>
      <w:r w:rsidR="00EA6A5E">
        <w:t>April 8</w:t>
      </w:r>
      <w:r>
        <w:t>. Website will be updated to reflect this. Please try to have the first reviews completed and noted in the spreadsheet by next Monday, April 1.</w:t>
      </w:r>
    </w:p>
    <w:p w:rsidR="00066481" w:rsidRDefault="00066481" w:rsidP="00FA5F7B">
      <w:pPr>
        <w:pStyle w:val="ListParagraph"/>
        <w:numPr>
          <w:ilvl w:val="1"/>
          <w:numId w:val="2"/>
        </w:numPr>
        <w:spacing w:after="0"/>
        <w:contextualSpacing w:val="0"/>
      </w:pPr>
      <w:r>
        <w:t>Assessing SWS comparably to General Education, the SWS Assessment Plan review is being put on hold, they are moving to a difference review cycle.</w:t>
      </w:r>
    </w:p>
    <w:p w:rsidR="00F32F83" w:rsidRDefault="00F32F83" w:rsidP="00FA5F7B">
      <w:pPr>
        <w:pStyle w:val="ListParagraph"/>
        <w:numPr>
          <w:ilvl w:val="1"/>
          <w:numId w:val="2"/>
        </w:numPr>
        <w:spacing w:after="0"/>
        <w:contextualSpacing w:val="0"/>
      </w:pPr>
      <w:r>
        <w:t>For the Future:  UAC should consider how to adapt the SP review form, since it is the updates that are reviewed on the 2-year cycle, not the entire SP every two years.</w:t>
      </w:r>
    </w:p>
    <w:p w:rsidR="00D6382B" w:rsidRDefault="00A502B4" w:rsidP="00065364">
      <w:pPr>
        <w:pStyle w:val="ListParagraph"/>
        <w:numPr>
          <w:ilvl w:val="0"/>
          <w:numId w:val="2"/>
        </w:numPr>
        <w:spacing w:after="0"/>
        <w:contextualSpacing w:val="0"/>
      </w:pPr>
      <w:r>
        <w:t xml:space="preserve">Report </w:t>
      </w:r>
      <w:r w:rsidR="00701107">
        <w:t xml:space="preserve">from </w:t>
      </w:r>
      <w:r w:rsidR="00291155">
        <w:t>the Provost’s Office</w:t>
      </w:r>
    </w:p>
    <w:p w:rsidR="00066481" w:rsidRDefault="00066481" w:rsidP="00066481">
      <w:pPr>
        <w:pStyle w:val="ListParagraph"/>
        <w:numPr>
          <w:ilvl w:val="1"/>
          <w:numId w:val="2"/>
        </w:numPr>
        <w:spacing w:after="0"/>
        <w:contextualSpacing w:val="0"/>
      </w:pPr>
      <w:r>
        <w:lastRenderedPageBreak/>
        <w:t xml:space="preserve">Taylor gave the Provost’s Office report, please read the HLC article in the Forum. GVSU passed the HLC visit with flying colors. </w:t>
      </w:r>
    </w:p>
    <w:p w:rsidR="00066481" w:rsidRDefault="00066481" w:rsidP="00066481">
      <w:pPr>
        <w:pStyle w:val="ListParagraph"/>
        <w:numPr>
          <w:ilvl w:val="1"/>
          <w:numId w:val="2"/>
        </w:numPr>
        <w:spacing w:after="0"/>
        <w:contextualSpacing w:val="0"/>
      </w:pPr>
      <w:r>
        <w:t>Taylor promoted the AALHE conference in Minnesota, deadline is March 27.</w:t>
      </w:r>
    </w:p>
    <w:p w:rsidR="00066481" w:rsidRDefault="00066481" w:rsidP="00066481">
      <w:pPr>
        <w:pStyle w:val="ListParagraph"/>
        <w:numPr>
          <w:ilvl w:val="1"/>
          <w:numId w:val="2"/>
        </w:numPr>
        <w:spacing w:after="0"/>
        <w:contextualSpacing w:val="0"/>
      </w:pPr>
      <w:r>
        <w:t>Developing workshops for faculty to tell success stories about using student learning outcomes, closing the loop. Taylor is looking for individuals to share their stories. Tentatively planned for the week before classes start, may be tied to the Faculty-Teaching and Learning Conference.</w:t>
      </w:r>
    </w:p>
    <w:p w:rsidR="003F097E" w:rsidRDefault="003F097E" w:rsidP="00065364">
      <w:pPr>
        <w:pStyle w:val="ListParagraph"/>
        <w:numPr>
          <w:ilvl w:val="0"/>
          <w:numId w:val="2"/>
        </w:numPr>
        <w:spacing w:after="0"/>
        <w:contextualSpacing w:val="0"/>
      </w:pPr>
      <w:r>
        <w:t xml:space="preserve">Reports from 2018-19 Task Forces (brief progress updates): </w:t>
      </w:r>
    </w:p>
    <w:p w:rsidR="003F097E" w:rsidRPr="00066481" w:rsidRDefault="003F097E" w:rsidP="003F097E">
      <w:pPr>
        <w:pStyle w:val="ListParagraph"/>
        <w:numPr>
          <w:ilvl w:val="1"/>
          <w:numId w:val="2"/>
        </w:numPr>
        <w:spacing w:after="0"/>
        <w:contextualSpacing w:val="0"/>
      </w:pPr>
      <w:r>
        <w:t xml:space="preserve">Pre-major/Foundational and Service Course Task Force </w:t>
      </w:r>
      <w:r w:rsidRPr="00D0043C">
        <w:rPr>
          <w:b/>
        </w:rPr>
        <w:t>(Julie)</w:t>
      </w:r>
    </w:p>
    <w:p w:rsidR="00066481" w:rsidRDefault="00066481" w:rsidP="00066481">
      <w:pPr>
        <w:pStyle w:val="ListParagraph"/>
        <w:numPr>
          <w:ilvl w:val="2"/>
          <w:numId w:val="2"/>
        </w:numPr>
        <w:spacing w:after="0"/>
        <w:contextualSpacing w:val="0"/>
      </w:pPr>
      <w:r>
        <w:t>Finalizing a document to be shared with units prior to the next Assessment Plan/Strategic Planning cycle.</w:t>
      </w:r>
    </w:p>
    <w:p w:rsidR="003F097E" w:rsidRPr="00066481" w:rsidRDefault="003F097E" w:rsidP="003F097E">
      <w:pPr>
        <w:pStyle w:val="ListParagraph"/>
        <w:numPr>
          <w:ilvl w:val="1"/>
          <w:numId w:val="2"/>
        </w:numPr>
        <w:spacing w:after="0"/>
        <w:contextualSpacing w:val="0"/>
      </w:pPr>
      <w:r>
        <w:t xml:space="preserve">Co-curricular and Advising Task Force </w:t>
      </w:r>
      <w:r w:rsidRPr="00D0043C">
        <w:rPr>
          <w:b/>
        </w:rPr>
        <w:t>(Colleen and Joy</w:t>
      </w:r>
      <w:r w:rsidR="00D0043C" w:rsidRPr="00D0043C">
        <w:rPr>
          <w:b/>
        </w:rPr>
        <w:t>)</w:t>
      </w:r>
    </w:p>
    <w:p w:rsidR="00066481" w:rsidRDefault="00066481" w:rsidP="00066481">
      <w:pPr>
        <w:pStyle w:val="ListParagraph"/>
        <w:numPr>
          <w:ilvl w:val="2"/>
          <w:numId w:val="2"/>
        </w:numPr>
        <w:spacing w:after="0"/>
        <w:contextualSpacing w:val="0"/>
      </w:pPr>
      <w:r>
        <w:t>Sent out a survey, 13 units responded, looking at the data (received earlier today). Will reach out to units that did not yet respond. Information provided looks good and useful thus far.</w:t>
      </w:r>
    </w:p>
    <w:p w:rsidR="003F097E" w:rsidRPr="003F097E" w:rsidRDefault="003F097E" w:rsidP="003F097E">
      <w:pPr>
        <w:pStyle w:val="ListParagraph"/>
        <w:numPr>
          <w:ilvl w:val="0"/>
          <w:numId w:val="2"/>
        </w:numPr>
        <w:spacing w:after="0"/>
        <w:contextualSpacing w:val="0"/>
      </w:pPr>
      <w:r w:rsidRPr="003F097E">
        <w:t>New Business</w:t>
      </w:r>
    </w:p>
    <w:p w:rsidR="00653360" w:rsidRDefault="002F785A" w:rsidP="00653360">
      <w:pPr>
        <w:pStyle w:val="ListParagraph"/>
        <w:numPr>
          <w:ilvl w:val="1"/>
          <w:numId w:val="2"/>
        </w:numPr>
        <w:spacing w:after="0"/>
        <w:contextualSpacing w:val="0"/>
      </w:pPr>
      <w:r>
        <w:t>D</w:t>
      </w:r>
      <w:r w:rsidR="00653360">
        <w:t>efinition of “Non-SCO” entities</w:t>
      </w:r>
      <w:r>
        <w:t xml:space="preserve"> </w:t>
      </w:r>
      <w:r w:rsidRPr="002F785A">
        <w:rPr>
          <w:b/>
        </w:rPr>
        <w:t>(attachment)</w:t>
      </w:r>
      <w:r w:rsidR="00653360">
        <w:t xml:space="preserve"> </w:t>
      </w:r>
    </w:p>
    <w:p w:rsidR="00F32F83" w:rsidRDefault="00675A81" w:rsidP="00F32F83">
      <w:pPr>
        <w:pStyle w:val="ListParagraph"/>
        <w:numPr>
          <w:ilvl w:val="2"/>
          <w:numId w:val="2"/>
        </w:numPr>
        <w:spacing w:after="0"/>
        <w:contextualSpacing w:val="0"/>
      </w:pPr>
      <w:r>
        <w:t>Non-SO language versus non-SCO language (strike the word “centered”), makes the intent clearer. Justification for the current list of 9 entities was presented.</w:t>
      </w:r>
      <w:r w:rsidR="00F32F83" w:rsidRPr="00F32F83">
        <w:rPr>
          <w:i/>
        </w:rPr>
        <w:t xml:space="preserve"> </w:t>
      </w:r>
      <w:r w:rsidR="00F32F83" w:rsidRPr="00F32F83">
        <w:rPr>
          <w:b/>
          <w:bCs/>
          <w:i/>
          <w:color w:val="222222"/>
        </w:rPr>
        <w:t xml:space="preserve">A “Non-SCO” entity </w:t>
      </w:r>
      <w:r w:rsidR="00F32F83" w:rsidRPr="00F32F83">
        <w:rPr>
          <w:i/>
          <w:color w:val="222222"/>
        </w:rPr>
        <w:t>refers to offices and organizations that that are not typically responsible for providing the kinds of activities, programs, and services that give rise to Student Centered Outcomes.</w:t>
      </w:r>
      <w:r w:rsidR="00F32F83">
        <w:rPr>
          <w:i/>
          <w:color w:val="222222"/>
        </w:rPr>
        <w:t xml:space="preserve"> </w:t>
      </w:r>
      <w:r w:rsidR="00F32F83" w:rsidRPr="00065364">
        <w:rPr>
          <w:b/>
          <w:bCs/>
          <w:i/>
        </w:rPr>
        <w:t>Student Centered Outcomes (SCOs)</w:t>
      </w:r>
      <w:r w:rsidR="00F32F83" w:rsidRPr="00065364">
        <w:rPr>
          <w:i/>
        </w:rPr>
        <w:t xml:space="preserve">, used for co-curricular programs and strategic plans, are the measurable outcomes arising from intentionally designed activities, programs, and services that foster and support student success outside of the classroom environment. </w:t>
      </w:r>
      <w:r w:rsidR="00F32F83" w:rsidRPr="00F32F83">
        <w:rPr>
          <w:i/>
          <w:iCs/>
        </w:rPr>
        <w:t>Example: Students will have multiple means for accessing career planning information</w:t>
      </w:r>
    </w:p>
    <w:p w:rsidR="00675A81" w:rsidRDefault="00675A81" w:rsidP="00675A81">
      <w:pPr>
        <w:pStyle w:val="ListParagraph"/>
        <w:numPr>
          <w:ilvl w:val="3"/>
          <w:numId w:val="2"/>
        </w:numPr>
        <w:spacing w:after="0"/>
        <w:contextualSpacing w:val="0"/>
      </w:pPr>
      <w:r>
        <w:t>Johnson Center does fund some student work, likely assessed through SPNA or other programs interacting with the Center.</w:t>
      </w:r>
    </w:p>
    <w:p w:rsidR="00675A81" w:rsidRDefault="00675A81" w:rsidP="00675A81">
      <w:pPr>
        <w:pStyle w:val="ListParagraph"/>
        <w:numPr>
          <w:ilvl w:val="3"/>
          <w:numId w:val="2"/>
        </w:numPr>
        <w:spacing w:after="0"/>
        <w:contextualSpacing w:val="0"/>
      </w:pPr>
      <w:r>
        <w:t>Does Civic Learning and Community Engagement have community engagement activities for students? If so, should there be SCO’s? Check with the director. Community Service Learning is part of this unit, and they do have programming with students. If their purpose is to facilitate faculty’s use of service learning, then they would not have SCO’s themselves. If this unit develops content or a course for students, they would have SCO’s that should be assessed.</w:t>
      </w:r>
    </w:p>
    <w:p w:rsidR="00675A81" w:rsidRDefault="00675A81" w:rsidP="00675A81">
      <w:pPr>
        <w:pStyle w:val="ListParagraph"/>
        <w:numPr>
          <w:ilvl w:val="3"/>
          <w:numId w:val="2"/>
        </w:numPr>
        <w:spacing w:after="0"/>
        <w:contextualSpacing w:val="0"/>
      </w:pPr>
      <w:proofErr w:type="spellStart"/>
      <w:r>
        <w:t>Kutsche</w:t>
      </w:r>
      <w:proofErr w:type="spellEnd"/>
      <w:r>
        <w:t xml:space="preserve"> supports student scholars and offers some programming for LIB classes. Chris </w:t>
      </w:r>
      <w:r w:rsidR="00DD3442">
        <w:t xml:space="preserve">is planning to </w:t>
      </w:r>
      <w:r>
        <w:t xml:space="preserve">reach out to </w:t>
      </w:r>
      <w:proofErr w:type="spellStart"/>
      <w:r>
        <w:t>Kutsche</w:t>
      </w:r>
      <w:proofErr w:type="spellEnd"/>
      <w:r w:rsidR="00DD3442">
        <w:t xml:space="preserve"> to discuss</w:t>
      </w:r>
      <w:r>
        <w:t>.</w:t>
      </w:r>
    </w:p>
    <w:p w:rsidR="00675A81" w:rsidRDefault="00DD3442" w:rsidP="00675A81">
      <w:pPr>
        <w:pStyle w:val="ListParagraph"/>
        <w:numPr>
          <w:ilvl w:val="3"/>
          <w:numId w:val="2"/>
        </w:numPr>
        <w:spacing w:after="0"/>
        <w:contextualSpacing w:val="0"/>
      </w:pPr>
      <w:r>
        <w:t xml:space="preserve">Jon will ask </w:t>
      </w:r>
      <w:r w:rsidR="00675A81">
        <w:t xml:space="preserve">Chris </w:t>
      </w:r>
      <w:r>
        <w:t xml:space="preserve">Plouff to </w:t>
      </w:r>
      <w:r w:rsidR="00675A81">
        <w:t xml:space="preserve">reach out </w:t>
      </w:r>
      <w:r>
        <w:t xml:space="preserve">to the </w:t>
      </w:r>
      <w:r w:rsidR="00675A81">
        <w:t xml:space="preserve">Johnson </w:t>
      </w:r>
      <w:r w:rsidR="00F32F83">
        <w:t xml:space="preserve">Center </w:t>
      </w:r>
      <w:r>
        <w:t xml:space="preserve">for Philanthropy </w:t>
      </w:r>
      <w:r w:rsidR="00F32F83">
        <w:t xml:space="preserve">and </w:t>
      </w:r>
      <w:r>
        <w:t xml:space="preserve">the </w:t>
      </w:r>
      <w:r w:rsidR="00F32F83">
        <w:t>Civic Learning and Community Engagement</w:t>
      </w:r>
      <w:r>
        <w:t xml:space="preserve"> program’s </w:t>
      </w:r>
      <w:r w:rsidR="00F32F83">
        <w:t xml:space="preserve">Community Service </w:t>
      </w:r>
      <w:r w:rsidR="00675A81">
        <w:t xml:space="preserve">Learning Center to see if </w:t>
      </w:r>
      <w:r w:rsidR="00F32F83">
        <w:t xml:space="preserve">they are involved at the level of having student-centered outcomes. </w:t>
      </w:r>
      <w:r>
        <w:t>Members note that t</w:t>
      </w:r>
      <w:r w:rsidR="00F32F83">
        <w:t>his organization is under the Office of Student Life and Event Services, and seems to focus mostly on coordination with faculty, students and the community.</w:t>
      </w:r>
    </w:p>
    <w:p w:rsidR="00F32F83" w:rsidRDefault="00F32F83" w:rsidP="00F32F83">
      <w:pPr>
        <w:pStyle w:val="ListParagraph"/>
        <w:numPr>
          <w:ilvl w:val="2"/>
          <w:numId w:val="2"/>
        </w:numPr>
        <w:spacing w:after="0"/>
        <w:contextualSpacing w:val="0"/>
      </w:pPr>
      <w:r>
        <w:t xml:space="preserve">The committee vote at the last meeting was to remove these entities from Assessment Reporting. </w:t>
      </w:r>
      <w:r w:rsidR="00DD3442">
        <w:t xml:space="preserve">The means we </w:t>
      </w:r>
      <w:r>
        <w:t xml:space="preserve">should also not review their Strategic Plans, since UAC’s job description in the Faculty Handbook is to focus on units that </w:t>
      </w:r>
      <w:proofErr w:type="gramStart"/>
      <w:r>
        <w:t xml:space="preserve">have </w:t>
      </w:r>
      <w:r w:rsidR="00DD3442">
        <w:t xml:space="preserve"> student</w:t>
      </w:r>
      <w:proofErr w:type="gramEnd"/>
      <w:r w:rsidR="00DD3442">
        <w:t xml:space="preserve"> outcomes</w:t>
      </w:r>
      <w:r>
        <w:t xml:space="preserve">. </w:t>
      </w:r>
    </w:p>
    <w:p w:rsidR="00F32F83" w:rsidRDefault="00F32F83" w:rsidP="00F32F83">
      <w:pPr>
        <w:pStyle w:val="ListParagraph"/>
        <w:numPr>
          <w:ilvl w:val="2"/>
          <w:numId w:val="2"/>
        </w:numPr>
        <w:spacing w:after="0"/>
        <w:contextualSpacing w:val="0"/>
      </w:pPr>
      <w:r>
        <w:t xml:space="preserve">New entities </w:t>
      </w:r>
      <w:r w:rsidR="00DD3442">
        <w:t xml:space="preserve">have always been and continue to be </w:t>
      </w:r>
      <w:r>
        <w:t xml:space="preserve">added </w:t>
      </w:r>
      <w:r w:rsidR="00DD3442">
        <w:t xml:space="preserve">to the </w:t>
      </w:r>
      <w:r>
        <w:t xml:space="preserve">UAC review </w:t>
      </w:r>
      <w:r w:rsidR="00DD3442">
        <w:t xml:space="preserve">cycle through the collaboration between UAC Chair and the SPAA Office of the Provost </w:t>
      </w:r>
      <w:r>
        <w:t>as needed.</w:t>
      </w:r>
    </w:p>
    <w:p w:rsidR="003F097E" w:rsidRDefault="00585950" w:rsidP="00065364">
      <w:pPr>
        <w:pStyle w:val="ListParagraph"/>
        <w:numPr>
          <w:ilvl w:val="1"/>
          <w:numId w:val="2"/>
        </w:numPr>
        <w:spacing w:after="0"/>
        <w:contextualSpacing w:val="0"/>
      </w:pPr>
      <w:r>
        <w:t>Breakout into review team meetings to w</w:t>
      </w:r>
      <w:r w:rsidR="003F097E">
        <w:t xml:space="preserve">ork on </w:t>
      </w:r>
      <w:r w:rsidR="00A37937">
        <w:t xml:space="preserve">W19 </w:t>
      </w:r>
      <w:r>
        <w:t>reviews</w:t>
      </w:r>
    </w:p>
    <w:p w:rsidR="00065364" w:rsidRDefault="00065364" w:rsidP="00065364">
      <w:pPr>
        <w:pStyle w:val="ListParagraph"/>
        <w:numPr>
          <w:ilvl w:val="2"/>
          <w:numId w:val="2"/>
        </w:numPr>
        <w:spacing w:after="0"/>
        <w:contextualSpacing w:val="0"/>
      </w:pPr>
      <w:r>
        <w:t>Broke into groups at 3:48.</w:t>
      </w:r>
    </w:p>
    <w:p w:rsidR="005D22ED" w:rsidRPr="005D22ED" w:rsidRDefault="00D0043C" w:rsidP="005D22ED">
      <w:pPr>
        <w:pStyle w:val="ListParagraph"/>
        <w:numPr>
          <w:ilvl w:val="1"/>
          <w:numId w:val="2"/>
        </w:numPr>
        <w:spacing w:after="0"/>
        <w:contextualSpacing w:val="0"/>
      </w:pPr>
      <w:r>
        <w:t>R</w:t>
      </w:r>
      <w:r w:rsidR="00585950">
        <w:t>eview team progress updates</w:t>
      </w:r>
    </w:p>
    <w:p w:rsidR="00585950" w:rsidRDefault="005D22ED" w:rsidP="005D22ED">
      <w:pPr>
        <w:pStyle w:val="ListParagraph"/>
        <w:numPr>
          <w:ilvl w:val="2"/>
          <w:numId w:val="2"/>
        </w:numPr>
        <w:spacing w:after="0"/>
        <w:contextualSpacing w:val="0"/>
      </w:pPr>
      <w:r>
        <w:t>Please identify one member in your Team who will email Jon when your Team’s work is done.</w:t>
      </w:r>
    </w:p>
    <w:p w:rsidR="001459A1" w:rsidRDefault="006C3C06" w:rsidP="00A37937">
      <w:pPr>
        <w:pStyle w:val="ListParagraph"/>
        <w:numPr>
          <w:ilvl w:val="0"/>
          <w:numId w:val="2"/>
        </w:numPr>
        <w:spacing w:after="0"/>
        <w:contextualSpacing w:val="0"/>
      </w:pPr>
      <w:r>
        <w:t>Adjourn</w:t>
      </w:r>
      <w:r w:rsidR="00A37937">
        <w:t xml:space="preserve"> </w:t>
      </w:r>
    </w:p>
    <w:p w:rsidR="001459A1" w:rsidRDefault="001459A1">
      <w:pPr>
        <w:pBdr>
          <w:bottom w:val="single" w:sz="6" w:space="1" w:color="auto"/>
        </w:pBdr>
      </w:pPr>
    </w:p>
    <w:p w:rsidR="00E466AC" w:rsidRDefault="0088755F" w:rsidP="00E466AC">
      <w:pPr>
        <w:spacing w:after="120"/>
        <w:jc w:val="center"/>
        <w:rPr>
          <w:b/>
          <w:sz w:val="20"/>
        </w:rPr>
      </w:pPr>
      <w:r>
        <w:rPr>
          <w:b/>
          <w:sz w:val="20"/>
        </w:rPr>
        <w:t xml:space="preserve">Small group assignments – </w:t>
      </w:r>
      <w:r w:rsidR="00F15A4C">
        <w:rPr>
          <w:b/>
          <w:sz w:val="20"/>
        </w:rPr>
        <w:t xml:space="preserve">revised for </w:t>
      </w:r>
      <w:r>
        <w:rPr>
          <w:b/>
          <w:sz w:val="20"/>
        </w:rPr>
        <w:t>W</w:t>
      </w:r>
      <w:r w:rsidR="00602688">
        <w:rPr>
          <w:b/>
          <w:sz w:val="20"/>
        </w:rPr>
        <w:t>19</w:t>
      </w:r>
    </w:p>
    <w:p w:rsidR="00585950" w:rsidRPr="00F80332" w:rsidRDefault="00585950" w:rsidP="00E466AC">
      <w:pPr>
        <w:spacing w:after="120"/>
        <w:jc w:val="center"/>
        <w:rPr>
          <w:b/>
          <w:sz w:val="20"/>
        </w:rPr>
      </w:pPr>
      <w:r w:rsidRPr="00585950">
        <w:rPr>
          <w:b/>
          <w:color w:val="7030A0"/>
          <w:sz w:val="20"/>
        </w:rPr>
        <w:t>Pre-major/Foundational Taskf</w:t>
      </w:r>
      <w:r>
        <w:rPr>
          <w:b/>
          <w:color w:val="7030A0"/>
          <w:sz w:val="20"/>
        </w:rPr>
        <w:t>orce</w:t>
      </w:r>
      <w:r>
        <w:rPr>
          <w:b/>
          <w:sz w:val="20"/>
        </w:rPr>
        <w:t xml:space="preserve">, </w:t>
      </w:r>
      <w:r w:rsidRPr="00D0043C">
        <w:rPr>
          <w:b/>
          <w:color w:val="C45911" w:themeColor="accent2" w:themeShade="BF"/>
          <w:sz w:val="20"/>
        </w:rPr>
        <w:t>Co-curricular and Advising Taskforce</w:t>
      </w:r>
      <w:r>
        <w:rPr>
          <w:b/>
          <w:sz w:val="20"/>
        </w:rPr>
        <w:t xml:space="preserve"> (*), Taskforce chair </w:t>
      </w:r>
      <w:r w:rsidR="00D0043C">
        <w:rPr>
          <w:b/>
          <w:sz w:val="20"/>
        </w:rPr>
        <w:t>(c</w:t>
      </w:r>
      <w:r>
        <w:rPr>
          <w:b/>
          <w:sz w:val="20"/>
        </w:rPr>
        <w:t>)</w:t>
      </w:r>
    </w:p>
    <w:tbl>
      <w:tblPr>
        <w:tblW w:w="103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409"/>
        <w:gridCol w:w="3409"/>
        <w:gridCol w:w="3532"/>
      </w:tblGrid>
      <w:tr w:rsidR="00E466AC" w:rsidRPr="00F80332" w:rsidTr="00D97B89">
        <w:trPr>
          <w:trHeight w:val="134"/>
        </w:trPr>
        <w:tc>
          <w:tcPr>
            <w:tcW w:w="3409" w:type="dxa"/>
            <w:shd w:val="clear" w:color="auto" w:fill="D0CECE"/>
            <w:vAlign w:val="center"/>
          </w:tcPr>
          <w:p w:rsidR="00E466AC" w:rsidRPr="00F80332" w:rsidRDefault="00E466AC" w:rsidP="00287793">
            <w:pPr>
              <w:spacing w:after="0"/>
              <w:jc w:val="center"/>
              <w:rPr>
                <w:sz w:val="20"/>
              </w:rPr>
            </w:pPr>
            <w:r w:rsidRPr="00F80332">
              <w:rPr>
                <w:rFonts w:eastAsia="Arial" w:cs="Arial"/>
                <w:b/>
                <w:sz w:val="20"/>
              </w:rPr>
              <w:t>Team 1</w:t>
            </w:r>
          </w:p>
        </w:tc>
        <w:tc>
          <w:tcPr>
            <w:tcW w:w="3409" w:type="dxa"/>
            <w:shd w:val="clear" w:color="auto" w:fill="D0CECE"/>
            <w:vAlign w:val="center"/>
          </w:tcPr>
          <w:p w:rsidR="00E466AC" w:rsidRPr="00F80332" w:rsidRDefault="00E466AC" w:rsidP="00287793">
            <w:pPr>
              <w:spacing w:after="0"/>
              <w:jc w:val="center"/>
              <w:rPr>
                <w:sz w:val="20"/>
              </w:rPr>
            </w:pPr>
            <w:r w:rsidRPr="00F80332">
              <w:rPr>
                <w:rFonts w:eastAsia="Arial" w:cs="Arial"/>
                <w:b/>
                <w:sz w:val="20"/>
              </w:rPr>
              <w:t>Team 2</w:t>
            </w:r>
          </w:p>
        </w:tc>
        <w:tc>
          <w:tcPr>
            <w:tcW w:w="3532" w:type="dxa"/>
            <w:shd w:val="clear" w:color="auto" w:fill="D0CECE"/>
            <w:vAlign w:val="center"/>
          </w:tcPr>
          <w:p w:rsidR="00E466AC" w:rsidRPr="00F80332" w:rsidRDefault="00E466AC" w:rsidP="00287793">
            <w:pPr>
              <w:spacing w:after="0"/>
              <w:jc w:val="center"/>
              <w:rPr>
                <w:sz w:val="20"/>
              </w:rPr>
            </w:pPr>
            <w:r w:rsidRPr="00F80332">
              <w:rPr>
                <w:rFonts w:eastAsia="Arial" w:cs="Arial"/>
                <w:b/>
                <w:sz w:val="20"/>
              </w:rPr>
              <w:t>Team 3</w:t>
            </w:r>
          </w:p>
        </w:tc>
      </w:tr>
      <w:tr w:rsidR="00F15A4C" w:rsidRPr="00F15A4C" w:rsidTr="00D97B89">
        <w:trPr>
          <w:trHeight w:val="142"/>
        </w:trPr>
        <w:tc>
          <w:tcPr>
            <w:tcW w:w="3409" w:type="dxa"/>
          </w:tcPr>
          <w:p w:rsidR="00F15A4C" w:rsidRPr="00F15A4C" w:rsidRDefault="00F15A4C" w:rsidP="00F15A4C">
            <w:pPr>
              <w:spacing w:after="0"/>
            </w:pPr>
            <w:r w:rsidRPr="00585950">
              <w:rPr>
                <w:color w:val="7030A0"/>
              </w:rPr>
              <w:t>(16) Greg Schymik-PCEC-CIS</w:t>
            </w:r>
          </w:p>
        </w:tc>
        <w:tc>
          <w:tcPr>
            <w:tcW w:w="3409" w:type="dxa"/>
          </w:tcPr>
          <w:p w:rsidR="00F15A4C" w:rsidRPr="00F15A4C" w:rsidRDefault="00F15A4C" w:rsidP="00F15A4C">
            <w:pPr>
              <w:spacing w:after="0"/>
            </w:pPr>
            <w:r w:rsidRPr="00F15A4C">
              <w:t>(15) Anne Sergeant-SCB-Acct</w:t>
            </w:r>
          </w:p>
        </w:tc>
        <w:tc>
          <w:tcPr>
            <w:tcW w:w="3532" w:type="dxa"/>
          </w:tcPr>
          <w:p w:rsidR="00F15A4C" w:rsidRPr="00F15A4C" w:rsidRDefault="00F15A4C" w:rsidP="00F15A4C">
            <w:pPr>
              <w:spacing w:after="0"/>
            </w:pPr>
            <w:r w:rsidRPr="00F15A4C">
              <w:t>(14) Sonia Dalmia-SCB-Econ</w:t>
            </w:r>
          </w:p>
        </w:tc>
      </w:tr>
      <w:tr w:rsidR="00F15A4C" w:rsidRPr="00F15A4C" w:rsidTr="00D97B89">
        <w:trPr>
          <w:trHeight w:val="184"/>
        </w:trPr>
        <w:tc>
          <w:tcPr>
            <w:tcW w:w="3409" w:type="dxa"/>
          </w:tcPr>
          <w:p w:rsidR="00F15A4C" w:rsidRPr="00F15A4C" w:rsidRDefault="00F15A4C" w:rsidP="00F15A4C">
            <w:pPr>
              <w:spacing w:after="0"/>
            </w:pPr>
            <w:r w:rsidRPr="00F15A4C">
              <w:t>(16) Rachel Peterson-HON (</w:t>
            </w:r>
            <w:proofErr w:type="spellStart"/>
            <w:r w:rsidRPr="00F15A4C">
              <w:t>Lib.Stu</w:t>
            </w:r>
            <w:proofErr w:type="spellEnd"/>
            <w:r w:rsidRPr="00F15A4C">
              <w:t>)</w:t>
            </w:r>
          </w:p>
        </w:tc>
        <w:tc>
          <w:tcPr>
            <w:tcW w:w="3409" w:type="dxa"/>
          </w:tcPr>
          <w:p w:rsidR="00F15A4C" w:rsidRPr="00F15A4C" w:rsidRDefault="00F15A4C" w:rsidP="00F15A4C">
            <w:pPr>
              <w:spacing w:after="0"/>
            </w:pPr>
            <w:r w:rsidRPr="00F15A4C">
              <w:t>(15) Sue Harrington-KCON</w:t>
            </w:r>
          </w:p>
        </w:tc>
        <w:tc>
          <w:tcPr>
            <w:tcW w:w="3532" w:type="dxa"/>
          </w:tcPr>
          <w:p w:rsidR="00F15A4C" w:rsidRPr="00F15A4C" w:rsidRDefault="00F15A4C" w:rsidP="00F15A4C">
            <w:pPr>
              <w:spacing w:after="0"/>
            </w:pPr>
            <w:r w:rsidRPr="00D0043C">
              <w:rPr>
                <w:color w:val="7030A0"/>
              </w:rPr>
              <w:t>(15) Scott Berlin-CCPS-</w:t>
            </w:r>
            <w:proofErr w:type="spellStart"/>
            <w:r w:rsidRPr="00D0043C">
              <w:rPr>
                <w:color w:val="7030A0"/>
              </w:rPr>
              <w:t>SoSW</w:t>
            </w:r>
            <w:proofErr w:type="spellEnd"/>
          </w:p>
        </w:tc>
      </w:tr>
      <w:tr w:rsidR="00F15A4C" w:rsidRPr="00F15A4C" w:rsidTr="00D97B89">
        <w:trPr>
          <w:trHeight w:val="195"/>
        </w:trPr>
        <w:tc>
          <w:tcPr>
            <w:tcW w:w="3409" w:type="dxa"/>
          </w:tcPr>
          <w:p w:rsidR="00F15A4C" w:rsidRPr="00F15A4C" w:rsidRDefault="00E24700" w:rsidP="00F15A4C">
            <w:pPr>
              <w:spacing w:after="0"/>
            </w:pPr>
            <w:r w:rsidRPr="00F15A4C">
              <w:t>(17) Haiying Kong-CLAS-</w:t>
            </w:r>
            <w:proofErr w:type="spellStart"/>
            <w:r w:rsidRPr="00F15A4C">
              <w:t>Comm</w:t>
            </w:r>
            <w:proofErr w:type="spellEnd"/>
          </w:p>
        </w:tc>
        <w:tc>
          <w:tcPr>
            <w:tcW w:w="3409" w:type="dxa"/>
          </w:tcPr>
          <w:p w:rsidR="00F15A4C" w:rsidRPr="00F15A4C" w:rsidRDefault="00F15A4C" w:rsidP="00F15A4C">
            <w:pPr>
              <w:spacing w:after="0"/>
            </w:pPr>
            <w:r w:rsidRPr="00F15A4C">
              <w:t>(18) Chris Pung-PCEC-</w:t>
            </w:r>
            <w:proofErr w:type="spellStart"/>
            <w:r w:rsidRPr="00F15A4C">
              <w:t>SoE</w:t>
            </w:r>
            <w:proofErr w:type="spellEnd"/>
          </w:p>
        </w:tc>
        <w:tc>
          <w:tcPr>
            <w:tcW w:w="3532" w:type="dxa"/>
          </w:tcPr>
          <w:p w:rsidR="00F15A4C" w:rsidRPr="00F15A4C" w:rsidRDefault="00F15A4C" w:rsidP="00F15A4C">
            <w:pPr>
              <w:spacing w:after="0"/>
            </w:pPr>
            <w:r w:rsidRPr="00F15A4C">
              <w:t>(16) Regis Fox-CLAS-</w:t>
            </w:r>
            <w:proofErr w:type="spellStart"/>
            <w:r w:rsidRPr="00F15A4C">
              <w:t>Eng</w:t>
            </w:r>
            <w:proofErr w:type="spellEnd"/>
          </w:p>
        </w:tc>
      </w:tr>
      <w:tr w:rsidR="00F15A4C" w:rsidRPr="00F15A4C" w:rsidTr="00D97B89">
        <w:trPr>
          <w:trHeight w:val="184"/>
        </w:trPr>
        <w:tc>
          <w:tcPr>
            <w:tcW w:w="3409" w:type="dxa"/>
          </w:tcPr>
          <w:p w:rsidR="00F15A4C" w:rsidRPr="00F15A4C" w:rsidRDefault="00F15A4C" w:rsidP="00F15A4C">
            <w:pPr>
              <w:spacing w:after="0"/>
            </w:pPr>
            <w:r w:rsidRPr="00F15A4C">
              <w:t>(18) Faye Yang-CLAS-</w:t>
            </w:r>
            <w:proofErr w:type="spellStart"/>
            <w:r w:rsidRPr="00F15A4C">
              <w:t>Comm</w:t>
            </w:r>
            <w:proofErr w:type="spellEnd"/>
          </w:p>
        </w:tc>
        <w:tc>
          <w:tcPr>
            <w:tcW w:w="3409" w:type="dxa"/>
          </w:tcPr>
          <w:p w:rsidR="00F15A4C" w:rsidRPr="00F15A4C" w:rsidRDefault="00F15A4C" w:rsidP="00F15A4C">
            <w:pPr>
              <w:spacing w:after="0"/>
            </w:pPr>
            <w:r w:rsidRPr="00F15A4C">
              <w:t xml:space="preserve">(18) Saleem </w:t>
            </w:r>
            <w:proofErr w:type="spellStart"/>
            <w:r w:rsidRPr="00F15A4C">
              <w:t>Mohommed</w:t>
            </w:r>
            <w:proofErr w:type="spellEnd"/>
            <w:r w:rsidRPr="00F15A4C">
              <w:t>-COE-L&amp;T</w:t>
            </w:r>
          </w:p>
        </w:tc>
        <w:tc>
          <w:tcPr>
            <w:tcW w:w="3532" w:type="dxa"/>
          </w:tcPr>
          <w:p w:rsidR="00F15A4C" w:rsidRPr="00F15A4C" w:rsidRDefault="00F15A4C" w:rsidP="00F15A4C">
            <w:pPr>
              <w:spacing w:after="0"/>
            </w:pPr>
            <w:r w:rsidRPr="00F15A4C">
              <w:t>(18) Libby MacQuillan-CHP-AHS</w:t>
            </w:r>
          </w:p>
        </w:tc>
      </w:tr>
      <w:tr w:rsidR="00F15A4C" w:rsidRPr="00F15A4C" w:rsidTr="00D97B89">
        <w:trPr>
          <w:trHeight w:val="184"/>
        </w:trPr>
        <w:tc>
          <w:tcPr>
            <w:tcW w:w="3409" w:type="dxa"/>
          </w:tcPr>
          <w:p w:rsidR="00F15A4C" w:rsidRPr="0020637A" w:rsidRDefault="00F15A4C" w:rsidP="0020637A">
            <w:pPr>
              <w:spacing w:after="0"/>
              <w:rPr>
                <w:i/>
              </w:rPr>
            </w:pPr>
            <w:r w:rsidRPr="00181A6E">
              <w:rPr>
                <w:i/>
                <w:color w:val="FF0000"/>
              </w:rPr>
              <w:t>(</w:t>
            </w:r>
            <w:r w:rsidR="0020637A" w:rsidRPr="00181A6E">
              <w:rPr>
                <w:i/>
                <w:color w:val="FF0000"/>
              </w:rPr>
              <w:t>--</w:t>
            </w:r>
            <w:r w:rsidRPr="00181A6E">
              <w:rPr>
                <w:i/>
                <w:color w:val="FF0000"/>
              </w:rPr>
              <w:t>) Unfilled CLAS Seat</w:t>
            </w:r>
          </w:p>
        </w:tc>
        <w:tc>
          <w:tcPr>
            <w:tcW w:w="3409" w:type="dxa"/>
          </w:tcPr>
          <w:p w:rsidR="00F15A4C" w:rsidRPr="00F15A4C" w:rsidRDefault="00F15A4C" w:rsidP="00F15A4C">
            <w:pPr>
              <w:spacing w:after="0"/>
            </w:pPr>
            <w:r w:rsidRPr="00D0043C">
              <w:rPr>
                <w:color w:val="7030A0"/>
              </w:rPr>
              <w:t>(18) Tina Yalda-CCPS-CJ</w:t>
            </w:r>
          </w:p>
        </w:tc>
        <w:tc>
          <w:tcPr>
            <w:tcW w:w="3532" w:type="dxa"/>
          </w:tcPr>
          <w:p w:rsidR="00F15A4C" w:rsidRPr="00F15A4C" w:rsidRDefault="00F15A4C" w:rsidP="00F15A4C">
            <w:pPr>
              <w:spacing w:after="0"/>
            </w:pPr>
            <w:r w:rsidRPr="00F15A4C">
              <w:t>(18) Wei Gu-COE-T&amp;L</w:t>
            </w:r>
          </w:p>
        </w:tc>
      </w:tr>
      <w:tr w:rsidR="00F15A4C" w:rsidRPr="00F15A4C" w:rsidTr="00D97B89">
        <w:trPr>
          <w:trHeight w:val="184"/>
        </w:trPr>
        <w:tc>
          <w:tcPr>
            <w:tcW w:w="3409" w:type="dxa"/>
          </w:tcPr>
          <w:p w:rsidR="00F15A4C" w:rsidRPr="00F15A4C" w:rsidRDefault="00F15A4C" w:rsidP="00F15A4C">
            <w:pPr>
              <w:spacing w:after="0"/>
              <w:rPr>
                <w:i/>
              </w:rPr>
            </w:pPr>
            <w:r w:rsidRPr="00F15A4C">
              <w:rPr>
                <w:i/>
              </w:rPr>
              <w:t>(18) Andy McDonough-Grad Stu</w:t>
            </w:r>
          </w:p>
        </w:tc>
        <w:tc>
          <w:tcPr>
            <w:tcW w:w="3409" w:type="dxa"/>
          </w:tcPr>
          <w:p w:rsidR="00F15A4C" w:rsidRPr="00F15A4C" w:rsidRDefault="00F15A4C" w:rsidP="00F15A4C">
            <w:pPr>
              <w:spacing w:after="0"/>
            </w:pPr>
          </w:p>
        </w:tc>
        <w:tc>
          <w:tcPr>
            <w:tcW w:w="3532" w:type="dxa"/>
          </w:tcPr>
          <w:p w:rsidR="00F15A4C" w:rsidRPr="00F15A4C" w:rsidRDefault="00F15A4C" w:rsidP="00F15A4C">
            <w:pPr>
              <w:spacing w:after="0"/>
            </w:pPr>
          </w:p>
        </w:tc>
      </w:tr>
    </w:tbl>
    <w:p w:rsidR="00E466AC" w:rsidRPr="00F80332" w:rsidRDefault="00E466AC" w:rsidP="00E466AC">
      <w:pPr>
        <w:spacing w:after="0"/>
        <w:rPr>
          <w:rFonts w:eastAsia="Arial" w:cs="Arial"/>
        </w:rPr>
      </w:pPr>
    </w:p>
    <w:tbl>
      <w:tblPr>
        <w:tblW w:w="103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330"/>
        <w:gridCol w:w="3490"/>
        <w:gridCol w:w="3530"/>
      </w:tblGrid>
      <w:tr w:rsidR="00E466AC" w:rsidRPr="00F80332" w:rsidTr="00585950">
        <w:trPr>
          <w:trHeight w:val="63"/>
        </w:trPr>
        <w:tc>
          <w:tcPr>
            <w:tcW w:w="3330" w:type="dxa"/>
            <w:shd w:val="clear" w:color="auto" w:fill="D0CECE"/>
            <w:vAlign w:val="center"/>
          </w:tcPr>
          <w:p w:rsidR="00E466AC" w:rsidRPr="00F80332" w:rsidRDefault="00E466AC" w:rsidP="00287793">
            <w:pPr>
              <w:spacing w:after="0"/>
              <w:jc w:val="center"/>
              <w:rPr>
                <w:sz w:val="20"/>
              </w:rPr>
            </w:pPr>
            <w:r w:rsidRPr="00F80332">
              <w:rPr>
                <w:rFonts w:eastAsia="Arial" w:cs="Arial"/>
                <w:b/>
                <w:sz w:val="20"/>
              </w:rPr>
              <w:t>Team 4</w:t>
            </w:r>
          </w:p>
        </w:tc>
        <w:tc>
          <w:tcPr>
            <w:tcW w:w="3490" w:type="dxa"/>
            <w:shd w:val="clear" w:color="auto" w:fill="D0CECE"/>
            <w:vAlign w:val="center"/>
          </w:tcPr>
          <w:p w:rsidR="00E466AC" w:rsidRPr="00F15A4C" w:rsidRDefault="00F15A4C" w:rsidP="00287793">
            <w:pPr>
              <w:spacing w:after="0"/>
              <w:jc w:val="center"/>
              <w:rPr>
                <w:strike/>
                <w:sz w:val="20"/>
              </w:rPr>
            </w:pPr>
            <w:r w:rsidRPr="00F15A4C">
              <w:rPr>
                <w:rFonts w:eastAsia="Arial" w:cs="Arial"/>
                <w:b/>
                <w:sz w:val="20"/>
              </w:rPr>
              <w:t>Team 0</w:t>
            </w:r>
            <w:r>
              <w:rPr>
                <w:rFonts w:eastAsia="Arial" w:cs="Arial"/>
                <w:b/>
                <w:sz w:val="20"/>
              </w:rPr>
              <w:t xml:space="preserve"> </w:t>
            </w:r>
            <w:r w:rsidRPr="00F15A4C">
              <w:rPr>
                <w:rFonts w:eastAsia="Arial" w:cs="Arial"/>
                <w:sz w:val="20"/>
              </w:rPr>
              <w:t>(special circ., 2</w:t>
            </w:r>
            <w:r w:rsidRPr="00F15A4C">
              <w:rPr>
                <w:rFonts w:eastAsia="Arial" w:cs="Arial"/>
                <w:sz w:val="20"/>
                <w:vertAlign w:val="superscript"/>
              </w:rPr>
              <w:t>nd</w:t>
            </w:r>
            <w:r w:rsidRPr="00F15A4C">
              <w:rPr>
                <w:rFonts w:eastAsia="Arial" w:cs="Arial"/>
                <w:sz w:val="20"/>
              </w:rPr>
              <w:t xml:space="preserve"> rev)</w:t>
            </w:r>
          </w:p>
        </w:tc>
        <w:tc>
          <w:tcPr>
            <w:tcW w:w="3530" w:type="dxa"/>
            <w:shd w:val="clear" w:color="auto" w:fill="D0CECE"/>
            <w:vAlign w:val="center"/>
          </w:tcPr>
          <w:p w:rsidR="00E466AC" w:rsidRPr="00F80332" w:rsidRDefault="00E466AC" w:rsidP="00287793">
            <w:pPr>
              <w:spacing w:after="0"/>
              <w:jc w:val="center"/>
              <w:rPr>
                <w:rFonts w:eastAsia="Arial" w:cs="Arial"/>
                <w:b/>
                <w:sz w:val="20"/>
              </w:rPr>
            </w:pPr>
            <w:r w:rsidRPr="00F80332">
              <w:rPr>
                <w:rFonts w:eastAsia="Arial" w:cs="Arial"/>
                <w:b/>
                <w:sz w:val="20"/>
              </w:rPr>
              <w:t>Team 6 – Stu. Services + Library</w:t>
            </w:r>
          </w:p>
        </w:tc>
      </w:tr>
      <w:tr w:rsidR="00F15A4C" w:rsidRPr="00F15A4C" w:rsidTr="00585950">
        <w:trPr>
          <w:trHeight w:val="226"/>
        </w:trPr>
        <w:tc>
          <w:tcPr>
            <w:tcW w:w="3330" w:type="dxa"/>
          </w:tcPr>
          <w:p w:rsidR="00F15A4C" w:rsidRPr="00F15A4C" w:rsidRDefault="00F15A4C" w:rsidP="00F15A4C">
            <w:pPr>
              <w:spacing w:after="0"/>
            </w:pPr>
            <w:r w:rsidRPr="00F15A4C">
              <w:t>(16) Charles Lowe-CLAS-WRT</w:t>
            </w:r>
          </w:p>
        </w:tc>
        <w:tc>
          <w:tcPr>
            <w:tcW w:w="3490" w:type="dxa"/>
            <w:shd w:val="clear" w:color="auto" w:fill="auto"/>
          </w:tcPr>
          <w:p w:rsidR="00F15A4C" w:rsidRPr="00D0043C" w:rsidRDefault="00F15A4C" w:rsidP="00585950">
            <w:pPr>
              <w:spacing w:after="0"/>
            </w:pPr>
            <w:r w:rsidRPr="00D0043C">
              <w:rPr>
                <w:color w:val="7030A0"/>
              </w:rPr>
              <w:t>(12) Julie Henderleiter-CLAS-CHM</w:t>
            </w:r>
            <w:r w:rsidR="00D0043C" w:rsidRPr="00D0043C">
              <w:rPr>
                <w:b/>
                <w:color w:val="7030A0"/>
              </w:rPr>
              <w:t>(c)</w:t>
            </w:r>
          </w:p>
        </w:tc>
        <w:tc>
          <w:tcPr>
            <w:tcW w:w="3530" w:type="dxa"/>
            <w:vAlign w:val="bottom"/>
          </w:tcPr>
          <w:p w:rsidR="00F15A4C" w:rsidRPr="00D0043C" w:rsidRDefault="00D97B89" w:rsidP="00E7110B">
            <w:pPr>
              <w:spacing w:after="0"/>
              <w:rPr>
                <w:rFonts w:cs="Arial"/>
                <w:color w:val="C45911" w:themeColor="accent2" w:themeShade="BF"/>
                <w:szCs w:val="20"/>
              </w:rPr>
            </w:pPr>
            <w:r w:rsidRPr="00D0043C">
              <w:rPr>
                <w:rFonts w:cs="Arial"/>
                <w:color w:val="C45911" w:themeColor="accent2" w:themeShade="BF"/>
                <w:szCs w:val="20"/>
              </w:rPr>
              <w:t>(15) Mike Saldana-CHP-Advising</w:t>
            </w:r>
            <w:r w:rsidR="00585950" w:rsidRPr="00D0043C">
              <w:rPr>
                <w:rFonts w:cs="Arial"/>
                <w:b/>
                <w:color w:val="C45911" w:themeColor="accent2" w:themeShade="BF"/>
                <w:szCs w:val="20"/>
              </w:rPr>
              <w:t>*</w:t>
            </w:r>
          </w:p>
        </w:tc>
      </w:tr>
      <w:tr w:rsidR="00D97B89" w:rsidRPr="00F15A4C" w:rsidTr="00585950">
        <w:trPr>
          <w:trHeight w:val="213"/>
        </w:trPr>
        <w:tc>
          <w:tcPr>
            <w:tcW w:w="3330" w:type="dxa"/>
          </w:tcPr>
          <w:p w:rsidR="00D97B89" w:rsidRPr="00F15A4C" w:rsidRDefault="00D97B89" w:rsidP="00BC1CF3">
            <w:pPr>
              <w:spacing w:after="0"/>
            </w:pPr>
            <w:r w:rsidRPr="00BC1CF3">
              <w:rPr>
                <w:color w:val="7030A0"/>
                <w:sz w:val="20"/>
              </w:rPr>
              <w:t>(17) Carolyn</w:t>
            </w:r>
            <w:r w:rsidR="00BC1CF3" w:rsidRPr="00BC1CF3">
              <w:rPr>
                <w:color w:val="7030A0"/>
                <w:sz w:val="20"/>
              </w:rPr>
              <w:t xml:space="preserve"> Shapiro-</w:t>
            </w:r>
            <w:proofErr w:type="spellStart"/>
            <w:r w:rsidR="00BC1CF3" w:rsidRPr="00BC1CF3">
              <w:rPr>
                <w:color w:val="7030A0"/>
                <w:sz w:val="20"/>
              </w:rPr>
              <w:t>Shapin</w:t>
            </w:r>
            <w:proofErr w:type="spellEnd"/>
            <w:r w:rsidRPr="00BC1CF3">
              <w:rPr>
                <w:color w:val="7030A0"/>
                <w:sz w:val="20"/>
              </w:rPr>
              <w:t>-CLAS-HST</w:t>
            </w:r>
          </w:p>
        </w:tc>
        <w:tc>
          <w:tcPr>
            <w:tcW w:w="3490" w:type="dxa"/>
            <w:shd w:val="clear" w:color="auto" w:fill="auto"/>
          </w:tcPr>
          <w:p w:rsidR="00D97B89" w:rsidRPr="00F15A4C" w:rsidRDefault="00D97B89" w:rsidP="00D97B89">
            <w:pPr>
              <w:spacing w:after="0"/>
            </w:pPr>
            <w:r w:rsidRPr="00F15A4C">
              <w:t>(13) Jon Hasenbank-CLAS-MTH</w:t>
            </w:r>
          </w:p>
        </w:tc>
        <w:tc>
          <w:tcPr>
            <w:tcW w:w="3530" w:type="dxa"/>
            <w:vAlign w:val="bottom"/>
          </w:tcPr>
          <w:p w:rsidR="00D97B89" w:rsidRPr="00D0043C" w:rsidRDefault="00D97B89" w:rsidP="00D97B89">
            <w:pPr>
              <w:spacing w:after="0"/>
              <w:rPr>
                <w:rFonts w:cs="Arial"/>
                <w:color w:val="C45911" w:themeColor="accent2" w:themeShade="BF"/>
                <w:szCs w:val="20"/>
              </w:rPr>
            </w:pPr>
            <w:r w:rsidRPr="00D0043C">
              <w:rPr>
                <w:rFonts w:cs="Arial"/>
                <w:color w:val="C45911" w:themeColor="accent2" w:themeShade="BF"/>
                <w:szCs w:val="20"/>
              </w:rPr>
              <w:t>(16) Joy Gianakura-SCB</w:t>
            </w:r>
            <w:r w:rsidR="00585950" w:rsidRPr="00D0043C">
              <w:rPr>
                <w:rFonts w:cs="Arial"/>
                <w:color w:val="C45911" w:themeColor="accent2" w:themeShade="BF"/>
                <w:szCs w:val="20"/>
              </w:rPr>
              <w:t>-Advising</w:t>
            </w:r>
            <w:r w:rsidR="00D0043C" w:rsidRPr="00D0043C">
              <w:rPr>
                <w:b/>
                <w:color w:val="C45911" w:themeColor="accent2" w:themeShade="BF"/>
                <w:sz w:val="20"/>
              </w:rPr>
              <w:t>(c)</w:t>
            </w:r>
          </w:p>
        </w:tc>
      </w:tr>
      <w:tr w:rsidR="00D97B89" w:rsidRPr="00F15A4C" w:rsidTr="00585950">
        <w:trPr>
          <w:trHeight w:val="226"/>
        </w:trPr>
        <w:tc>
          <w:tcPr>
            <w:tcW w:w="3330" w:type="dxa"/>
          </w:tcPr>
          <w:p w:rsidR="00D97B89" w:rsidRPr="00F15A4C" w:rsidRDefault="00D97B89" w:rsidP="00D97B89">
            <w:pPr>
              <w:spacing w:after="0"/>
            </w:pPr>
            <w:r w:rsidRPr="00F15A4C">
              <w:t>(18) Brian Philips-CLAS-Socio</w:t>
            </w:r>
          </w:p>
        </w:tc>
        <w:tc>
          <w:tcPr>
            <w:tcW w:w="3490" w:type="dxa"/>
            <w:shd w:val="clear" w:color="auto" w:fill="auto"/>
          </w:tcPr>
          <w:p w:rsidR="00D97B89" w:rsidRPr="00F15A4C" w:rsidRDefault="00D97B89" w:rsidP="00D97B89">
            <w:pPr>
              <w:spacing w:after="0"/>
            </w:pPr>
            <w:r w:rsidRPr="00F15A4C">
              <w:t>(16) Susan Cleghorn-CHP-OT</w:t>
            </w:r>
          </w:p>
        </w:tc>
        <w:tc>
          <w:tcPr>
            <w:tcW w:w="3530" w:type="dxa"/>
            <w:vAlign w:val="bottom"/>
          </w:tcPr>
          <w:p w:rsidR="00D97B89" w:rsidRPr="00D0043C" w:rsidRDefault="00D97B89" w:rsidP="00585950">
            <w:pPr>
              <w:spacing w:after="0"/>
              <w:rPr>
                <w:rFonts w:cs="Arial"/>
                <w:color w:val="C45911" w:themeColor="accent2" w:themeShade="BF"/>
                <w:szCs w:val="20"/>
              </w:rPr>
            </w:pPr>
            <w:r w:rsidRPr="00D0043C">
              <w:rPr>
                <w:rFonts w:cs="Arial"/>
                <w:color w:val="C45911" w:themeColor="accent2" w:themeShade="BF"/>
                <w:szCs w:val="20"/>
              </w:rPr>
              <w:t>(17) Colleen Bailey-</w:t>
            </w:r>
            <w:proofErr w:type="spellStart"/>
            <w:r w:rsidRPr="00D0043C">
              <w:rPr>
                <w:rFonts w:cs="Arial"/>
                <w:color w:val="C45911" w:themeColor="accent2" w:themeShade="BF"/>
                <w:szCs w:val="20"/>
              </w:rPr>
              <w:t>ResLife</w:t>
            </w:r>
            <w:proofErr w:type="spellEnd"/>
            <w:r w:rsidR="00D0043C" w:rsidRPr="00D0043C">
              <w:rPr>
                <w:b/>
                <w:color w:val="C45911" w:themeColor="accent2" w:themeShade="BF"/>
                <w:sz w:val="20"/>
              </w:rPr>
              <w:t>(c)</w:t>
            </w:r>
          </w:p>
        </w:tc>
      </w:tr>
      <w:tr w:rsidR="00D97B89" w:rsidRPr="00F15A4C" w:rsidTr="00585950">
        <w:trPr>
          <w:trHeight w:val="213"/>
        </w:trPr>
        <w:tc>
          <w:tcPr>
            <w:tcW w:w="3330" w:type="dxa"/>
          </w:tcPr>
          <w:p w:rsidR="00D97B89" w:rsidRPr="00F15A4C" w:rsidRDefault="00D97B89" w:rsidP="00D97B89">
            <w:pPr>
              <w:spacing w:after="0"/>
            </w:pPr>
            <w:r w:rsidRPr="00F15A4C">
              <w:t>(18) Al Sheffield-CLAS-MTD</w:t>
            </w:r>
          </w:p>
        </w:tc>
        <w:tc>
          <w:tcPr>
            <w:tcW w:w="3490" w:type="dxa"/>
            <w:shd w:val="clear" w:color="auto" w:fill="auto"/>
          </w:tcPr>
          <w:p w:rsidR="00D97B89" w:rsidRPr="00F15A4C" w:rsidRDefault="00D97B89" w:rsidP="00D97B89">
            <w:pPr>
              <w:spacing w:after="0"/>
            </w:pPr>
            <w:r w:rsidRPr="00D0043C">
              <w:rPr>
                <w:color w:val="ED7D31" w:themeColor="accent2"/>
              </w:rPr>
              <w:t>(17) Kristin Meyer-UL</w:t>
            </w:r>
          </w:p>
        </w:tc>
        <w:tc>
          <w:tcPr>
            <w:tcW w:w="3530" w:type="dxa"/>
            <w:vAlign w:val="bottom"/>
          </w:tcPr>
          <w:p w:rsidR="00D97B89" w:rsidRPr="00D0043C" w:rsidRDefault="00D97B89" w:rsidP="00585950">
            <w:pPr>
              <w:spacing w:after="0"/>
              <w:rPr>
                <w:rFonts w:cs="Arial"/>
                <w:color w:val="C45911" w:themeColor="accent2" w:themeShade="BF"/>
                <w:szCs w:val="20"/>
              </w:rPr>
            </w:pPr>
            <w:r w:rsidRPr="00D0043C">
              <w:rPr>
                <w:rFonts w:cs="Arial"/>
                <w:color w:val="C45911" w:themeColor="accent2" w:themeShade="BF"/>
                <w:szCs w:val="20"/>
              </w:rPr>
              <w:t>(18) Kelly McDonell-BCOIS/HON</w:t>
            </w:r>
            <w:r w:rsidR="00585950" w:rsidRPr="00D0043C">
              <w:rPr>
                <w:rFonts w:cs="Arial"/>
                <w:b/>
                <w:color w:val="C45911" w:themeColor="accent2" w:themeShade="BF"/>
                <w:szCs w:val="20"/>
              </w:rPr>
              <w:t>*</w:t>
            </w:r>
          </w:p>
        </w:tc>
      </w:tr>
      <w:tr w:rsidR="00D97B89" w:rsidRPr="00F15A4C" w:rsidTr="00585950">
        <w:trPr>
          <w:trHeight w:val="213"/>
        </w:trPr>
        <w:tc>
          <w:tcPr>
            <w:tcW w:w="3330" w:type="dxa"/>
          </w:tcPr>
          <w:p w:rsidR="00D97B89" w:rsidRPr="00F15A4C" w:rsidRDefault="00D97B89" w:rsidP="00D97B89">
            <w:pPr>
              <w:spacing w:after="0"/>
            </w:pPr>
            <w:r w:rsidRPr="00F15A4C">
              <w:t>(18) Paul Carlson-CLAS-MTD</w:t>
            </w:r>
          </w:p>
        </w:tc>
        <w:tc>
          <w:tcPr>
            <w:tcW w:w="3490" w:type="dxa"/>
            <w:shd w:val="clear" w:color="auto" w:fill="auto"/>
            <w:vAlign w:val="center"/>
          </w:tcPr>
          <w:p w:rsidR="00D97B89" w:rsidRPr="00F15A4C" w:rsidRDefault="00D97B89" w:rsidP="00D97B89">
            <w:pPr>
              <w:spacing w:after="0"/>
            </w:pPr>
          </w:p>
        </w:tc>
        <w:tc>
          <w:tcPr>
            <w:tcW w:w="3530" w:type="dxa"/>
            <w:vAlign w:val="bottom"/>
          </w:tcPr>
          <w:p w:rsidR="00D97B89" w:rsidRPr="00D0043C" w:rsidRDefault="00D97B89" w:rsidP="00D97B89">
            <w:pPr>
              <w:spacing w:after="0"/>
              <w:rPr>
                <w:rFonts w:cs="Arial"/>
                <w:color w:val="C45911" w:themeColor="accent2" w:themeShade="BF"/>
                <w:szCs w:val="20"/>
              </w:rPr>
            </w:pPr>
            <w:r w:rsidRPr="00D0043C">
              <w:rPr>
                <w:rFonts w:cs="Arial"/>
                <w:color w:val="C45911" w:themeColor="accent2" w:themeShade="BF"/>
                <w:szCs w:val="20"/>
              </w:rPr>
              <w:t>(18) Susan Mendoza-OURS</w:t>
            </w:r>
            <w:r w:rsidR="00585950" w:rsidRPr="00D0043C">
              <w:rPr>
                <w:rFonts w:cs="Arial"/>
                <w:b/>
                <w:color w:val="C45911" w:themeColor="accent2" w:themeShade="BF"/>
                <w:szCs w:val="20"/>
              </w:rPr>
              <w:t>*</w:t>
            </w:r>
          </w:p>
        </w:tc>
      </w:tr>
      <w:tr w:rsidR="00D97B89" w:rsidRPr="00F15A4C" w:rsidTr="00585950">
        <w:trPr>
          <w:trHeight w:val="213"/>
        </w:trPr>
        <w:tc>
          <w:tcPr>
            <w:tcW w:w="3330" w:type="dxa"/>
          </w:tcPr>
          <w:p w:rsidR="00D97B89" w:rsidRPr="00F15A4C" w:rsidRDefault="00D97B89" w:rsidP="00D97B89">
            <w:pPr>
              <w:spacing w:after="0"/>
            </w:pPr>
          </w:p>
        </w:tc>
        <w:tc>
          <w:tcPr>
            <w:tcW w:w="3490" w:type="dxa"/>
            <w:shd w:val="clear" w:color="auto" w:fill="auto"/>
            <w:vAlign w:val="center"/>
          </w:tcPr>
          <w:p w:rsidR="00D97B89" w:rsidRPr="00F15A4C" w:rsidRDefault="00D97B89" w:rsidP="00D97B89">
            <w:pPr>
              <w:spacing w:after="0"/>
            </w:pPr>
          </w:p>
        </w:tc>
        <w:tc>
          <w:tcPr>
            <w:tcW w:w="3530" w:type="dxa"/>
            <w:vAlign w:val="bottom"/>
          </w:tcPr>
          <w:p w:rsidR="00D97B89" w:rsidRPr="00F15A4C" w:rsidRDefault="00D97B89" w:rsidP="00D97B89">
            <w:pPr>
              <w:spacing w:after="0"/>
              <w:rPr>
                <w:rFonts w:cs="Arial"/>
                <w:szCs w:val="20"/>
              </w:rPr>
            </w:pPr>
            <w:r>
              <w:rPr>
                <w:rFonts w:cs="Arial"/>
                <w:i/>
                <w:color w:val="FF0000"/>
                <w:szCs w:val="20"/>
              </w:rPr>
              <w:t xml:space="preserve">(--) </w:t>
            </w:r>
            <w:r w:rsidRPr="00F15A4C">
              <w:rPr>
                <w:rFonts w:cs="Arial"/>
                <w:i/>
                <w:color w:val="FF0000"/>
                <w:szCs w:val="20"/>
              </w:rPr>
              <w:t>6</w:t>
            </w:r>
            <w:r w:rsidRPr="00F15A4C">
              <w:rPr>
                <w:rFonts w:cs="Arial"/>
                <w:i/>
                <w:color w:val="FF0000"/>
                <w:szCs w:val="20"/>
                <w:vertAlign w:val="superscript"/>
              </w:rPr>
              <w:t>th</w:t>
            </w:r>
            <w:r w:rsidRPr="00F15A4C">
              <w:rPr>
                <w:rFonts w:cs="Arial"/>
                <w:i/>
                <w:color w:val="FF0000"/>
                <w:szCs w:val="20"/>
              </w:rPr>
              <w:t xml:space="preserve"> Stu. Services Rep. (TBD)</w:t>
            </w:r>
          </w:p>
        </w:tc>
      </w:tr>
      <w:tr w:rsidR="00D97B89" w:rsidRPr="00F15A4C" w:rsidTr="00585950">
        <w:trPr>
          <w:trHeight w:val="213"/>
        </w:trPr>
        <w:tc>
          <w:tcPr>
            <w:tcW w:w="3330" w:type="dxa"/>
            <w:vAlign w:val="center"/>
          </w:tcPr>
          <w:p w:rsidR="00D97B89" w:rsidRPr="00F15A4C" w:rsidRDefault="00D97B89" w:rsidP="00D97B89">
            <w:pPr>
              <w:spacing w:after="0"/>
            </w:pPr>
          </w:p>
        </w:tc>
        <w:tc>
          <w:tcPr>
            <w:tcW w:w="3490" w:type="dxa"/>
            <w:shd w:val="clear" w:color="auto" w:fill="auto"/>
            <w:vAlign w:val="center"/>
          </w:tcPr>
          <w:p w:rsidR="00D97B89" w:rsidRPr="00F15A4C" w:rsidRDefault="00D97B89" w:rsidP="00D97B89">
            <w:pPr>
              <w:spacing w:after="0"/>
            </w:pPr>
          </w:p>
        </w:tc>
        <w:tc>
          <w:tcPr>
            <w:tcW w:w="3530" w:type="dxa"/>
            <w:vAlign w:val="center"/>
          </w:tcPr>
          <w:p w:rsidR="00D97B89" w:rsidRPr="00762670" w:rsidRDefault="00D97B89" w:rsidP="00D97B89">
            <w:pPr>
              <w:spacing w:after="0"/>
              <w:rPr>
                <w:i/>
                <w:color w:val="FF0000"/>
              </w:rPr>
            </w:pPr>
            <w:r w:rsidRPr="00762670">
              <w:rPr>
                <w:rFonts w:cs="Arial"/>
                <w:i/>
                <w:iCs/>
                <w:color w:val="FF0000"/>
                <w:szCs w:val="20"/>
              </w:rPr>
              <w:t>(18) Holly Neva-</w:t>
            </w:r>
            <w:proofErr w:type="spellStart"/>
            <w:r w:rsidRPr="00762670">
              <w:rPr>
                <w:rFonts w:cs="Arial"/>
                <w:i/>
                <w:iCs/>
                <w:color w:val="FF0000"/>
                <w:szCs w:val="20"/>
              </w:rPr>
              <w:t>UGrad</w:t>
            </w:r>
            <w:proofErr w:type="spellEnd"/>
            <w:r w:rsidRPr="00762670">
              <w:rPr>
                <w:rFonts w:cs="Arial"/>
                <w:i/>
                <w:iCs/>
                <w:color w:val="FF0000"/>
                <w:szCs w:val="20"/>
              </w:rPr>
              <w:t xml:space="preserve"> Stu</w:t>
            </w:r>
          </w:p>
        </w:tc>
      </w:tr>
    </w:tbl>
    <w:p w:rsidR="00E466AC" w:rsidRPr="00F80332" w:rsidRDefault="00E466AC" w:rsidP="00E466AC">
      <w:pPr>
        <w:spacing w:after="0"/>
      </w:pPr>
    </w:p>
    <w:p w:rsidR="00F15A4C" w:rsidRDefault="00F15A4C">
      <w:pPr>
        <w:rPr>
          <w:b/>
          <w:u w:val="single"/>
        </w:rPr>
      </w:pPr>
    </w:p>
    <w:sectPr w:rsidR="00F15A4C" w:rsidSect="00E159F3">
      <w:footerReference w:type="default" r:id="rId9"/>
      <w:type w:val="continuous"/>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3904" w:rsidRDefault="002C3904">
      <w:pPr>
        <w:spacing w:after="0" w:line="240" w:lineRule="auto"/>
      </w:pPr>
      <w:r>
        <w:separator/>
      </w:r>
    </w:p>
  </w:endnote>
  <w:endnote w:type="continuationSeparator" w:id="0">
    <w:p w:rsidR="002C3904" w:rsidRDefault="002C3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25BF" w:rsidRDefault="007A25BF">
    <w:pPr>
      <w:pStyle w:val="Footer"/>
      <w:tabs>
        <w:tab w:val="clear" w:pos="8640"/>
        <w:tab w:val="right" w:pos="9990"/>
      </w:tabs>
      <w:rPr>
        <w:i/>
        <w:iCs/>
        <w:sz w:val="16"/>
      </w:rPr>
    </w:pPr>
    <w:r>
      <w:rPr>
        <w:i/>
        <w:iCs/>
        <w:sz w:val="16"/>
      </w:rPr>
      <w:tab/>
    </w:r>
    <w:r>
      <w:rPr>
        <w:i/>
        <w:iCs/>
        <w:sz w:val="16"/>
      </w:rPr>
      <w:tab/>
    </w:r>
    <w:r>
      <w:rPr>
        <w:i/>
        <w:iCs/>
        <w:sz w:val="16"/>
      </w:rPr>
      <w:fldChar w:fldCharType="begin"/>
    </w:r>
    <w:r>
      <w:rPr>
        <w:i/>
        <w:iCs/>
        <w:sz w:val="16"/>
      </w:rPr>
      <w:instrText xml:space="preserve"> FILENAME </w:instrText>
    </w:r>
    <w:r>
      <w:rPr>
        <w:i/>
        <w:iCs/>
        <w:sz w:val="16"/>
      </w:rPr>
      <w:fldChar w:fldCharType="separate"/>
    </w:r>
    <w:r w:rsidR="008E3E2D">
      <w:rPr>
        <w:i/>
        <w:iCs/>
        <w:noProof/>
        <w:sz w:val="16"/>
      </w:rPr>
      <w:t>2019-03-25_uac_minutes_approved.docx</w:t>
    </w:r>
    <w:r>
      <w:rPr>
        <w:i/>
        <w:iCs/>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3904" w:rsidRDefault="002C3904">
      <w:pPr>
        <w:spacing w:after="0" w:line="240" w:lineRule="auto"/>
      </w:pPr>
      <w:r>
        <w:separator/>
      </w:r>
    </w:p>
  </w:footnote>
  <w:footnote w:type="continuationSeparator" w:id="0">
    <w:p w:rsidR="002C3904" w:rsidRDefault="002C39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930A9"/>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BB43224"/>
    <w:multiLevelType w:val="hybridMultilevel"/>
    <w:tmpl w:val="267CC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F81C61"/>
    <w:multiLevelType w:val="hybridMultilevel"/>
    <w:tmpl w:val="2384D33A"/>
    <w:lvl w:ilvl="0" w:tplc="EBD4DA30">
      <w:numFmt w:val="bullet"/>
      <w:lvlText w:val="-"/>
      <w:lvlJc w:val="left"/>
      <w:pPr>
        <w:ind w:left="720" w:hanging="360"/>
      </w:pPr>
      <w:rPr>
        <w:rFonts w:ascii="Calibri" w:eastAsia="Arial"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107"/>
    <w:rsid w:val="00042B37"/>
    <w:rsid w:val="00065364"/>
    <w:rsid w:val="00066481"/>
    <w:rsid w:val="00087E21"/>
    <w:rsid w:val="000A4F05"/>
    <w:rsid w:val="000D429B"/>
    <w:rsid w:val="00106645"/>
    <w:rsid w:val="0011562B"/>
    <w:rsid w:val="00117A4C"/>
    <w:rsid w:val="00122B3E"/>
    <w:rsid w:val="00137CC9"/>
    <w:rsid w:val="001459A1"/>
    <w:rsid w:val="001638C4"/>
    <w:rsid w:val="00181A6E"/>
    <w:rsid w:val="00184F72"/>
    <w:rsid w:val="00193431"/>
    <w:rsid w:val="00196CC5"/>
    <w:rsid w:val="001A3BB4"/>
    <w:rsid w:val="001B5CA9"/>
    <w:rsid w:val="001C31D6"/>
    <w:rsid w:val="001C42A6"/>
    <w:rsid w:val="001D2EDC"/>
    <w:rsid w:val="001F394B"/>
    <w:rsid w:val="0020637A"/>
    <w:rsid w:val="00210BB1"/>
    <w:rsid w:val="0021619E"/>
    <w:rsid w:val="00217742"/>
    <w:rsid w:val="002273E4"/>
    <w:rsid w:val="00263AFD"/>
    <w:rsid w:val="00270D85"/>
    <w:rsid w:val="00287793"/>
    <w:rsid w:val="00290CCD"/>
    <w:rsid w:val="00291155"/>
    <w:rsid w:val="00293F2F"/>
    <w:rsid w:val="002A330E"/>
    <w:rsid w:val="002B1994"/>
    <w:rsid w:val="002C3904"/>
    <w:rsid w:val="002E3C49"/>
    <w:rsid w:val="002F785A"/>
    <w:rsid w:val="00313588"/>
    <w:rsid w:val="00334EC2"/>
    <w:rsid w:val="003471F4"/>
    <w:rsid w:val="00352FC6"/>
    <w:rsid w:val="00371622"/>
    <w:rsid w:val="00372885"/>
    <w:rsid w:val="00391C4C"/>
    <w:rsid w:val="003B2844"/>
    <w:rsid w:val="003B4807"/>
    <w:rsid w:val="003E58E3"/>
    <w:rsid w:val="003F097E"/>
    <w:rsid w:val="00402A75"/>
    <w:rsid w:val="004D1BAE"/>
    <w:rsid w:val="004F3272"/>
    <w:rsid w:val="00532536"/>
    <w:rsid w:val="00576B51"/>
    <w:rsid w:val="005805D3"/>
    <w:rsid w:val="00585950"/>
    <w:rsid w:val="005B20B3"/>
    <w:rsid w:val="005C12E4"/>
    <w:rsid w:val="005D22ED"/>
    <w:rsid w:val="00602688"/>
    <w:rsid w:val="00653360"/>
    <w:rsid w:val="00675A81"/>
    <w:rsid w:val="00682AB1"/>
    <w:rsid w:val="006A1265"/>
    <w:rsid w:val="006B3B83"/>
    <w:rsid w:val="006B605B"/>
    <w:rsid w:val="006B6188"/>
    <w:rsid w:val="006C2971"/>
    <w:rsid w:val="006C3C06"/>
    <w:rsid w:val="006D5B4B"/>
    <w:rsid w:val="006F1CDE"/>
    <w:rsid w:val="00701107"/>
    <w:rsid w:val="00712694"/>
    <w:rsid w:val="007301A4"/>
    <w:rsid w:val="00742AD0"/>
    <w:rsid w:val="00762670"/>
    <w:rsid w:val="0076403B"/>
    <w:rsid w:val="007822AB"/>
    <w:rsid w:val="007A016F"/>
    <w:rsid w:val="007A06A3"/>
    <w:rsid w:val="007A25BF"/>
    <w:rsid w:val="007D0FDD"/>
    <w:rsid w:val="007D31C3"/>
    <w:rsid w:val="00802324"/>
    <w:rsid w:val="00813828"/>
    <w:rsid w:val="00841B3C"/>
    <w:rsid w:val="0088755F"/>
    <w:rsid w:val="008C064F"/>
    <w:rsid w:val="008D0C61"/>
    <w:rsid w:val="008E0C75"/>
    <w:rsid w:val="008E3E2D"/>
    <w:rsid w:val="008E725D"/>
    <w:rsid w:val="008F3470"/>
    <w:rsid w:val="008F56DC"/>
    <w:rsid w:val="0090663A"/>
    <w:rsid w:val="009152AD"/>
    <w:rsid w:val="00924DBB"/>
    <w:rsid w:val="009307D9"/>
    <w:rsid w:val="00954C31"/>
    <w:rsid w:val="00966D67"/>
    <w:rsid w:val="00967103"/>
    <w:rsid w:val="009768C7"/>
    <w:rsid w:val="009C4563"/>
    <w:rsid w:val="009E2A0C"/>
    <w:rsid w:val="00A10060"/>
    <w:rsid w:val="00A37937"/>
    <w:rsid w:val="00A47A8D"/>
    <w:rsid w:val="00A502B4"/>
    <w:rsid w:val="00A9502A"/>
    <w:rsid w:val="00AC05E0"/>
    <w:rsid w:val="00AD03EE"/>
    <w:rsid w:val="00AD74A2"/>
    <w:rsid w:val="00AF292F"/>
    <w:rsid w:val="00B03BEE"/>
    <w:rsid w:val="00B220CE"/>
    <w:rsid w:val="00B30A55"/>
    <w:rsid w:val="00B31734"/>
    <w:rsid w:val="00B50C0D"/>
    <w:rsid w:val="00B56F50"/>
    <w:rsid w:val="00B605D4"/>
    <w:rsid w:val="00BA3891"/>
    <w:rsid w:val="00BB44A6"/>
    <w:rsid w:val="00BB4839"/>
    <w:rsid w:val="00BC1CF3"/>
    <w:rsid w:val="00BD2CB7"/>
    <w:rsid w:val="00BD341E"/>
    <w:rsid w:val="00BD7A90"/>
    <w:rsid w:val="00BF7FF0"/>
    <w:rsid w:val="00C14BDD"/>
    <w:rsid w:val="00C31159"/>
    <w:rsid w:val="00C672EF"/>
    <w:rsid w:val="00C876D0"/>
    <w:rsid w:val="00CB3895"/>
    <w:rsid w:val="00CE22E1"/>
    <w:rsid w:val="00D0043C"/>
    <w:rsid w:val="00D02265"/>
    <w:rsid w:val="00D115F5"/>
    <w:rsid w:val="00D1505C"/>
    <w:rsid w:val="00D20A36"/>
    <w:rsid w:val="00D2251A"/>
    <w:rsid w:val="00D6382B"/>
    <w:rsid w:val="00D65FE4"/>
    <w:rsid w:val="00D772CA"/>
    <w:rsid w:val="00D90EC7"/>
    <w:rsid w:val="00D97B89"/>
    <w:rsid w:val="00DC538B"/>
    <w:rsid w:val="00DD3442"/>
    <w:rsid w:val="00E07C21"/>
    <w:rsid w:val="00E07EB1"/>
    <w:rsid w:val="00E159F3"/>
    <w:rsid w:val="00E214B9"/>
    <w:rsid w:val="00E24700"/>
    <w:rsid w:val="00E34052"/>
    <w:rsid w:val="00E4037B"/>
    <w:rsid w:val="00E466AC"/>
    <w:rsid w:val="00E66DC3"/>
    <w:rsid w:val="00E7110B"/>
    <w:rsid w:val="00E86107"/>
    <w:rsid w:val="00EA6A5E"/>
    <w:rsid w:val="00F03C3F"/>
    <w:rsid w:val="00F15A4C"/>
    <w:rsid w:val="00F17BDE"/>
    <w:rsid w:val="00F32F83"/>
    <w:rsid w:val="00F34B9D"/>
    <w:rsid w:val="00F40CA8"/>
    <w:rsid w:val="00F44E96"/>
    <w:rsid w:val="00F54596"/>
    <w:rsid w:val="00F80332"/>
    <w:rsid w:val="00F80E2A"/>
    <w:rsid w:val="00F93944"/>
    <w:rsid w:val="00FA5F7B"/>
    <w:rsid w:val="00FC3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E090289-9E61-4069-B6B3-3CEC546F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qFormat/>
    <w:rsid w:val="002E3C49"/>
    <w:pPr>
      <w:keepNext/>
      <w:pBdr>
        <w:bottom w:val="single" w:sz="4" w:space="1" w:color="auto"/>
      </w:pBdr>
      <w:spacing w:after="0" w:line="240" w:lineRule="auto"/>
      <w:outlineLvl w:val="3"/>
    </w:pPr>
    <w:rPr>
      <w:rFonts w:ascii="Arial" w:eastAsia="Times New Roman" w:hAnsi="Arial" w:cs="Times New Roman"/>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NoBorders">
    <w:name w:val="NoBorders"/>
    <w:basedOn w:val="TableNormal"/>
    <w:uiPriority w:val="99"/>
    <w:rsid w:val="009C4563"/>
    <w:pPr>
      <w:spacing w:after="0" w:line="240" w:lineRule="auto"/>
    </w:pPr>
    <w:tblPr/>
  </w:style>
  <w:style w:type="table" w:customStyle="1" w:styleId="APA">
    <w:name w:val="APA"/>
    <w:basedOn w:val="TableNormal"/>
    <w:uiPriority w:val="99"/>
    <w:rsid w:val="008E725D"/>
    <w:pPr>
      <w:spacing w:after="0" w:line="240" w:lineRule="auto"/>
    </w:pPr>
    <w:tblPr>
      <w:tblBorders>
        <w:top w:val="single" w:sz="4" w:space="0" w:color="auto"/>
        <w:bottom w:val="single" w:sz="4" w:space="0" w:color="auto"/>
      </w:tblBorders>
    </w:tblPr>
    <w:tblStylePr w:type="firstRow">
      <w:tblPr/>
      <w:tcPr>
        <w:tcBorders>
          <w:bottom w:val="single" w:sz="4" w:space="0" w:color="auto"/>
        </w:tcBorders>
      </w:tcPr>
    </w:tblStylePr>
  </w:style>
  <w:style w:type="paragraph" w:styleId="BalloonText">
    <w:name w:val="Balloon Text"/>
    <w:basedOn w:val="Normal"/>
    <w:link w:val="BalloonTextChar"/>
    <w:uiPriority w:val="99"/>
    <w:semiHidden/>
    <w:unhideWhenUsed/>
    <w:rsid w:val="007011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107"/>
    <w:rPr>
      <w:rFonts w:ascii="Segoe UI" w:hAnsi="Segoe UI" w:cs="Segoe UI"/>
      <w:sz w:val="18"/>
      <w:szCs w:val="18"/>
    </w:rPr>
  </w:style>
  <w:style w:type="paragraph" w:styleId="ListParagraph">
    <w:name w:val="List Paragraph"/>
    <w:basedOn w:val="Normal"/>
    <w:uiPriority w:val="34"/>
    <w:qFormat/>
    <w:rsid w:val="00701107"/>
    <w:pPr>
      <w:ind w:left="720"/>
      <w:contextualSpacing/>
    </w:pPr>
  </w:style>
  <w:style w:type="character" w:customStyle="1" w:styleId="Heading4Char">
    <w:name w:val="Heading 4 Char"/>
    <w:basedOn w:val="DefaultParagraphFont"/>
    <w:link w:val="Heading4"/>
    <w:rsid w:val="002E3C49"/>
    <w:rPr>
      <w:rFonts w:ascii="Arial" w:eastAsia="Times New Roman" w:hAnsi="Arial" w:cs="Times New Roman"/>
      <w:sz w:val="28"/>
      <w:szCs w:val="20"/>
      <w:u w:val="single"/>
    </w:rPr>
  </w:style>
  <w:style w:type="paragraph" w:styleId="Header">
    <w:name w:val="header"/>
    <w:basedOn w:val="Normal"/>
    <w:link w:val="HeaderChar"/>
    <w:semiHidden/>
    <w:rsid w:val="002E3C49"/>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semiHidden/>
    <w:rsid w:val="002E3C49"/>
    <w:rPr>
      <w:rFonts w:ascii="Times New Roman" w:eastAsia="Times New Roman" w:hAnsi="Times New Roman" w:cs="Times New Roman"/>
      <w:sz w:val="24"/>
      <w:szCs w:val="20"/>
    </w:rPr>
  </w:style>
  <w:style w:type="paragraph" w:styleId="Footer">
    <w:name w:val="footer"/>
    <w:basedOn w:val="Normal"/>
    <w:link w:val="FooterChar"/>
    <w:semiHidden/>
    <w:rsid w:val="002E3C49"/>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semiHidden/>
    <w:rsid w:val="002E3C49"/>
    <w:rPr>
      <w:rFonts w:ascii="Times New Roman" w:eastAsia="Times New Roman" w:hAnsi="Times New Roman" w:cs="Times New Roman"/>
      <w:sz w:val="24"/>
      <w:szCs w:val="20"/>
    </w:rPr>
  </w:style>
  <w:style w:type="paragraph" w:styleId="NormalWeb">
    <w:name w:val="Normal (Web)"/>
    <w:basedOn w:val="Normal"/>
    <w:uiPriority w:val="99"/>
    <w:semiHidden/>
    <w:unhideWhenUsed/>
    <w:rsid w:val="00E159F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159F3"/>
    <w:rPr>
      <w:b/>
      <w:bCs/>
    </w:rPr>
  </w:style>
  <w:style w:type="table" w:styleId="TableGrid">
    <w:name w:val="Table Grid"/>
    <w:basedOn w:val="TableNormal"/>
    <w:uiPriority w:val="39"/>
    <w:rsid w:val="00FA5F7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32F8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58951">
      <w:bodyDiv w:val="1"/>
      <w:marLeft w:val="0"/>
      <w:marRight w:val="0"/>
      <w:marTop w:val="0"/>
      <w:marBottom w:val="0"/>
      <w:divBdr>
        <w:top w:val="none" w:sz="0" w:space="0" w:color="auto"/>
        <w:left w:val="none" w:sz="0" w:space="0" w:color="auto"/>
        <w:bottom w:val="none" w:sz="0" w:space="0" w:color="auto"/>
        <w:right w:val="none" w:sz="0" w:space="0" w:color="auto"/>
      </w:divBdr>
    </w:div>
    <w:div w:id="194512826">
      <w:bodyDiv w:val="1"/>
      <w:marLeft w:val="0"/>
      <w:marRight w:val="0"/>
      <w:marTop w:val="0"/>
      <w:marBottom w:val="0"/>
      <w:divBdr>
        <w:top w:val="none" w:sz="0" w:space="0" w:color="auto"/>
        <w:left w:val="none" w:sz="0" w:space="0" w:color="auto"/>
        <w:bottom w:val="none" w:sz="0" w:space="0" w:color="auto"/>
        <w:right w:val="none" w:sz="0" w:space="0" w:color="auto"/>
      </w:divBdr>
    </w:div>
    <w:div w:id="133687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B037E-44B9-4FC3-8F14-8476776A1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1181</Words>
  <Characters>6738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7904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Hasenbank</dc:creator>
  <cp:keywords/>
  <dc:description/>
  <cp:lastModifiedBy>Jon Hasenbank</cp:lastModifiedBy>
  <cp:revision>4</cp:revision>
  <cp:lastPrinted>2018-09-24T18:23:00Z</cp:lastPrinted>
  <dcterms:created xsi:type="dcterms:W3CDTF">2019-04-08T20:17:00Z</dcterms:created>
  <dcterms:modified xsi:type="dcterms:W3CDTF">2019-04-19T18:31:00Z</dcterms:modified>
</cp:coreProperties>
</file>