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NoBorders"/>
        <w:tblW w:w="0" w:type="auto"/>
        <w:tblBorders>
          <w:bottom w:val="single" w:sz="4" w:space="0" w:color="auto"/>
        </w:tblBorders>
        <w:tblCellMar>
          <w:top w:w="58" w:type="dxa"/>
          <w:left w:w="115" w:type="dxa"/>
          <w:bottom w:w="58" w:type="dxa"/>
          <w:right w:w="115" w:type="dxa"/>
        </w:tblCellMar>
        <w:tblLook w:val="04A0" w:firstRow="1" w:lastRow="0" w:firstColumn="1" w:lastColumn="0" w:noHBand="0" w:noVBand="1"/>
      </w:tblPr>
      <w:tblGrid>
        <w:gridCol w:w="3960"/>
        <w:gridCol w:w="2782"/>
        <w:gridCol w:w="3482"/>
      </w:tblGrid>
      <w:tr w:rsidR="00A502B4" w:rsidTr="00A502B4">
        <w:tc>
          <w:tcPr>
            <w:tcW w:w="3960" w:type="dxa"/>
          </w:tcPr>
          <w:p w:rsidR="002E3C49" w:rsidRDefault="002E3C49" w:rsidP="002E3C49">
            <w:pPr>
              <w:rPr>
                <w:b/>
              </w:rPr>
            </w:pPr>
            <w:r w:rsidRPr="002E3C49">
              <w:rPr>
                <w:b/>
              </w:rPr>
              <w:t>University Assessment Committee</w:t>
            </w:r>
          </w:p>
          <w:p w:rsidR="002E3C49" w:rsidRPr="002E3C49" w:rsidRDefault="00A502B4" w:rsidP="00B220CE">
            <w:pPr>
              <w:rPr>
                <w:b/>
              </w:rPr>
            </w:pPr>
            <w:r>
              <w:t xml:space="preserve">Meeting Date: </w:t>
            </w:r>
            <w:r w:rsidR="00B220CE">
              <w:rPr>
                <w:b/>
              </w:rPr>
              <w:t>December</w:t>
            </w:r>
            <w:r w:rsidR="00AF292F" w:rsidRPr="00AF292F">
              <w:rPr>
                <w:b/>
              </w:rPr>
              <w:t xml:space="preserve"> </w:t>
            </w:r>
            <w:r w:rsidR="00B220CE">
              <w:rPr>
                <w:b/>
              </w:rPr>
              <w:t>10</w:t>
            </w:r>
            <w:r w:rsidR="002E3C49" w:rsidRPr="00AF292F">
              <w:rPr>
                <w:b/>
              </w:rPr>
              <w:t>, 201</w:t>
            </w:r>
            <w:r w:rsidR="00137CC9" w:rsidRPr="00AF292F">
              <w:rPr>
                <w:b/>
              </w:rPr>
              <w:t>8</w:t>
            </w:r>
          </w:p>
        </w:tc>
        <w:tc>
          <w:tcPr>
            <w:tcW w:w="2782" w:type="dxa"/>
          </w:tcPr>
          <w:p w:rsidR="002E3C49" w:rsidRPr="002E3C49" w:rsidRDefault="00A502B4" w:rsidP="002E3C49">
            <w:r>
              <w:t xml:space="preserve">Time:   </w:t>
            </w:r>
            <w:r w:rsidR="002E3C49" w:rsidRPr="002E3C49">
              <w:t>3:00 p.m. – 5:00 p.m.</w:t>
            </w:r>
          </w:p>
          <w:p w:rsidR="002E3C49" w:rsidRPr="002E3C49" w:rsidRDefault="00A502B4" w:rsidP="00137CC9">
            <w:r>
              <w:t xml:space="preserve">Room: </w:t>
            </w:r>
            <w:r w:rsidR="00137CC9">
              <w:t>148 HON</w:t>
            </w:r>
          </w:p>
        </w:tc>
        <w:tc>
          <w:tcPr>
            <w:tcW w:w="3482" w:type="dxa"/>
          </w:tcPr>
          <w:p w:rsidR="002E3C49" w:rsidRDefault="002E3C49" w:rsidP="002E3C49">
            <w:pPr>
              <w:jc w:val="right"/>
            </w:pPr>
            <w:r w:rsidRPr="002E3C49">
              <w:rPr>
                <w:noProof/>
              </w:rPr>
              <w:drawing>
                <wp:inline distT="0" distB="0" distL="0" distR="0" wp14:anchorId="690A35B3" wp14:editId="47BB01A6">
                  <wp:extent cx="1796917" cy="523240"/>
                  <wp:effectExtent l="0" t="0" r="0" b="0"/>
                  <wp:docPr id="1" name="Picture 1" descr="GV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59" cy="530212"/>
                          </a:xfrm>
                          <a:prstGeom prst="rect">
                            <a:avLst/>
                          </a:prstGeom>
                          <a:noFill/>
                          <a:ln>
                            <a:noFill/>
                          </a:ln>
                        </pic:spPr>
                      </pic:pic>
                    </a:graphicData>
                  </a:graphic>
                </wp:inline>
              </w:drawing>
            </w:r>
          </w:p>
        </w:tc>
      </w:tr>
    </w:tbl>
    <w:p w:rsidR="002E3C49" w:rsidRDefault="002E3C49" w:rsidP="002E3C49">
      <w:pPr>
        <w:spacing w:after="0"/>
      </w:pPr>
    </w:p>
    <w:p w:rsidR="009941EF" w:rsidRPr="009941EF" w:rsidRDefault="009941EF" w:rsidP="009941EF">
      <w:pPr>
        <w:jc w:val="center"/>
        <w:rPr>
          <w:b/>
          <w:u w:val="single"/>
        </w:rPr>
      </w:pPr>
      <w:r w:rsidRPr="00270D85">
        <w:rPr>
          <w:b/>
          <w:u w:val="single"/>
        </w:rPr>
        <w:t>2018-19 UAC Members</w:t>
      </w:r>
    </w:p>
    <w:p w:rsidR="009941EF" w:rsidRPr="009941EF" w:rsidRDefault="009941EF" w:rsidP="009941EF">
      <w:pPr>
        <w:spacing w:after="0"/>
        <w:sectPr w:rsidR="009941EF" w:rsidRPr="009941EF" w:rsidSect="001459A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8" w:right="1008" w:bottom="1008" w:left="1008" w:header="720" w:footer="720" w:gutter="0"/>
          <w:cols w:space="720"/>
          <w:docGrid w:linePitch="360"/>
        </w:sectPr>
      </w:pPr>
    </w:p>
    <w:p w:rsidR="009941EF" w:rsidRPr="00E159F3" w:rsidRDefault="009941EF" w:rsidP="009941EF">
      <w:r w:rsidRPr="001459A1">
        <w:rPr>
          <w:b/>
        </w:rPr>
        <w:t>Brooks College of Interdisciplinary Studies</w:t>
      </w:r>
      <w:r w:rsidRPr="00E159F3">
        <w:br/>
        <w:t xml:space="preserve">   Rachel Peterson, Liberal Studies </w:t>
      </w:r>
      <w:r>
        <w:t>(</w:t>
      </w:r>
      <w:r w:rsidRPr="00E159F3">
        <w:t>16-19)</w:t>
      </w:r>
    </w:p>
    <w:p w:rsidR="009941EF" w:rsidRPr="00E159F3" w:rsidRDefault="009941EF" w:rsidP="009941EF">
      <w:r w:rsidRPr="001459A1">
        <w:rPr>
          <w:b/>
        </w:rPr>
        <w:t>College of Community &amp; Public Service</w:t>
      </w:r>
      <w:r w:rsidRPr="00E159F3">
        <w:br/>
        <w:t>   </w:t>
      </w:r>
      <w:r w:rsidRPr="0098650A">
        <w:rPr>
          <w:b/>
        </w:rPr>
        <w:t>Scott Berlin, School of Social Work (18-21)</w:t>
      </w:r>
      <w:r>
        <w:br/>
        <w:t xml:space="preserve">  </w:t>
      </w:r>
      <w:r w:rsidRPr="0098650A">
        <w:rPr>
          <w:b/>
        </w:rPr>
        <w:t xml:space="preserve"> Tina Yalda, School of Criminal Justice (18-20) </w:t>
      </w:r>
    </w:p>
    <w:p w:rsidR="009941EF" w:rsidRPr="00E159F3" w:rsidRDefault="009941EF" w:rsidP="009941EF">
      <w:r w:rsidRPr="001459A1">
        <w:rPr>
          <w:b/>
        </w:rPr>
        <w:t>College of Education</w:t>
      </w:r>
      <w:r w:rsidRPr="00E159F3">
        <w:br/>
        <w:t>  </w:t>
      </w:r>
      <w:r w:rsidRPr="00D70972">
        <w:rPr>
          <w:b/>
        </w:rPr>
        <w:t xml:space="preserve"> Wei </w:t>
      </w:r>
      <w:proofErr w:type="gramStart"/>
      <w:r w:rsidRPr="00D70972">
        <w:rPr>
          <w:b/>
        </w:rPr>
        <w:t>Gu</w:t>
      </w:r>
      <w:proofErr w:type="gramEnd"/>
      <w:r w:rsidRPr="00D70972">
        <w:rPr>
          <w:b/>
        </w:rPr>
        <w:t>, Teaching &amp; Learning (18-21)</w:t>
      </w:r>
      <w:r>
        <w:br/>
      </w:r>
      <w:r w:rsidRPr="00D70972">
        <w:rPr>
          <w:b/>
        </w:rPr>
        <w:t xml:space="preserve">   Mohammed Saleem, Literacy &amp; Technology (18-21)</w:t>
      </w:r>
    </w:p>
    <w:p w:rsidR="009941EF" w:rsidRPr="00E159F3" w:rsidRDefault="009941EF" w:rsidP="009941EF">
      <w:r w:rsidRPr="001459A1">
        <w:rPr>
          <w:b/>
        </w:rPr>
        <w:t>College of Health Professions</w:t>
      </w:r>
      <w:r w:rsidRPr="00E159F3">
        <w:br/>
        <w:t>   </w:t>
      </w:r>
      <w:r w:rsidRPr="0098650A">
        <w:rPr>
          <w:b/>
        </w:rPr>
        <w:t>Susan Cleghorn, Occupational Therapy (16-19)</w:t>
      </w:r>
      <w:r>
        <w:br/>
        <w:t xml:space="preserve">  </w:t>
      </w:r>
      <w:r w:rsidRPr="0098650A">
        <w:rPr>
          <w:b/>
        </w:rPr>
        <w:t xml:space="preserve"> Libby MacQuillan, Allied Health Sciences (18-21)</w:t>
      </w:r>
    </w:p>
    <w:p w:rsidR="009941EF" w:rsidRDefault="009941EF" w:rsidP="009941EF">
      <w:pPr>
        <w:rPr>
          <w:i/>
          <w:color w:val="C00000"/>
        </w:rPr>
      </w:pPr>
      <w:r w:rsidRPr="001459A1">
        <w:rPr>
          <w:b/>
        </w:rPr>
        <w:t>College of Liberal Arts and Sciences</w:t>
      </w:r>
      <w:r>
        <w:br/>
        <w:t>  </w:t>
      </w:r>
      <w:r w:rsidRPr="00F34B9D">
        <w:t>Paul Carlson; Music,</w:t>
      </w:r>
      <w:r>
        <w:t xml:space="preserve"> Theatre and Dance (</w:t>
      </w:r>
      <w:r w:rsidRPr="00F34B9D">
        <w:t xml:space="preserve">18-20) </w:t>
      </w:r>
      <w:r w:rsidRPr="00F34B9D">
        <w:br/>
      </w:r>
      <w:r w:rsidRPr="00D70972">
        <w:rPr>
          <w:b/>
        </w:rPr>
        <w:t xml:space="preserve">  Hsiao-ping Chen, Visual &amp; Media Arts (F18) </w:t>
      </w:r>
      <w:r w:rsidRPr="00F34B9D">
        <w:br/>
      </w:r>
      <w:r w:rsidRPr="00F34B9D">
        <w:rPr>
          <w:i/>
        </w:rPr>
        <w:t xml:space="preserve">       ...for Haiying Kong, Communications (17-20)</w:t>
      </w:r>
      <w:r w:rsidRPr="00F34B9D">
        <w:rPr>
          <w:i/>
        </w:rPr>
        <w:br/>
      </w:r>
      <w:r w:rsidRPr="0098650A">
        <w:rPr>
          <w:b/>
        </w:rPr>
        <w:t xml:space="preserve">   Regis Fox, English, (16-19)</w:t>
      </w:r>
      <w:r w:rsidRPr="0098650A">
        <w:rPr>
          <w:b/>
          <w:i/>
        </w:rPr>
        <w:br/>
      </w:r>
      <w:r w:rsidRPr="0098650A">
        <w:rPr>
          <w:b/>
        </w:rPr>
        <w:t xml:space="preserve">   Jon Hasenbank, Mathematics (16-19) (Chair)</w:t>
      </w:r>
      <w:r w:rsidRPr="0098650A">
        <w:rPr>
          <w:b/>
          <w:i/>
        </w:rPr>
        <w:br/>
      </w:r>
      <w:r w:rsidRPr="0098650A">
        <w:rPr>
          <w:b/>
        </w:rPr>
        <w:t xml:space="preserve">   Julie Henderleiter, Chemistry (18-21) (Vice-Chair)</w:t>
      </w:r>
      <w:r w:rsidRPr="00F34B9D">
        <w:rPr>
          <w:i/>
        </w:rPr>
        <w:br/>
      </w:r>
      <w:r w:rsidRPr="00F34B9D">
        <w:t xml:space="preserve">  </w:t>
      </w:r>
      <w:r w:rsidRPr="00B51897">
        <w:rPr>
          <w:i/>
        </w:rPr>
        <w:t xml:space="preserve"> Charles Lowe, Writing (16-19)</w:t>
      </w:r>
      <w:r w:rsidRPr="00F34B9D">
        <w:rPr>
          <w:i/>
        </w:rPr>
        <w:br/>
      </w:r>
      <w:r w:rsidRPr="00B51897">
        <w:rPr>
          <w:b/>
        </w:rPr>
        <w:t xml:space="preserve">   Brian Phillips, Sociology (18-19)</w:t>
      </w:r>
      <w:r w:rsidRPr="00F34B9D">
        <w:rPr>
          <w:i/>
        </w:rPr>
        <w:br/>
      </w:r>
      <w:r w:rsidRPr="00F34B9D">
        <w:t xml:space="preserve">  </w:t>
      </w:r>
      <w:r w:rsidRPr="0098650A">
        <w:rPr>
          <w:b/>
        </w:rPr>
        <w:t xml:space="preserve"> Carolyn Shapiro-</w:t>
      </w:r>
      <w:proofErr w:type="spellStart"/>
      <w:r w:rsidRPr="0098650A">
        <w:rPr>
          <w:b/>
        </w:rPr>
        <w:t>Shapin</w:t>
      </w:r>
      <w:proofErr w:type="spellEnd"/>
      <w:r w:rsidRPr="0098650A">
        <w:rPr>
          <w:b/>
        </w:rPr>
        <w:t>, History (17-20)</w:t>
      </w:r>
      <w:r w:rsidRPr="00F34B9D">
        <w:rPr>
          <w:i/>
        </w:rPr>
        <w:br/>
      </w:r>
      <w:r w:rsidRPr="0098650A">
        <w:rPr>
          <w:b/>
        </w:rPr>
        <w:t xml:space="preserve">   </w:t>
      </w:r>
      <w:r w:rsidRPr="00D70972">
        <w:rPr>
          <w:b/>
        </w:rPr>
        <w:t>Al Sheffield; Music, Theatre, and Dance (18-20)</w:t>
      </w:r>
      <w:r>
        <w:rPr>
          <w:i/>
        </w:rPr>
        <w:br/>
      </w:r>
      <w:r w:rsidRPr="0098650A">
        <w:rPr>
          <w:i/>
        </w:rPr>
        <w:t xml:space="preserve">   Fang Yang, Communications (18-21</w:t>
      </w:r>
      <w:r>
        <w:t>)</w:t>
      </w:r>
      <w:r>
        <w:rPr>
          <w:i/>
        </w:rPr>
        <w:br/>
      </w:r>
      <w:r>
        <w:rPr>
          <w:i/>
          <w:color w:val="C00000"/>
        </w:rPr>
        <w:t xml:space="preserve">  </w:t>
      </w:r>
      <w:r w:rsidRPr="009941EF">
        <w:rPr>
          <w:color w:val="000000" w:themeColor="text1"/>
        </w:rPr>
        <w:t xml:space="preserve"> Unfilled CLAS Position (18-19)</w:t>
      </w:r>
    </w:p>
    <w:p w:rsidR="009941EF" w:rsidRPr="00D70972" w:rsidRDefault="009941EF" w:rsidP="009941EF">
      <w:r w:rsidRPr="00D70972">
        <w:t>(</w:t>
      </w:r>
      <w:proofErr w:type="gramStart"/>
      <w:r w:rsidRPr="00D70972">
        <w:t>bold</w:t>
      </w:r>
      <w:proofErr w:type="gramEnd"/>
      <w:r w:rsidRPr="00D70972">
        <w:t>, in attendan</w:t>
      </w:r>
      <w:r w:rsidR="0098650A" w:rsidRPr="00D70972">
        <w:t>ce; italics, notified absence</w:t>
      </w:r>
      <w:r w:rsidRPr="00D70972">
        <w:t>)</w:t>
      </w:r>
    </w:p>
    <w:p w:rsidR="009941EF" w:rsidRPr="00E159F3" w:rsidRDefault="009941EF" w:rsidP="009941EF">
      <w:proofErr w:type="spellStart"/>
      <w:r w:rsidRPr="001459A1">
        <w:rPr>
          <w:b/>
        </w:rPr>
        <w:t>Kirkhof</w:t>
      </w:r>
      <w:proofErr w:type="spellEnd"/>
      <w:r w:rsidRPr="001459A1">
        <w:rPr>
          <w:b/>
        </w:rPr>
        <w:t xml:space="preserve"> College of Nursing</w:t>
      </w:r>
      <w:r w:rsidRPr="001459A1">
        <w:rPr>
          <w:b/>
        </w:rPr>
        <w:br/>
      </w:r>
      <w:r w:rsidRPr="00E159F3">
        <w:t>  </w:t>
      </w:r>
      <w:r w:rsidRPr="0098650A">
        <w:rPr>
          <w:b/>
        </w:rPr>
        <w:t> Sue Harrington, Nursing (18-21)</w:t>
      </w:r>
    </w:p>
    <w:p w:rsidR="009941EF" w:rsidRPr="0098650A" w:rsidRDefault="009941EF" w:rsidP="009941EF">
      <w:pPr>
        <w:rPr>
          <w:b/>
        </w:rPr>
      </w:pPr>
      <w:proofErr w:type="spellStart"/>
      <w:r w:rsidRPr="001459A1">
        <w:rPr>
          <w:b/>
        </w:rPr>
        <w:t>Padnos</w:t>
      </w:r>
      <w:proofErr w:type="spellEnd"/>
      <w:r w:rsidRPr="001459A1">
        <w:rPr>
          <w:b/>
        </w:rPr>
        <w:t xml:space="preserve"> College of Engineering and Computing</w:t>
      </w:r>
      <w:r w:rsidRPr="001459A1">
        <w:rPr>
          <w:b/>
        </w:rPr>
        <w:br/>
      </w:r>
      <w:r w:rsidRPr="00E159F3">
        <w:t>   </w:t>
      </w:r>
      <w:r w:rsidRPr="00137CC9">
        <w:t xml:space="preserve">Chris Pung, School of Engineering </w:t>
      </w:r>
      <w:r>
        <w:t>(</w:t>
      </w:r>
      <w:r w:rsidRPr="00137CC9">
        <w:t>18-20)</w:t>
      </w:r>
      <w:r>
        <w:br/>
        <w:t xml:space="preserve">   </w:t>
      </w:r>
      <w:r w:rsidRPr="0098650A">
        <w:rPr>
          <w:b/>
        </w:rPr>
        <w:t>Greg Schymik, Computing &amp; Info. Services (16-19)</w:t>
      </w:r>
    </w:p>
    <w:p w:rsidR="009941EF" w:rsidRPr="00E159F3" w:rsidRDefault="009941EF" w:rsidP="009941EF">
      <w:r w:rsidRPr="001459A1">
        <w:rPr>
          <w:b/>
        </w:rPr>
        <w:t>Seidman College of Business</w:t>
      </w:r>
      <w:r w:rsidRPr="001459A1">
        <w:rPr>
          <w:b/>
        </w:rPr>
        <w:br/>
      </w:r>
      <w:r w:rsidRPr="00E159F3">
        <w:t> </w:t>
      </w:r>
      <w:r w:rsidRPr="00D70972">
        <w:rPr>
          <w:b/>
        </w:rPr>
        <w:t>  Sonia Dalmia, Economics (17-20)</w:t>
      </w:r>
      <w:r w:rsidRPr="00E159F3">
        <w:br/>
      </w:r>
      <w:r w:rsidRPr="0000154C">
        <w:rPr>
          <w:i/>
        </w:rPr>
        <w:t>   Anne Sergeant, School of Accounting (15-18)</w:t>
      </w:r>
    </w:p>
    <w:p w:rsidR="009941EF" w:rsidRPr="00E159F3" w:rsidRDefault="009941EF" w:rsidP="009941EF">
      <w:r w:rsidRPr="001459A1">
        <w:rPr>
          <w:b/>
        </w:rPr>
        <w:t xml:space="preserve">Service Unit / Co-Curricular Units </w:t>
      </w:r>
      <w:r w:rsidRPr="001459A1">
        <w:rPr>
          <w:b/>
        </w:rPr>
        <w:br/>
      </w:r>
      <w:r>
        <w:t xml:space="preserve">   </w:t>
      </w:r>
      <w:r w:rsidRPr="0098650A">
        <w:rPr>
          <w:b/>
        </w:rPr>
        <w:t>Joy Gianakura, Assoc. Dean: College of Business (16-19)</w:t>
      </w:r>
      <w:r>
        <w:br/>
        <w:t xml:space="preserve">   </w:t>
      </w:r>
      <w:r w:rsidRPr="00747A27">
        <w:rPr>
          <w:b/>
        </w:rPr>
        <w:t>Colleen Lindsay-Bailey, Housing &amp; Res. Life (17-20)</w:t>
      </w:r>
      <w:r>
        <w:br/>
        <w:t xml:space="preserve">   </w:t>
      </w:r>
      <w:r w:rsidRPr="0098650A">
        <w:rPr>
          <w:b/>
        </w:rPr>
        <w:t>Kelly McDonell, Honors College Advising (18-21)</w:t>
      </w:r>
      <w:r>
        <w:br/>
        <w:t xml:space="preserve">   </w:t>
      </w:r>
      <w:r w:rsidRPr="0098650A">
        <w:rPr>
          <w:i/>
        </w:rPr>
        <w:t>Susan Mendoza, Director: Office of U R &amp; S (18-21)</w:t>
      </w:r>
      <w:r>
        <w:br/>
        <w:t xml:space="preserve"> </w:t>
      </w:r>
      <w:r w:rsidRPr="0098650A">
        <w:rPr>
          <w:b/>
        </w:rPr>
        <w:t xml:space="preserve">  Mike Saldana, CHP Academic Advising (18-21)</w:t>
      </w:r>
      <w:r>
        <w:br/>
      </w:r>
      <w:r w:rsidRPr="00371622">
        <w:rPr>
          <w:i/>
          <w:color w:val="FF0000"/>
        </w:rPr>
        <w:t xml:space="preserve">  </w:t>
      </w:r>
      <w:r w:rsidRPr="009941EF">
        <w:rPr>
          <w:color w:val="000000" w:themeColor="text1"/>
        </w:rPr>
        <w:t xml:space="preserve"> Unfilled SS Member (18-20)</w:t>
      </w:r>
    </w:p>
    <w:p w:rsidR="009941EF" w:rsidRPr="00E159F3" w:rsidRDefault="009941EF" w:rsidP="009941EF">
      <w:r w:rsidRPr="001459A1">
        <w:rPr>
          <w:b/>
        </w:rPr>
        <w:t>University Libraries Representative</w:t>
      </w:r>
      <w:r w:rsidRPr="00E159F3">
        <w:br/>
        <w:t>   </w:t>
      </w:r>
      <w:r w:rsidRPr="0098650A">
        <w:rPr>
          <w:b/>
        </w:rPr>
        <w:t>Kristin Meyer, University Libraries (17-20)</w:t>
      </w:r>
    </w:p>
    <w:p w:rsidR="009941EF" w:rsidRPr="001459A1" w:rsidRDefault="009941EF" w:rsidP="009941EF">
      <w:pPr>
        <w:tabs>
          <w:tab w:val="left" w:pos="1080"/>
        </w:tabs>
        <w:spacing w:after="0"/>
        <w:rPr>
          <w:rFonts w:eastAsia="Arial" w:cs="Arial"/>
        </w:rPr>
      </w:pPr>
      <w:r w:rsidRPr="001459A1">
        <w:rPr>
          <w:rFonts w:eastAsia="Arial" w:cs="Arial"/>
          <w:b/>
        </w:rPr>
        <w:t>Student Senate Representatives:</w:t>
      </w:r>
      <w:r w:rsidRPr="001459A1">
        <w:rPr>
          <w:rFonts w:eastAsia="Arial" w:cs="Arial"/>
        </w:rPr>
        <w:t xml:space="preserve"> </w:t>
      </w:r>
    </w:p>
    <w:p w:rsidR="009941EF" w:rsidRPr="001459A1" w:rsidRDefault="009941EF" w:rsidP="009941EF">
      <w:pPr>
        <w:tabs>
          <w:tab w:val="left" w:pos="1080"/>
        </w:tabs>
        <w:spacing w:after="0"/>
        <w:rPr>
          <w:rFonts w:eastAsia="Arial" w:cs="Arial"/>
        </w:rPr>
      </w:pPr>
      <w:r w:rsidRPr="001459A1">
        <w:rPr>
          <w:rFonts w:eastAsia="Arial" w:cs="Arial"/>
        </w:rPr>
        <w:t xml:space="preserve">    Holly Neva (Undergrad)</w:t>
      </w:r>
    </w:p>
    <w:p w:rsidR="009941EF" w:rsidRPr="0098650A" w:rsidRDefault="009941EF" w:rsidP="009941EF">
      <w:pPr>
        <w:tabs>
          <w:tab w:val="left" w:pos="1080"/>
        </w:tabs>
        <w:rPr>
          <w:rFonts w:eastAsia="Arial" w:cs="Arial"/>
          <w:b/>
        </w:rPr>
      </w:pPr>
      <w:r w:rsidRPr="001459A1">
        <w:rPr>
          <w:rFonts w:eastAsia="Arial" w:cs="Arial"/>
        </w:rPr>
        <w:t xml:space="preserve">   </w:t>
      </w:r>
      <w:r w:rsidRPr="0098650A">
        <w:rPr>
          <w:rFonts w:eastAsia="Arial" w:cs="Arial"/>
          <w:b/>
        </w:rPr>
        <w:t xml:space="preserve"> Andy McDonough (Grad)</w:t>
      </w:r>
    </w:p>
    <w:p w:rsidR="009941EF" w:rsidRPr="0098650A" w:rsidRDefault="009941EF" w:rsidP="009941EF">
      <w:pPr>
        <w:rPr>
          <w:rFonts w:eastAsia="Arial" w:cs="Arial"/>
          <w:b/>
        </w:rPr>
      </w:pPr>
      <w:r w:rsidRPr="001459A1">
        <w:rPr>
          <w:rFonts w:eastAsia="Arial" w:cs="Arial"/>
          <w:b/>
          <w:i/>
        </w:rPr>
        <w:t>Ex Officio</w:t>
      </w:r>
      <w:r>
        <w:rPr>
          <w:rFonts w:eastAsia="Arial" w:cs="Arial"/>
          <w:b/>
          <w:i/>
        </w:rPr>
        <w:t xml:space="preserve"> </w:t>
      </w:r>
      <w:r w:rsidRPr="00291155">
        <w:rPr>
          <w:rFonts w:eastAsia="Arial" w:cs="Arial"/>
          <w:b/>
        </w:rPr>
        <w:t>(Office of the Provost)</w:t>
      </w:r>
      <w:r w:rsidRPr="001459A1">
        <w:rPr>
          <w:rFonts w:eastAsia="Arial" w:cs="Arial"/>
          <w:b/>
          <w:i/>
        </w:rPr>
        <w:t xml:space="preserve">: </w:t>
      </w:r>
      <w:r w:rsidRPr="001459A1">
        <w:rPr>
          <w:rFonts w:eastAsia="Arial" w:cs="Arial"/>
          <w:b/>
          <w:i/>
        </w:rPr>
        <w:br/>
      </w:r>
      <w:r w:rsidRPr="0098650A">
        <w:rPr>
          <w:rFonts w:eastAsia="Arial" w:cs="Arial"/>
          <w:b/>
          <w:i/>
        </w:rPr>
        <w:t xml:space="preserve">   </w:t>
      </w:r>
      <w:r w:rsidRPr="0098650A">
        <w:rPr>
          <w:rFonts w:eastAsia="Arial" w:cs="Arial"/>
          <w:b/>
        </w:rPr>
        <w:t>Chris Plouff, AVP for SPAA</w:t>
      </w:r>
      <w:r w:rsidRPr="0098650A">
        <w:rPr>
          <w:rFonts w:eastAsia="Arial" w:cs="Arial"/>
          <w:b/>
        </w:rPr>
        <w:br/>
        <w:t xml:space="preserve">   </w:t>
      </w:r>
      <w:proofErr w:type="spellStart"/>
      <w:r w:rsidRPr="0098650A">
        <w:rPr>
          <w:rFonts w:eastAsia="Arial" w:cs="Arial"/>
          <w:b/>
        </w:rPr>
        <w:t>SPAA</w:t>
      </w:r>
      <w:proofErr w:type="spellEnd"/>
      <w:r w:rsidRPr="0098650A">
        <w:rPr>
          <w:rFonts w:eastAsia="Arial" w:cs="Arial"/>
          <w:b/>
        </w:rPr>
        <w:t xml:space="preserve"> Assessment Specialist: Taylor Boyd</w:t>
      </w:r>
      <w:r w:rsidRPr="0098650A">
        <w:rPr>
          <w:rFonts w:eastAsia="Arial" w:cs="Arial"/>
          <w:b/>
        </w:rPr>
        <w:br/>
        <w:t xml:space="preserve">   SPAA Graduate Assistant: Tonia Olisa-Nwoko</w:t>
      </w:r>
    </w:p>
    <w:p w:rsidR="009941EF" w:rsidRPr="001459A1" w:rsidRDefault="009941EF" w:rsidP="009941EF">
      <w:pPr>
        <w:rPr>
          <w:rFonts w:eastAsia="Arial" w:cs="Arial"/>
        </w:rPr>
        <w:sectPr w:rsidR="009941EF" w:rsidRPr="001459A1" w:rsidSect="00E159F3">
          <w:type w:val="continuous"/>
          <w:pgSz w:w="12240" w:h="15840"/>
          <w:pgMar w:top="1008" w:right="630" w:bottom="1008" w:left="990" w:header="720" w:footer="720" w:gutter="0"/>
          <w:cols w:num="2" w:space="180"/>
          <w:docGrid w:linePitch="360"/>
        </w:sectPr>
      </w:pPr>
    </w:p>
    <w:p w:rsidR="009941EF" w:rsidRDefault="009941EF" w:rsidP="009941EF">
      <w:pPr>
        <w:pBdr>
          <w:top w:val="single" w:sz="4" w:space="1" w:color="auto"/>
        </w:pBdr>
        <w:spacing w:after="0"/>
      </w:pPr>
    </w:p>
    <w:p w:rsidR="008F3470" w:rsidRPr="008F3470" w:rsidRDefault="008F3470" w:rsidP="00701107">
      <w:pPr>
        <w:spacing w:after="0"/>
      </w:pPr>
      <w:r>
        <w:rPr>
          <w:b/>
        </w:rPr>
        <w:t xml:space="preserve">Invited Guest: </w:t>
      </w:r>
      <w:r w:rsidRPr="008F3470">
        <w:t>Shawn Bultsma</w:t>
      </w:r>
      <w:r w:rsidR="00C92604">
        <w:t xml:space="preserve"> (ECS)</w:t>
      </w:r>
    </w:p>
    <w:p w:rsidR="008F3470" w:rsidRDefault="008F3470" w:rsidP="00701107">
      <w:pPr>
        <w:spacing w:after="0"/>
        <w:rPr>
          <w:b/>
        </w:rPr>
      </w:pPr>
    </w:p>
    <w:p w:rsidR="00701107" w:rsidRPr="00A502B4" w:rsidRDefault="00A502B4" w:rsidP="00701107">
      <w:pPr>
        <w:spacing w:after="0"/>
        <w:rPr>
          <w:b/>
        </w:rPr>
      </w:pPr>
      <w:r w:rsidRPr="00A502B4">
        <w:rPr>
          <w:b/>
        </w:rPr>
        <w:t>Proposed Agenda:</w:t>
      </w:r>
    </w:p>
    <w:p w:rsidR="00D6382B" w:rsidRPr="0098650A" w:rsidRDefault="00196CC5" w:rsidP="00391C4C">
      <w:pPr>
        <w:pStyle w:val="ListParagraph"/>
        <w:numPr>
          <w:ilvl w:val="0"/>
          <w:numId w:val="2"/>
        </w:numPr>
        <w:spacing w:after="0"/>
        <w:contextualSpacing w:val="0"/>
      </w:pPr>
      <w:r>
        <w:t>Review and A</w:t>
      </w:r>
      <w:r w:rsidR="00BB44A6">
        <w:t xml:space="preserve">pproval of </w:t>
      </w:r>
      <w:r w:rsidR="00B30A55">
        <w:t>Minutes: 1</w:t>
      </w:r>
      <w:r w:rsidR="00BB4839">
        <w:t>1</w:t>
      </w:r>
      <w:r w:rsidR="00371622">
        <w:t>/</w:t>
      </w:r>
      <w:r w:rsidR="00BB4839">
        <w:t>12</w:t>
      </w:r>
      <w:r w:rsidR="00D1505C">
        <w:t>/18</w:t>
      </w:r>
      <w:r w:rsidR="007301A4">
        <w:t xml:space="preserve"> </w:t>
      </w:r>
      <w:r w:rsidR="007301A4" w:rsidRPr="00BD7A90">
        <w:rPr>
          <w:b/>
        </w:rPr>
        <w:t>(attachment)</w:t>
      </w:r>
    </w:p>
    <w:p w:rsidR="0098650A" w:rsidRPr="0098650A" w:rsidRDefault="0098650A" w:rsidP="0098650A">
      <w:pPr>
        <w:pStyle w:val="ListParagraph"/>
        <w:numPr>
          <w:ilvl w:val="1"/>
          <w:numId w:val="2"/>
        </w:numPr>
        <w:spacing w:after="0"/>
        <w:contextualSpacing w:val="0"/>
      </w:pPr>
      <w:r w:rsidRPr="0098650A">
        <w:t>Meeting was called to order at 3:07. Minutes from the past meeting were approved.</w:t>
      </w:r>
      <w:r w:rsidR="00C92604">
        <w:br/>
      </w:r>
    </w:p>
    <w:p w:rsidR="00D70972" w:rsidRDefault="00BB44A6" w:rsidP="003A3E86">
      <w:pPr>
        <w:pStyle w:val="ListParagraph"/>
        <w:numPr>
          <w:ilvl w:val="0"/>
          <w:numId w:val="2"/>
        </w:numPr>
        <w:spacing w:after="0"/>
        <w:contextualSpacing w:val="0"/>
      </w:pPr>
      <w:r>
        <w:t>Report</w:t>
      </w:r>
      <w:r w:rsidR="00A502B4">
        <w:t xml:space="preserve"> from the Chair</w:t>
      </w:r>
    </w:p>
    <w:p w:rsidR="00D70972" w:rsidRDefault="00D70972" w:rsidP="00D70972">
      <w:pPr>
        <w:pStyle w:val="ListParagraph"/>
        <w:numPr>
          <w:ilvl w:val="1"/>
          <w:numId w:val="2"/>
        </w:numPr>
        <w:spacing w:after="0"/>
        <w:contextualSpacing w:val="0"/>
      </w:pPr>
      <w:r>
        <w:t>Jon reported back on ongoing work to improve GVAssess. Need to design a process for integrating College feedback into GVAssess review timeframe.</w:t>
      </w:r>
    </w:p>
    <w:p w:rsidR="00D70972" w:rsidRDefault="00D70972" w:rsidP="00D70972">
      <w:pPr>
        <w:pStyle w:val="ListParagraph"/>
        <w:numPr>
          <w:ilvl w:val="1"/>
          <w:numId w:val="2"/>
        </w:numPr>
        <w:spacing w:after="0"/>
        <w:contextualSpacing w:val="0"/>
      </w:pPr>
      <w:r>
        <w:t>UCC will begin to require curriculum mapping (CM) in SAIL for all “significant” changes; College Curriculum Committees were notified on December 10.</w:t>
      </w:r>
    </w:p>
    <w:p w:rsidR="00D70972" w:rsidRDefault="00D70972" w:rsidP="00D70972">
      <w:pPr>
        <w:pStyle w:val="ListParagraph"/>
        <w:numPr>
          <w:ilvl w:val="1"/>
          <w:numId w:val="2"/>
        </w:numPr>
        <w:spacing w:after="0"/>
        <w:contextualSpacing w:val="0"/>
      </w:pPr>
      <w:proofErr w:type="spellStart"/>
      <w:r>
        <w:lastRenderedPageBreak/>
        <w:t>GVAdvance</w:t>
      </w:r>
      <w:proofErr w:type="spellEnd"/>
      <w:r>
        <w:t xml:space="preserve"> </w:t>
      </w:r>
      <w:r w:rsidR="00C92604">
        <w:t xml:space="preserve">improvements include historical documents and context for review items are greyed out, need to be active. An option for “Assessment Plan-only” reviews needs to be included to document feedback of new plans. Compile reporting should give a positive indication that no reporting was available. </w:t>
      </w:r>
    </w:p>
    <w:p w:rsidR="00C92604" w:rsidRDefault="00C92604" w:rsidP="00D70972">
      <w:pPr>
        <w:pStyle w:val="ListParagraph"/>
        <w:numPr>
          <w:ilvl w:val="1"/>
          <w:numId w:val="2"/>
        </w:numPr>
        <w:spacing w:after="0"/>
        <w:contextualSpacing w:val="0"/>
      </w:pPr>
      <w:r>
        <w:t>Added “Closing the Loop” information to the UAC glossary.</w:t>
      </w:r>
      <w:r>
        <w:br/>
      </w:r>
    </w:p>
    <w:p w:rsidR="00D6382B" w:rsidRDefault="00A502B4" w:rsidP="00A719F6">
      <w:pPr>
        <w:pStyle w:val="ListParagraph"/>
        <w:numPr>
          <w:ilvl w:val="0"/>
          <w:numId w:val="2"/>
        </w:numPr>
        <w:spacing w:after="0"/>
        <w:contextualSpacing w:val="0"/>
      </w:pPr>
      <w:r>
        <w:t xml:space="preserve">Report </w:t>
      </w:r>
      <w:r w:rsidR="00701107">
        <w:t xml:space="preserve">from </w:t>
      </w:r>
      <w:r w:rsidR="00291155">
        <w:t>the Provost’s Office</w:t>
      </w:r>
    </w:p>
    <w:p w:rsidR="00C92604" w:rsidRDefault="00C92604" w:rsidP="00C92604">
      <w:pPr>
        <w:pStyle w:val="ListParagraph"/>
        <w:numPr>
          <w:ilvl w:val="1"/>
          <w:numId w:val="2"/>
        </w:numPr>
        <w:spacing w:after="0"/>
        <w:contextualSpacing w:val="0"/>
      </w:pPr>
      <w:r>
        <w:t>Affirmed a desire for UAC and Dean’s offices to work more closely on reviews</w:t>
      </w:r>
    </w:p>
    <w:p w:rsidR="00C92604" w:rsidRDefault="00C92604" w:rsidP="00C92604">
      <w:pPr>
        <w:pStyle w:val="ListParagraph"/>
        <w:numPr>
          <w:ilvl w:val="1"/>
          <w:numId w:val="2"/>
        </w:numPr>
        <w:spacing w:after="0"/>
        <w:contextualSpacing w:val="0"/>
      </w:pPr>
      <w:r>
        <w:t>Several units completed accreditation reviews.</w:t>
      </w:r>
    </w:p>
    <w:p w:rsidR="00C92604" w:rsidRDefault="00C92604" w:rsidP="00C92604">
      <w:pPr>
        <w:pStyle w:val="ListParagraph"/>
        <w:numPr>
          <w:ilvl w:val="1"/>
          <w:numId w:val="2"/>
        </w:numPr>
        <w:spacing w:after="0"/>
        <w:contextualSpacing w:val="0"/>
      </w:pPr>
      <w:r>
        <w:t xml:space="preserve">Graduate Council has been reviewing Graduate Programs, three programs have gone/are going through external review at this time. UAC should look at feedback at some point. Long term plan is to house all reviews and reports in </w:t>
      </w:r>
      <w:proofErr w:type="spellStart"/>
      <w:r>
        <w:t>GVAdvance</w:t>
      </w:r>
      <w:proofErr w:type="spellEnd"/>
      <w:r>
        <w:br/>
      </w:r>
    </w:p>
    <w:p w:rsidR="00371622" w:rsidRDefault="00371622" w:rsidP="00F34F95">
      <w:pPr>
        <w:pStyle w:val="ListParagraph"/>
        <w:numPr>
          <w:ilvl w:val="0"/>
          <w:numId w:val="2"/>
        </w:numPr>
        <w:spacing w:after="0"/>
        <w:contextualSpacing w:val="0"/>
      </w:pPr>
      <w:r>
        <w:t>New business</w:t>
      </w:r>
    </w:p>
    <w:p w:rsidR="008F3470" w:rsidRDefault="008F3470" w:rsidP="00BB4839">
      <w:pPr>
        <w:pStyle w:val="ListParagraph"/>
        <w:numPr>
          <w:ilvl w:val="1"/>
          <w:numId w:val="2"/>
        </w:numPr>
        <w:spacing w:after="0"/>
        <w:contextualSpacing w:val="0"/>
      </w:pPr>
      <w:r>
        <w:t>Demonstration of the SHORE system by Shawn Bultsma (ECS/UAS Vice-Chair)</w:t>
      </w:r>
    </w:p>
    <w:p w:rsidR="00C92604" w:rsidRDefault="00C92604" w:rsidP="00C92604">
      <w:pPr>
        <w:pStyle w:val="ListParagraph"/>
        <w:numPr>
          <w:ilvl w:val="2"/>
          <w:numId w:val="2"/>
        </w:numPr>
        <w:spacing w:after="0"/>
        <w:contextualSpacing w:val="0"/>
      </w:pPr>
      <w:r>
        <w:t>GVSU has a website similar to SAIL, called SHORE. SHORE is a place to house committee charges for the 12 standing committees. SHORE is housed in the Faculty Governance webpage.</w:t>
      </w:r>
    </w:p>
    <w:p w:rsidR="008F27FB" w:rsidRDefault="008F27FB" w:rsidP="008F27FB">
      <w:pPr>
        <w:pStyle w:val="ListParagraph"/>
        <w:numPr>
          <w:ilvl w:val="2"/>
          <w:numId w:val="2"/>
        </w:numPr>
        <w:spacing w:after="0"/>
        <w:contextualSpacing w:val="0"/>
      </w:pPr>
      <w:r>
        <w:t>Includes active charges and notifications for all committees. Site allows for Edit and Action functions for committee chairs to communicate with UAS Chair.</w:t>
      </w:r>
    </w:p>
    <w:p w:rsidR="008F27FB" w:rsidRDefault="008F27FB" w:rsidP="008F27FB">
      <w:pPr>
        <w:pStyle w:val="ListParagraph"/>
        <w:numPr>
          <w:ilvl w:val="2"/>
          <w:numId w:val="2"/>
        </w:numPr>
        <w:spacing w:after="0"/>
        <w:contextualSpacing w:val="0"/>
      </w:pPr>
      <w:r>
        <w:t>All faculty can access with network ID, supports shared governance and transparency.</w:t>
      </w:r>
      <w:r>
        <w:br/>
      </w:r>
    </w:p>
    <w:p w:rsidR="00B03BEE" w:rsidRDefault="001C31D6" w:rsidP="00B03BEE">
      <w:pPr>
        <w:pStyle w:val="ListParagraph"/>
        <w:numPr>
          <w:ilvl w:val="1"/>
          <w:numId w:val="2"/>
        </w:numPr>
        <w:spacing w:after="0"/>
        <w:contextualSpacing w:val="0"/>
      </w:pPr>
      <w:r>
        <w:t xml:space="preserve">Committee discussion about review systems and </w:t>
      </w:r>
      <w:r w:rsidR="00FC396E">
        <w:t>process</w:t>
      </w:r>
      <w:r>
        <w:t>es:</w:t>
      </w:r>
    </w:p>
    <w:p w:rsidR="009152AD" w:rsidRPr="009152AD" w:rsidRDefault="00B03BEE" w:rsidP="00B03BEE">
      <w:pPr>
        <w:pStyle w:val="ListParagraph"/>
        <w:numPr>
          <w:ilvl w:val="2"/>
          <w:numId w:val="2"/>
        </w:numPr>
        <w:spacing w:after="0"/>
        <w:contextualSpacing w:val="0"/>
      </w:pPr>
      <w:proofErr w:type="spellStart"/>
      <w:r>
        <w:t>GVAdvance</w:t>
      </w:r>
      <w:proofErr w:type="spellEnd"/>
      <w:r>
        <w:t xml:space="preserve"> </w:t>
      </w:r>
      <w:r w:rsidR="001C31D6">
        <w:t xml:space="preserve">system – what </w:t>
      </w:r>
      <w:r w:rsidR="00F80332">
        <w:t xml:space="preserve">features are </w:t>
      </w:r>
      <w:r w:rsidR="001C31D6">
        <w:t>most useful</w:t>
      </w:r>
      <w:r w:rsidR="00F80332">
        <w:t xml:space="preserve"> and</w:t>
      </w:r>
      <w:r w:rsidR="001C31D6">
        <w:t xml:space="preserve"> what refinements are needed?</w:t>
      </w:r>
      <w:r w:rsidR="009152AD">
        <w:br/>
      </w:r>
      <w:r w:rsidR="00F80332" w:rsidRPr="00F80332">
        <w:rPr>
          <w:i/>
          <w:u w:val="single"/>
        </w:rPr>
        <w:t xml:space="preserve">Current </w:t>
      </w:r>
      <w:r w:rsidR="009152AD" w:rsidRPr="00F80332">
        <w:rPr>
          <w:i/>
          <w:u w:val="single"/>
        </w:rPr>
        <w:t xml:space="preserve">priorities </w:t>
      </w:r>
      <w:r w:rsidR="00F80332" w:rsidRPr="00F80332">
        <w:rPr>
          <w:i/>
          <w:u w:val="single"/>
        </w:rPr>
        <w:t xml:space="preserve">(sent to </w:t>
      </w:r>
      <w:r w:rsidR="009152AD" w:rsidRPr="00F80332">
        <w:rPr>
          <w:i/>
          <w:u w:val="single"/>
        </w:rPr>
        <w:t>the developer</w:t>
      </w:r>
      <w:r w:rsidR="00F80332" w:rsidRPr="00F80332">
        <w:rPr>
          <w:i/>
          <w:u w:val="single"/>
        </w:rPr>
        <w:t>)</w:t>
      </w:r>
      <w:r w:rsidR="009152AD" w:rsidRPr="00F80332">
        <w:rPr>
          <w:i/>
          <w:u w:val="single"/>
        </w:rPr>
        <w:t xml:space="preserve"> include:</w:t>
      </w:r>
    </w:p>
    <w:p w:rsidR="00F80332" w:rsidRPr="00F80332" w:rsidRDefault="00F80332" w:rsidP="009152AD">
      <w:pPr>
        <w:pStyle w:val="ListParagraph"/>
        <w:numPr>
          <w:ilvl w:val="3"/>
          <w:numId w:val="2"/>
        </w:numPr>
        <w:spacing w:after="0"/>
        <w:contextualSpacing w:val="0"/>
      </w:pPr>
      <w:r>
        <w:rPr>
          <w:i/>
        </w:rPr>
        <w:t xml:space="preserve">Vary </w:t>
      </w:r>
      <w:r w:rsidR="009152AD">
        <w:rPr>
          <w:i/>
        </w:rPr>
        <w:t xml:space="preserve">the scope of database </w:t>
      </w:r>
      <w:r>
        <w:rPr>
          <w:i/>
        </w:rPr>
        <w:t xml:space="preserve">queries based on the </w:t>
      </w:r>
      <w:r w:rsidR="009152AD">
        <w:rPr>
          <w:i/>
        </w:rPr>
        <w:t>user</w:t>
      </w:r>
      <w:r>
        <w:rPr>
          <w:i/>
        </w:rPr>
        <w:t>’s</w:t>
      </w:r>
      <w:r w:rsidR="009152AD">
        <w:rPr>
          <w:i/>
        </w:rPr>
        <w:t xml:space="preserve"> </w:t>
      </w:r>
      <w:r>
        <w:rPr>
          <w:i/>
        </w:rPr>
        <w:t>type, privilege, and entity.</w:t>
      </w:r>
    </w:p>
    <w:p w:rsidR="00F80332" w:rsidRPr="00F80332" w:rsidRDefault="00F80332" w:rsidP="009152AD">
      <w:pPr>
        <w:pStyle w:val="ListParagraph"/>
        <w:numPr>
          <w:ilvl w:val="3"/>
          <w:numId w:val="2"/>
        </w:numPr>
        <w:spacing w:after="0"/>
        <w:contextualSpacing w:val="0"/>
      </w:pPr>
      <w:r>
        <w:rPr>
          <w:i/>
        </w:rPr>
        <w:t>Add a UAC feedback ‘short form’ as an alternative to the full feedback rubric.</w:t>
      </w:r>
    </w:p>
    <w:p w:rsidR="00B03BEE" w:rsidRDefault="00F80332" w:rsidP="009152AD">
      <w:pPr>
        <w:pStyle w:val="ListParagraph"/>
        <w:numPr>
          <w:ilvl w:val="3"/>
          <w:numId w:val="2"/>
        </w:numPr>
        <w:spacing w:after="0"/>
        <w:contextualSpacing w:val="0"/>
      </w:pPr>
      <w:r>
        <w:rPr>
          <w:i/>
        </w:rPr>
        <w:t>Add a new report that will compi</w:t>
      </w:r>
      <w:r w:rsidR="00EB1E26">
        <w:rPr>
          <w:i/>
        </w:rPr>
        <w:t>le all Online/Hybrid reporting (database querying, may want to pull from GVAssess and GVPlan)</w:t>
      </w:r>
    </w:p>
    <w:p w:rsidR="008F27FB" w:rsidRDefault="008F27FB" w:rsidP="009152AD">
      <w:pPr>
        <w:pStyle w:val="ListParagraph"/>
        <w:numPr>
          <w:ilvl w:val="3"/>
          <w:numId w:val="2"/>
        </w:numPr>
        <w:spacing w:after="0"/>
        <w:contextualSpacing w:val="0"/>
      </w:pPr>
      <w:r>
        <w:t>Other discussion:</w:t>
      </w:r>
    </w:p>
    <w:p w:rsidR="00EB1E26" w:rsidRDefault="00EB1E26" w:rsidP="008F27FB">
      <w:pPr>
        <w:pStyle w:val="ListParagraph"/>
        <w:numPr>
          <w:ilvl w:val="4"/>
          <w:numId w:val="2"/>
        </w:numPr>
        <w:spacing w:after="0"/>
        <w:contextualSpacing w:val="0"/>
      </w:pPr>
      <w:r>
        <w:t>Second review process—reminder that it is possible to have several windows open at a time to see first review comments and the unit’s plan.</w:t>
      </w:r>
    </w:p>
    <w:p w:rsidR="008F27FB" w:rsidRDefault="00EB1E26" w:rsidP="008F27FB">
      <w:pPr>
        <w:pStyle w:val="ListParagraph"/>
        <w:numPr>
          <w:ilvl w:val="4"/>
          <w:numId w:val="2"/>
        </w:numPr>
        <w:spacing w:after="0"/>
        <w:contextualSpacing w:val="0"/>
      </w:pPr>
      <w:r>
        <w:t xml:space="preserve">Measure reporting does not always show up in the Compile Report view, need to go back and dig for the information. Is this a “finalize” problem? </w:t>
      </w:r>
    </w:p>
    <w:p w:rsidR="00EB1E26" w:rsidRDefault="00EB1E26" w:rsidP="008F27FB">
      <w:pPr>
        <w:pStyle w:val="ListParagraph"/>
        <w:numPr>
          <w:ilvl w:val="4"/>
          <w:numId w:val="2"/>
        </w:numPr>
        <w:spacing w:after="0"/>
        <w:contextualSpacing w:val="0"/>
      </w:pPr>
      <w:r>
        <w:t xml:space="preserve">It is sometimes difficult to determine if a unit is not reporting on an objective in a particular cycle or if </w:t>
      </w:r>
      <w:r w:rsidR="0000245A">
        <w:t>data were simply not entered. A</w:t>
      </w:r>
      <w:r>
        <w:t xml:space="preserve"> way for units to check a box and indicate whether reporting is taking place during the cycle</w:t>
      </w:r>
      <w:r w:rsidR="0000245A">
        <w:t xml:space="preserve"> would be helpful. This could be accomplished in the Context for Assessment</w:t>
      </w:r>
      <w:r>
        <w:t xml:space="preserve"> box (or a pulldown menu) for each cycle listing what outcomes are being reported on for the cycle</w:t>
      </w:r>
      <w:r w:rsidR="0000245A">
        <w:t>.</w:t>
      </w:r>
    </w:p>
    <w:p w:rsidR="0000245A" w:rsidRDefault="0000245A" w:rsidP="008F27FB">
      <w:pPr>
        <w:pStyle w:val="ListParagraph"/>
        <w:numPr>
          <w:ilvl w:val="4"/>
          <w:numId w:val="2"/>
        </w:numPr>
        <w:spacing w:after="0"/>
        <w:contextualSpacing w:val="0"/>
      </w:pPr>
      <w:r>
        <w:t>Compile Reporting button worked inconsistently.</w:t>
      </w:r>
    </w:p>
    <w:p w:rsidR="0000245A" w:rsidRDefault="0000245A" w:rsidP="008F27FB">
      <w:pPr>
        <w:pStyle w:val="ListParagraph"/>
        <w:numPr>
          <w:ilvl w:val="4"/>
          <w:numId w:val="2"/>
        </w:numPr>
        <w:spacing w:after="0"/>
        <w:contextualSpacing w:val="0"/>
      </w:pPr>
      <w:r>
        <w:t xml:space="preserve">May help reviewers to have a master list of Units submitting Strategic Plans, since Assessment Reports are tied to majors, emphases, and certificates, while Strategic Plans may encompass one entity providing multiple </w:t>
      </w:r>
      <w:r w:rsidR="00397EF0">
        <w:t>Assessment Reports.</w:t>
      </w:r>
    </w:p>
    <w:p w:rsidR="00397EF0" w:rsidRDefault="00397EF0" w:rsidP="00397EF0">
      <w:pPr>
        <w:pStyle w:val="ListParagraph"/>
        <w:spacing w:after="0"/>
        <w:ind w:left="1800"/>
        <w:contextualSpacing w:val="0"/>
      </w:pPr>
    </w:p>
    <w:p w:rsidR="00F80E2A" w:rsidRDefault="001C31D6" w:rsidP="00FC396E">
      <w:pPr>
        <w:pStyle w:val="ListParagraph"/>
        <w:numPr>
          <w:ilvl w:val="2"/>
          <w:numId w:val="2"/>
        </w:numPr>
        <w:spacing w:after="0"/>
        <w:contextualSpacing w:val="0"/>
      </w:pPr>
      <w:r>
        <w:t xml:space="preserve">UAC </w:t>
      </w:r>
      <w:r w:rsidR="00FC396E">
        <w:t>r</w:t>
      </w:r>
      <w:r w:rsidR="00B03BEE">
        <w:t>eview process</w:t>
      </w:r>
      <w:r>
        <w:t>es – suggestions for W19 reviews?</w:t>
      </w:r>
    </w:p>
    <w:p w:rsidR="008F27FB" w:rsidRDefault="00397EF0" w:rsidP="008F27FB">
      <w:pPr>
        <w:pStyle w:val="ListParagraph"/>
        <w:numPr>
          <w:ilvl w:val="3"/>
          <w:numId w:val="2"/>
        </w:numPr>
        <w:spacing w:after="0"/>
        <w:contextualSpacing w:val="0"/>
      </w:pPr>
      <w:r>
        <w:t>When team 0 does second reviews, they should share feedback with the first reviewers. Team 0 should keep track of concerns and report common issues to the committee.</w:t>
      </w:r>
    </w:p>
    <w:p w:rsidR="00397EF0" w:rsidRDefault="00397EF0" w:rsidP="008F27FB">
      <w:pPr>
        <w:pStyle w:val="ListParagraph"/>
        <w:numPr>
          <w:ilvl w:val="3"/>
          <w:numId w:val="2"/>
        </w:numPr>
        <w:spacing w:after="0"/>
        <w:contextualSpacing w:val="0"/>
      </w:pPr>
      <w:r>
        <w:lastRenderedPageBreak/>
        <w:t xml:space="preserve">Slack is a team coordination tool (bulletin board, forum) where people can be invited to join and provide feedback or discussion. Can set up channels private to teams, or send messages to others. Can set up communication channels as needed. </w:t>
      </w:r>
      <w:r w:rsidR="00747A27">
        <w:t xml:space="preserve">Will try this out in </w:t>
      </w:r>
      <w:proofErr w:type="gramStart"/>
      <w:r w:rsidR="00747A27">
        <w:t>Winter</w:t>
      </w:r>
      <w:proofErr w:type="gramEnd"/>
      <w:r w:rsidR="00747A27">
        <w:t>, 2019.</w:t>
      </w:r>
      <w:r>
        <w:t xml:space="preserve"> </w:t>
      </w:r>
    </w:p>
    <w:p w:rsidR="00397EF0" w:rsidRDefault="00397EF0" w:rsidP="00747A27">
      <w:pPr>
        <w:pStyle w:val="ListParagraph"/>
        <w:spacing w:after="0"/>
        <w:ind w:left="1440"/>
        <w:contextualSpacing w:val="0"/>
      </w:pPr>
    </w:p>
    <w:p w:rsidR="001C31D6" w:rsidRPr="00747A27" w:rsidRDefault="00391C4C" w:rsidP="001C31D6">
      <w:pPr>
        <w:pStyle w:val="ListParagraph"/>
        <w:numPr>
          <w:ilvl w:val="1"/>
          <w:numId w:val="2"/>
        </w:numPr>
        <w:spacing w:after="0"/>
        <w:contextualSpacing w:val="0"/>
      </w:pPr>
      <w:r>
        <w:t xml:space="preserve">Discussion: Does UAC need standing sub-committees? </w:t>
      </w:r>
      <w:r w:rsidRPr="00391C4C">
        <w:rPr>
          <w:b/>
        </w:rPr>
        <w:t>(attachment: other committee structures)</w:t>
      </w:r>
    </w:p>
    <w:p w:rsidR="00747A27" w:rsidRDefault="00747A27" w:rsidP="00747A27">
      <w:pPr>
        <w:pStyle w:val="ListParagraph"/>
        <w:numPr>
          <w:ilvl w:val="2"/>
          <w:numId w:val="2"/>
        </w:numPr>
        <w:spacing w:after="0"/>
        <w:contextualSpacing w:val="0"/>
      </w:pPr>
      <w:r w:rsidRPr="00747A27">
        <w:t>Grown from 20 – 30 members</w:t>
      </w:r>
      <w:r>
        <w:t>, is there a more efficient way for us to do our work? Discussion notes below:</w:t>
      </w:r>
    </w:p>
    <w:p w:rsidR="00747A27" w:rsidRDefault="00747A27" w:rsidP="00747A27">
      <w:pPr>
        <w:pStyle w:val="ListParagraph"/>
        <w:numPr>
          <w:ilvl w:val="3"/>
          <w:numId w:val="2"/>
        </w:numPr>
        <w:spacing w:after="0"/>
        <w:contextualSpacing w:val="0"/>
      </w:pPr>
      <w:r>
        <w:t>If we have an executive committee, would they be the ones attending these meetings? ECS/UAS structure where the ECS decides what to bring to the full committee?</w:t>
      </w:r>
    </w:p>
    <w:p w:rsidR="00747A27" w:rsidRDefault="00747A27" w:rsidP="00747A27">
      <w:pPr>
        <w:pStyle w:val="ListParagraph"/>
        <w:numPr>
          <w:ilvl w:val="3"/>
          <w:numId w:val="2"/>
        </w:numPr>
        <w:spacing w:after="0"/>
        <w:contextualSpacing w:val="0"/>
      </w:pPr>
      <w:r>
        <w:t xml:space="preserve">Other committees have different enough charges that subcommittees make sense. Is that the case for us? Could an executive committee help the chair make decisions about what to bring to the committee? To date, most of what Jon needs insight into can be handled through discussion with Chris and Taylor. </w:t>
      </w:r>
    </w:p>
    <w:p w:rsidR="00747A27" w:rsidRDefault="00747A27" w:rsidP="00747A27">
      <w:pPr>
        <w:pStyle w:val="ListParagraph"/>
        <w:numPr>
          <w:ilvl w:val="3"/>
          <w:numId w:val="2"/>
        </w:numPr>
        <w:spacing w:after="0"/>
        <w:contextualSpacing w:val="0"/>
      </w:pPr>
      <w:r>
        <w:t xml:space="preserve">Do we risk losing the good communication we have by subdividing? In some ways, team 0 is a subcommittee, but it is focused on second review and not policy. </w:t>
      </w:r>
    </w:p>
    <w:p w:rsidR="00747A27" w:rsidRDefault="00747A27" w:rsidP="00747A27">
      <w:pPr>
        <w:pStyle w:val="ListParagraph"/>
        <w:numPr>
          <w:ilvl w:val="3"/>
          <w:numId w:val="2"/>
        </w:numPr>
        <w:spacing w:after="0"/>
        <w:contextualSpacing w:val="0"/>
      </w:pPr>
      <w:r>
        <w:t xml:space="preserve">Review teams are subcommittees. The larger body needs to coordinate this work. </w:t>
      </w:r>
    </w:p>
    <w:p w:rsidR="00747A27" w:rsidRDefault="00747A27" w:rsidP="00747A27">
      <w:pPr>
        <w:pStyle w:val="ListParagraph"/>
        <w:numPr>
          <w:ilvl w:val="3"/>
          <w:numId w:val="2"/>
        </w:numPr>
        <w:spacing w:after="0"/>
        <w:contextualSpacing w:val="0"/>
      </w:pPr>
      <w:r>
        <w:t xml:space="preserve">If we need to develop policies, task forces would make more sense for us unless the nature of the work of the committee changes. </w:t>
      </w:r>
    </w:p>
    <w:p w:rsidR="002B68E4" w:rsidRPr="00747A27" w:rsidRDefault="002B68E4" w:rsidP="00747A27">
      <w:pPr>
        <w:pStyle w:val="ListParagraph"/>
        <w:numPr>
          <w:ilvl w:val="3"/>
          <w:numId w:val="2"/>
        </w:numPr>
        <w:spacing w:after="0"/>
        <w:contextualSpacing w:val="0"/>
      </w:pPr>
      <w:r>
        <w:t xml:space="preserve">Could we meet for the first two meetings of each semester (and the new member’s training session) to assign work and train new members, then meet as a full committee once a month from that point on? Could urgent information be communicated via email or SLACK? Review teams are efficient, we should let them have as much time as possible during the regular meeting times to get their work done. If a schedule with </w:t>
      </w:r>
      <w:proofErr w:type="spellStart"/>
      <w:r>
        <w:t>deadines</w:t>
      </w:r>
      <w:proofErr w:type="spellEnd"/>
      <w:r>
        <w:t xml:space="preserve"> is set for subcommittees so that Team 0 can complete second reviews, this might maximize everyone’s use of time.</w:t>
      </w:r>
    </w:p>
    <w:p w:rsidR="00371622" w:rsidRDefault="00391C4C" w:rsidP="0076403B">
      <w:pPr>
        <w:pStyle w:val="ListParagraph"/>
        <w:numPr>
          <w:ilvl w:val="1"/>
          <w:numId w:val="2"/>
        </w:numPr>
        <w:spacing w:after="0"/>
        <w:contextualSpacing w:val="0"/>
      </w:pPr>
      <w:r>
        <w:t>Goals and t</w:t>
      </w:r>
      <w:r w:rsidR="002B68E4">
        <w:t>ask</w:t>
      </w:r>
      <w:r w:rsidR="001C31D6">
        <w:t xml:space="preserve"> forces for W19</w:t>
      </w:r>
    </w:p>
    <w:p w:rsidR="002B68E4" w:rsidRDefault="002B68E4" w:rsidP="002B68E4">
      <w:pPr>
        <w:pStyle w:val="ListParagraph"/>
        <w:numPr>
          <w:ilvl w:val="2"/>
          <w:numId w:val="2"/>
        </w:numPr>
        <w:spacing w:after="0"/>
        <w:contextualSpacing w:val="0"/>
      </w:pPr>
      <w:r>
        <w:t xml:space="preserve">Teams will stay the same for </w:t>
      </w:r>
      <w:proofErr w:type="gramStart"/>
      <w:r>
        <w:t>Winter</w:t>
      </w:r>
      <w:proofErr w:type="gramEnd"/>
      <w:r>
        <w:t xml:space="preserve"> unless individuals contact Jon.</w:t>
      </w:r>
    </w:p>
    <w:p w:rsidR="006E58A3" w:rsidRDefault="002B68E4" w:rsidP="002B68E4">
      <w:pPr>
        <w:pStyle w:val="ListParagraph"/>
        <w:numPr>
          <w:ilvl w:val="2"/>
          <w:numId w:val="2"/>
        </w:numPr>
        <w:spacing w:after="0"/>
        <w:contextualSpacing w:val="0"/>
      </w:pPr>
      <w:r>
        <w:t xml:space="preserve">One charge is to </w:t>
      </w:r>
      <w:proofErr w:type="gramStart"/>
      <w:r>
        <w:t>Explore</w:t>
      </w:r>
      <w:proofErr w:type="gramEnd"/>
      <w:r>
        <w:t xml:space="preserve"> ways to support Units in their assessment of pre-major/foundational courses and service courses, as well as supporting co-curricular programming and advising. A subcommittee could look at this charge during the </w:t>
      </w:r>
      <w:proofErr w:type="gramStart"/>
      <w:r>
        <w:t>Winter</w:t>
      </w:r>
      <w:proofErr w:type="gramEnd"/>
      <w:r>
        <w:t xml:space="preserve"> semester. Team 6 could address co-curricular programming and advising. How about pre-major/foundational courses and service courses? Units can use General Education reporting for these courses if they overlap. </w:t>
      </w:r>
    </w:p>
    <w:p w:rsidR="006E58A3" w:rsidRDefault="006E58A3" w:rsidP="006E58A3">
      <w:pPr>
        <w:pStyle w:val="ListParagraph"/>
        <w:numPr>
          <w:ilvl w:val="3"/>
          <w:numId w:val="2"/>
        </w:numPr>
        <w:spacing w:after="0"/>
        <w:contextualSpacing w:val="0"/>
      </w:pPr>
      <w:r>
        <w:t>Messaging from UAC should support depth versus breadth</w:t>
      </w:r>
    </w:p>
    <w:p w:rsidR="006E58A3" w:rsidRDefault="006E58A3" w:rsidP="006E58A3">
      <w:pPr>
        <w:pStyle w:val="ListParagraph"/>
        <w:numPr>
          <w:ilvl w:val="3"/>
          <w:numId w:val="2"/>
        </w:numPr>
        <w:spacing w:after="0"/>
        <w:contextualSpacing w:val="0"/>
      </w:pPr>
      <w:r>
        <w:t>Chris’s office did convey the depth message when UAC switched to GVAssess 2 years ago.</w:t>
      </w:r>
    </w:p>
    <w:p w:rsidR="006E58A3" w:rsidRDefault="006E58A3" w:rsidP="006E58A3">
      <w:pPr>
        <w:pStyle w:val="ListParagraph"/>
        <w:numPr>
          <w:ilvl w:val="3"/>
          <w:numId w:val="2"/>
        </w:numPr>
        <w:spacing w:after="0"/>
        <w:contextualSpacing w:val="0"/>
      </w:pPr>
      <w:r>
        <w:t xml:space="preserve">Jon asked for a task force to explore ways to support units with assessment of pre-major/foundational courses and service courses, and </w:t>
      </w:r>
      <w:r w:rsidR="00D240AE">
        <w:t>co-curricular courses</w:t>
      </w:r>
      <w:r>
        <w:t xml:space="preserve">, and bring its findings to the committee. Could UAC put on training or help sessions for units to improve their assessment activities? Is the solution better messaging from UAC? </w:t>
      </w:r>
    </w:p>
    <w:p w:rsidR="002B68E4" w:rsidRDefault="006E58A3" w:rsidP="006E58A3">
      <w:pPr>
        <w:pStyle w:val="ListParagraph"/>
        <w:numPr>
          <w:ilvl w:val="3"/>
          <w:numId w:val="2"/>
        </w:numPr>
        <w:spacing w:after="0"/>
        <w:contextualSpacing w:val="0"/>
      </w:pPr>
      <w:r>
        <w:t>Jon will send out an email asking for anyone interested to serve on a task force to explore this issue.</w:t>
      </w:r>
    </w:p>
    <w:p w:rsidR="006E58A3" w:rsidRDefault="006E58A3" w:rsidP="006E58A3">
      <w:pPr>
        <w:pStyle w:val="ListParagraph"/>
        <w:numPr>
          <w:ilvl w:val="3"/>
          <w:numId w:val="2"/>
        </w:numPr>
        <w:spacing w:after="0"/>
        <w:contextualSpacing w:val="0"/>
      </w:pPr>
      <w:r>
        <w:t xml:space="preserve">Advising centers and co-curricular programming are reviewed by team 6. Next semester’s review load seems lighter, is Team 6 the best group to do this? Team 6 agreed to look into this.  </w:t>
      </w:r>
    </w:p>
    <w:p w:rsidR="006E58A3" w:rsidRDefault="006E58A3" w:rsidP="006E58A3">
      <w:pPr>
        <w:pStyle w:val="ListParagraph"/>
        <w:numPr>
          <w:ilvl w:val="1"/>
          <w:numId w:val="2"/>
        </w:numPr>
        <w:spacing w:after="0"/>
        <w:contextualSpacing w:val="0"/>
      </w:pPr>
      <w:r>
        <w:t>Please wrap up first reviews, contact Jon if first reviews will be delayed.</w:t>
      </w:r>
    </w:p>
    <w:p w:rsidR="006E58A3" w:rsidRDefault="006E58A3" w:rsidP="006E58A3">
      <w:pPr>
        <w:pStyle w:val="ListParagraph"/>
        <w:numPr>
          <w:ilvl w:val="1"/>
          <w:numId w:val="2"/>
        </w:numPr>
        <w:spacing w:after="0"/>
        <w:contextualSpacing w:val="0"/>
      </w:pPr>
      <w:r>
        <w:t>The next meeting is January 14, downtown (PEW campus). Room TBA.</w:t>
      </w:r>
    </w:p>
    <w:p w:rsidR="001459A1" w:rsidRDefault="006C3C06" w:rsidP="007301A4">
      <w:pPr>
        <w:pStyle w:val="ListParagraph"/>
        <w:numPr>
          <w:ilvl w:val="0"/>
          <w:numId w:val="2"/>
        </w:numPr>
        <w:spacing w:after="0"/>
        <w:contextualSpacing w:val="0"/>
      </w:pPr>
      <w:r>
        <w:t>Adjourn</w:t>
      </w:r>
    </w:p>
    <w:p w:rsidR="006E58A3" w:rsidRDefault="006E58A3" w:rsidP="006E58A3">
      <w:pPr>
        <w:pStyle w:val="ListParagraph"/>
        <w:numPr>
          <w:ilvl w:val="1"/>
          <w:numId w:val="2"/>
        </w:numPr>
        <w:spacing w:after="0"/>
        <w:contextualSpacing w:val="0"/>
      </w:pPr>
      <w:r>
        <w:t>The meeting was adjourned at 4:48.</w:t>
      </w:r>
    </w:p>
    <w:p w:rsidR="001459A1" w:rsidRDefault="001459A1">
      <w:pPr>
        <w:pBdr>
          <w:bottom w:val="single" w:sz="6" w:space="1" w:color="auto"/>
        </w:pBdr>
      </w:pPr>
    </w:p>
    <w:p w:rsidR="0000154C" w:rsidRDefault="0000154C" w:rsidP="00E466AC">
      <w:pPr>
        <w:spacing w:after="120"/>
        <w:jc w:val="center"/>
        <w:rPr>
          <w:b/>
          <w:sz w:val="20"/>
        </w:rPr>
      </w:pPr>
    </w:p>
    <w:p w:rsidR="00E466AC" w:rsidRPr="00F80332" w:rsidRDefault="00E466AC" w:rsidP="00E466AC">
      <w:pPr>
        <w:spacing w:after="120"/>
        <w:jc w:val="center"/>
        <w:rPr>
          <w:b/>
          <w:sz w:val="20"/>
        </w:rPr>
      </w:pPr>
      <w:bookmarkStart w:id="0" w:name="_GoBack"/>
      <w:bookmarkEnd w:id="0"/>
      <w:r w:rsidRPr="00F80332">
        <w:rPr>
          <w:b/>
          <w:sz w:val="20"/>
        </w:rPr>
        <w:lastRenderedPageBreak/>
        <w:t xml:space="preserve">Small group assignments – F18 </w:t>
      </w:r>
    </w:p>
    <w:tbl>
      <w:tblPr>
        <w:tblW w:w="102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14"/>
        <w:gridCol w:w="3414"/>
        <w:gridCol w:w="3414"/>
      </w:tblGrid>
      <w:tr w:rsidR="00E466AC" w:rsidRPr="00F80332" w:rsidTr="00287793">
        <w:trPr>
          <w:trHeight w:val="188"/>
        </w:trPr>
        <w:tc>
          <w:tcPr>
            <w:tcW w:w="3414" w:type="dxa"/>
            <w:shd w:val="clear" w:color="auto" w:fill="D0CECE"/>
            <w:vAlign w:val="center"/>
          </w:tcPr>
          <w:p w:rsidR="00E466AC" w:rsidRPr="00F80332" w:rsidRDefault="00E466AC" w:rsidP="00287793">
            <w:pPr>
              <w:spacing w:after="0"/>
              <w:jc w:val="center"/>
              <w:rPr>
                <w:sz w:val="20"/>
              </w:rPr>
            </w:pPr>
            <w:r w:rsidRPr="00F80332">
              <w:rPr>
                <w:rFonts w:eastAsia="Arial" w:cs="Arial"/>
                <w:b/>
                <w:sz w:val="20"/>
              </w:rPr>
              <w:t>Team 1</w:t>
            </w:r>
          </w:p>
        </w:tc>
        <w:tc>
          <w:tcPr>
            <w:tcW w:w="3414" w:type="dxa"/>
            <w:shd w:val="clear" w:color="auto" w:fill="D0CECE"/>
            <w:vAlign w:val="center"/>
          </w:tcPr>
          <w:p w:rsidR="00E466AC" w:rsidRPr="00F80332" w:rsidRDefault="00E466AC" w:rsidP="00287793">
            <w:pPr>
              <w:spacing w:after="0"/>
              <w:jc w:val="center"/>
              <w:rPr>
                <w:sz w:val="20"/>
              </w:rPr>
            </w:pPr>
            <w:r w:rsidRPr="00F80332">
              <w:rPr>
                <w:rFonts w:eastAsia="Arial" w:cs="Arial"/>
                <w:b/>
                <w:sz w:val="20"/>
              </w:rPr>
              <w:t>Team 2</w:t>
            </w:r>
          </w:p>
        </w:tc>
        <w:tc>
          <w:tcPr>
            <w:tcW w:w="3414" w:type="dxa"/>
            <w:shd w:val="clear" w:color="auto" w:fill="D0CECE"/>
            <w:vAlign w:val="center"/>
          </w:tcPr>
          <w:p w:rsidR="00E466AC" w:rsidRPr="00F80332" w:rsidRDefault="00E466AC" w:rsidP="00287793">
            <w:pPr>
              <w:spacing w:after="0"/>
              <w:jc w:val="center"/>
              <w:rPr>
                <w:sz w:val="20"/>
              </w:rPr>
            </w:pPr>
            <w:r w:rsidRPr="00F80332">
              <w:rPr>
                <w:rFonts w:eastAsia="Arial" w:cs="Arial"/>
                <w:b/>
                <w:sz w:val="20"/>
              </w:rPr>
              <w:t>Team 3</w:t>
            </w:r>
          </w:p>
        </w:tc>
      </w:tr>
      <w:tr w:rsidR="00E466AC" w:rsidRPr="00F80332" w:rsidTr="00287793">
        <w:trPr>
          <w:trHeight w:val="200"/>
        </w:trPr>
        <w:tc>
          <w:tcPr>
            <w:tcW w:w="3414" w:type="dxa"/>
            <w:vAlign w:val="bottom"/>
          </w:tcPr>
          <w:p w:rsidR="00E466AC" w:rsidRPr="00F80332" w:rsidRDefault="00E466AC" w:rsidP="00E466AC">
            <w:pPr>
              <w:spacing w:after="0"/>
              <w:rPr>
                <w:rFonts w:cs="Arial"/>
                <w:sz w:val="20"/>
                <w:szCs w:val="20"/>
              </w:rPr>
            </w:pPr>
            <w:r w:rsidRPr="00F80332">
              <w:rPr>
                <w:rFonts w:cs="Arial"/>
                <w:sz w:val="20"/>
                <w:szCs w:val="20"/>
              </w:rPr>
              <w:t>Fang Yang-CLAS-</w:t>
            </w:r>
            <w:proofErr w:type="spellStart"/>
            <w:r w:rsidRPr="00F80332">
              <w:rPr>
                <w:rFonts w:cs="Arial"/>
                <w:sz w:val="20"/>
                <w:szCs w:val="20"/>
              </w:rPr>
              <w:t>Comm</w:t>
            </w:r>
            <w:proofErr w:type="spellEnd"/>
          </w:p>
        </w:tc>
        <w:tc>
          <w:tcPr>
            <w:tcW w:w="3414" w:type="dxa"/>
            <w:vAlign w:val="bottom"/>
          </w:tcPr>
          <w:p w:rsidR="00E466AC" w:rsidRPr="00F80332" w:rsidRDefault="00E466AC" w:rsidP="00E466AC">
            <w:pPr>
              <w:spacing w:after="0"/>
              <w:rPr>
                <w:rFonts w:cs="Arial"/>
                <w:bCs/>
                <w:sz w:val="20"/>
                <w:szCs w:val="20"/>
              </w:rPr>
            </w:pPr>
            <w:r w:rsidRPr="00F80332">
              <w:rPr>
                <w:rFonts w:cs="Arial"/>
                <w:bCs/>
                <w:sz w:val="20"/>
                <w:szCs w:val="20"/>
              </w:rPr>
              <w:t>Anne Sergeant-SCB-Acct</w:t>
            </w:r>
          </w:p>
        </w:tc>
        <w:tc>
          <w:tcPr>
            <w:tcW w:w="3414" w:type="dxa"/>
            <w:vAlign w:val="bottom"/>
          </w:tcPr>
          <w:p w:rsidR="00E466AC" w:rsidRPr="00F80332" w:rsidRDefault="00E466AC" w:rsidP="00E466AC">
            <w:pPr>
              <w:spacing w:after="0"/>
              <w:rPr>
                <w:rFonts w:cs="Arial"/>
                <w:bCs/>
                <w:sz w:val="20"/>
                <w:szCs w:val="20"/>
              </w:rPr>
            </w:pPr>
            <w:r w:rsidRPr="00F80332">
              <w:rPr>
                <w:rFonts w:cs="Arial"/>
                <w:bCs/>
                <w:sz w:val="20"/>
                <w:szCs w:val="20"/>
              </w:rPr>
              <w:t>Libby MacQuillan-CHP-AHS</w:t>
            </w:r>
          </w:p>
        </w:tc>
      </w:tr>
      <w:tr w:rsidR="00E466AC" w:rsidRPr="00F80332" w:rsidTr="00287793">
        <w:trPr>
          <w:trHeight w:val="259"/>
        </w:trPr>
        <w:tc>
          <w:tcPr>
            <w:tcW w:w="3414" w:type="dxa"/>
            <w:vAlign w:val="bottom"/>
          </w:tcPr>
          <w:p w:rsidR="00E466AC" w:rsidRPr="00F80332" w:rsidRDefault="00E466AC" w:rsidP="00E466AC">
            <w:pPr>
              <w:spacing w:after="0"/>
              <w:rPr>
                <w:rFonts w:cs="Arial"/>
                <w:sz w:val="20"/>
                <w:szCs w:val="20"/>
              </w:rPr>
            </w:pPr>
            <w:r w:rsidRPr="00F80332">
              <w:rPr>
                <w:rFonts w:cs="Arial"/>
                <w:sz w:val="20"/>
                <w:szCs w:val="20"/>
              </w:rPr>
              <w:t>Greg Schymik-PCEC-CIS</w:t>
            </w:r>
          </w:p>
        </w:tc>
        <w:tc>
          <w:tcPr>
            <w:tcW w:w="3414" w:type="dxa"/>
            <w:vAlign w:val="bottom"/>
          </w:tcPr>
          <w:p w:rsidR="00E466AC" w:rsidRPr="00F80332" w:rsidRDefault="00E466AC" w:rsidP="00E466AC">
            <w:pPr>
              <w:spacing w:after="0"/>
              <w:rPr>
                <w:rFonts w:cs="Arial"/>
                <w:bCs/>
                <w:sz w:val="20"/>
                <w:szCs w:val="20"/>
              </w:rPr>
            </w:pPr>
            <w:r w:rsidRPr="00F80332">
              <w:rPr>
                <w:rFonts w:cs="Arial"/>
                <w:bCs/>
                <w:sz w:val="20"/>
                <w:szCs w:val="20"/>
              </w:rPr>
              <w:t>Chris Pung-PCEC-</w:t>
            </w:r>
            <w:proofErr w:type="spellStart"/>
            <w:r w:rsidRPr="00F80332">
              <w:rPr>
                <w:rFonts w:cs="Arial"/>
                <w:bCs/>
                <w:sz w:val="20"/>
                <w:szCs w:val="20"/>
              </w:rPr>
              <w:t>SoE</w:t>
            </w:r>
            <w:proofErr w:type="spellEnd"/>
          </w:p>
        </w:tc>
        <w:tc>
          <w:tcPr>
            <w:tcW w:w="3414" w:type="dxa"/>
            <w:vAlign w:val="bottom"/>
          </w:tcPr>
          <w:p w:rsidR="00E466AC" w:rsidRPr="00F80332" w:rsidRDefault="00E466AC" w:rsidP="00E466AC">
            <w:pPr>
              <w:spacing w:after="0"/>
              <w:rPr>
                <w:rFonts w:cs="Arial"/>
                <w:bCs/>
                <w:sz w:val="20"/>
                <w:szCs w:val="20"/>
              </w:rPr>
            </w:pPr>
            <w:r w:rsidRPr="00F80332">
              <w:rPr>
                <w:rFonts w:cs="Arial"/>
                <w:bCs/>
                <w:sz w:val="20"/>
                <w:szCs w:val="20"/>
              </w:rPr>
              <w:t>Regis Fox-CLAS-</w:t>
            </w:r>
            <w:proofErr w:type="spellStart"/>
            <w:r w:rsidRPr="00F80332">
              <w:rPr>
                <w:rFonts w:cs="Arial"/>
                <w:bCs/>
                <w:sz w:val="20"/>
                <w:szCs w:val="20"/>
              </w:rPr>
              <w:t>Eng</w:t>
            </w:r>
            <w:proofErr w:type="spellEnd"/>
          </w:p>
        </w:tc>
      </w:tr>
      <w:tr w:rsidR="00E466AC" w:rsidRPr="00F80332" w:rsidTr="00287793">
        <w:trPr>
          <w:trHeight w:val="274"/>
        </w:trPr>
        <w:tc>
          <w:tcPr>
            <w:tcW w:w="3414" w:type="dxa"/>
            <w:vAlign w:val="bottom"/>
          </w:tcPr>
          <w:p w:rsidR="00E466AC" w:rsidRPr="00F80332" w:rsidRDefault="00E466AC" w:rsidP="00E466AC">
            <w:pPr>
              <w:spacing w:after="0"/>
              <w:rPr>
                <w:rFonts w:cs="Arial"/>
                <w:sz w:val="20"/>
                <w:szCs w:val="20"/>
              </w:rPr>
            </w:pPr>
            <w:r w:rsidRPr="00F80332">
              <w:rPr>
                <w:rFonts w:cs="Arial"/>
                <w:sz w:val="20"/>
                <w:szCs w:val="20"/>
              </w:rPr>
              <w:t>Hsiao-ping Chen-CLAS-VMA</w:t>
            </w:r>
          </w:p>
        </w:tc>
        <w:tc>
          <w:tcPr>
            <w:tcW w:w="3414" w:type="dxa"/>
            <w:vAlign w:val="bottom"/>
          </w:tcPr>
          <w:p w:rsidR="00E466AC" w:rsidRPr="00F80332" w:rsidRDefault="00E466AC" w:rsidP="00E466AC">
            <w:pPr>
              <w:spacing w:after="0"/>
              <w:rPr>
                <w:rFonts w:cs="Arial"/>
                <w:bCs/>
                <w:sz w:val="20"/>
                <w:szCs w:val="20"/>
              </w:rPr>
            </w:pPr>
            <w:r w:rsidRPr="00F80332">
              <w:rPr>
                <w:rFonts w:cs="Arial"/>
                <w:bCs/>
                <w:sz w:val="20"/>
                <w:szCs w:val="20"/>
              </w:rPr>
              <w:t xml:space="preserve">Saleem </w:t>
            </w:r>
            <w:proofErr w:type="spellStart"/>
            <w:r w:rsidRPr="00F80332">
              <w:rPr>
                <w:rFonts w:cs="Arial"/>
                <w:bCs/>
                <w:sz w:val="20"/>
                <w:szCs w:val="20"/>
              </w:rPr>
              <w:t>Mohommed</w:t>
            </w:r>
            <w:proofErr w:type="spellEnd"/>
            <w:r w:rsidRPr="00F80332">
              <w:rPr>
                <w:rFonts w:cs="Arial"/>
                <w:bCs/>
                <w:sz w:val="20"/>
                <w:szCs w:val="20"/>
              </w:rPr>
              <w:t>-COE-L&amp;T</w:t>
            </w:r>
          </w:p>
        </w:tc>
        <w:tc>
          <w:tcPr>
            <w:tcW w:w="3414" w:type="dxa"/>
            <w:vAlign w:val="bottom"/>
          </w:tcPr>
          <w:p w:rsidR="00E466AC" w:rsidRPr="00F80332" w:rsidRDefault="00E466AC" w:rsidP="00E466AC">
            <w:pPr>
              <w:spacing w:after="0"/>
              <w:rPr>
                <w:rFonts w:cs="Arial"/>
                <w:bCs/>
                <w:sz w:val="20"/>
                <w:szCs w:val="20"/>
              </w:rPr>
            </w:pPr>
            <w:r w:rsidRPr="00F80332">
              <w:rPr>
                <w:rFonts w:cs="Arial"/>
                <w:bCs/>
                <w:sz w:val="20"/>
                <w:szCs w:val="20"/>
              </w:rPr>
              <w:t>Sonia Dalmia-SCB-Econ</w:t>
            </w:r>
          </w:p>
        </w:tc>
      </w:tr>
      <w:tr w:rsidR="00E466AC" w:rsidRPr="00F80332" w:rsidTr="00287793">
        <w:trPr>
          <w:trHeight w:val="259"/>
        </w:trPr>
        <w:tc>
          <w:tcPr>
            <w:tcW w:w="3414" w:type="dxa"/>
            <w:vAlign w:val="bottom"/>
          </w:tcPr>
          <w:p w:rsidR="00E466AC" w:rsidRPr="00F80332" w:rsidRDefault="00E466AC" w:rsidP="00E466AC">
            <w:pPr>
              <w:spacing w:after="0"/>
              <w:rPr>
                <w:rFonts w:cs="Arial"/>
                <w:sz w:val="20"/>
                <w:szCs w:val="20"/>
              </w:rPr>
            </w:pPr>
            <w:r w:rsidRPr="00F80332">
              <w:rPr>
                <w:rFonts w:cs="Arial"/>
                <w:sz w:val="20"/>
                <w:szCs w:val="20"/>
              </w:rPr>
              <w:t>Rachel Peterson-BCOIS-Lib/Hon</w:t>
            </w:r>
          </w:p>
        </w:tc>
        <w:tc>
          <w:tcPr>
            <w:tcW w:w="3414" w:type="dxa"/>
            <w:vAlign w:val="bottom"/>
          </w:tcPr>
          <w:p w:rsidR="00E466AC" w:rsidRPr="00F80332" w:rsidRDefault="00E466AC" w:rsidP="00E466AC">
            <w:pPr>
              <w:spacing w:after="0"/>
              <w:rPr>
                <w:rFonts w:cs="Arial"/>
                <w:bCs/>
                <w:sz w:val="20"/>
                <w:szCs w:val="20"/>
              </w:rPr>
            </w:pPr>
            <w:r w:rsidRPr="00F80332">
              <w:rPr>
                <w:rFonts w:cs="Arial"/>
                <w:bCs/>
                <w:sz w:val="20"/>
                <w:szCs w:val="20"/>
              </w:rPr>
              <w:t>Sue Harrington-KCON</w:t>
            </w:r>
          </w:p>
        </w:tc>
        <w:tc>
          <w:tcPr>
            <w:tcW w:w="3414" w:type="dxa"/>
            <w:vAlign w:val="bottom"/>
          </w:tcPr>
          <w:p w:rsidR="00E466AC" w:rsidRPr="00F80332" w:rsidRDefault="00E466AC" w:rsidP="00E466AC">
            <w:pPr>
              <w:spacing w:after="0"/>
              <w:rPr>
                <w:rFonts w:cs="Arial"/>
                <w:bCs/>
                <w:sz w:val="20"/>
                <w:szCs w:val="20"/>
              </w:rPr>
            </w:pPr>
            <w:r w:rsidRPr="00F80332">
              <w:rPr>
                <w:rFonts w:cs="Arial"/>
                <w:bCs/>
                <w:sz w:val="20"/>
                <w:szCs w:val="20"/>
              </w:rPr>
              <w:t>Wei Gu-COE-T&amp;L</w:t>
            </w:r>
          </w:p>
        </w:tc>
      </w:tr>
      <w:tr w:rsidR="00E466AC" w:rsidRPr="00F80332" w:rsidTr="00287793">
        <w:trPr>
          <w:trHeight w:val="259"/>
        </w:trPr>
        <w:tc>
          <w:tcPr>
            <w:tcW w:w="3414" w:type="dxa"/>
            <w:vAlign w:val="center"/>
          </w:tcPr>
          <w:p w:rsidR="00E466AC" w:rsidRPr="00F80332" w:rsidRDefault="00E466AC" w:rsidP="00E466AC">
            <w:pPr>
              <w:spacing w:after="0"/>
              <w:rPr>
                <w:i/>
                <w:sz w:val="20"/>
              </w:rPr>
            </w:pPr>
            <w:r w:rsidRPr="00F80332">
              <w:rPr>
                <w:i/>
                <w:sz w:val="20"/>
              </w:rPr>
              <w:t>Andy McDonough-Grad</w:t>
            </w:r>
          </w:p>
        </w:tc>
        <w:tc>
          <w:tcPr>
            <w:tcW w:w="3414" w:type="dxa"/>
            <w:vAlign w:val="center"/>
          </w:tcPr>
          <w:p w:rsidR="00E466AC" w:rsidRPr="00F80332" w:rsidRDefault="00E466AC" w:rsidP="00E466AC">
            <w:pPr>
              <w:spacing w:after="0"/>
              <w:rPr>
                <w:sz w:val="20"/>
              </w:rPr>
            </w:pPr>
          </w:p>
        </w:tc>
        <w:tc>
          <w:tcPr>
            <w:tcW w:w="3414" w:type="dxa"/>
            <w:vAlign w:val="center"/>
          </w:tcPr>
          <w:p w:rsidR="00E466AC" w:rsidRPr="00F80332" w:rsidRDefault="00E466AC" w:rsidP="00E466AC">
            <w:pPr>
              <w:spacing w:after="0"/>
              <w:rPr>
                <w:sz w:val="20"/>
              </w:rPr>
            </w:pPr>
          </w:p>
        </w:tc>
      </w:tr>
    </w:tbl>
    <w:p w:rsidR="00E466AC" w:rsidRPr="00F80332" w:rsidRDefault="00E466AC" w:rsidP="00E466AC">
      <w:pPr>
        <w:spacing w:after="0"/>
        <w:rPr>
          <w:rFonts w:eastAsia="Arial" w:cs="Arial"/>
        </w:rPr>
      </w:pPr>
    </w:p>
    <w:tbl>
      <w:tblPr>
        <w:tblW w:w="102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10"/>
        <w:gridCol w:w="3410"/>
        <w:gridCol w:w="3410"/>
      </w:tblGrid>
      <w:tr w:rsidR="00E466AC" w:rsidRPr="00F80332" w:rsidTr="00287793">
        <w:trPr>
          <w:trHeight w:val="63"/>
        </w:trPr>
        <w:tc>
          <w:tcPr>
            <w:tcW w:w="3410" w:type="dxa"/>
            <w:shd w:val="clear" w:color="auto" w:fill="D0CECE"/>
            <w:vAlign w:val="center"/>
          </w:tcPr>
          <w:p w:rsidR="00E466AC" w:rsidRPr="00F80332" w:rsidRDefault="00E466AC" w:rsidP="00287793">
            <w:pPr>
              <w:spacing w:after="0"/>
              <w:jc w:val="center"/>
              <w:rPr>
                <w:sz w:val="20"/>
              </w:rPr>
            </w:pPr>
            <w:r w:rsidRPr="00F80332">
              <w:rPr>
                <w:rFonts w:eastAsia="Arial" w:cs="Arial"/>
                <w:b/>
                <w:sz w:val="20"/>
              </w:rPr>
              <w:t>Team 4</w:t>
            </w:r>
          </w:p>
        </w:tc>
        <w:tc>
          <w:tcPr>
            <w:tcW w:w="3410" w:type="dxa"/>
            <w:shd w:val="clear" w:color="auto" w:fill="D0CECE"/>
            <w:vAlign w:val="center"/>
          </w:tcPr>
          <w:p w:rsidR="00E466AC" w:rsidRPr="00F80332" w:rsidRDefault="00E466AC" w:rsidP="00287793">
            <w:pPr>
              <w:spacing w:after="0"/>
              <w:jc w:val="center"/>
              <w:rPr>
                <w:sz w:val="20"/>
              </w:rPr>
            </w:pPr>
            <w:r w:rsidRPr="00F80332">
              <w:rPr>
                <w:rFonts w:eastAsia="Arial" w:cs="Arial"/>
                <w:b/>
                <w:sz w:val="20"/>
              </w:rPr>
              <w:t>Team 5</w:t>
            </w:r>
          </w:p>
        </w:tc>
        <w:tc>
          <w:tcPr>
            <w:tcW w:w="3410" w:type="dxa"/>
            <w:shd w:val="clear" w:color="auto" w:fill="D0CECE"/>
            <w:vAlign w:val="center"/>
          </w:tcPr>
          <w:p w:rsidR="00E466AC" w:rsidRPr="00F80332" w:rsidRDefault="00E466AC" w:rsidP="00287793">
            <w:pPr>
              <w:spacing w:after="0"/>
              <w:jc w:val="center"/>
              <w:rPr>
                <w:rFonts w:eastAsia="Arial" w:cs="Arial"/>
                <w:b/>
                <w:sz w:val="20"/>
              </w:rPr>
            </w:pPr>
            <w:r w:rsidRPr="00F80332">
              <w:rPr>
                <w:rFonts w:eastAsia="Arial" w:cs="Arial"/>
                <w:b/>
                <w:sz w:val="20"/>
              </w:rPr>
              <w:t>Team 6 – Stu. Services + Library</w:t>
            </w:r>
          </w:p>
        </w:tc>
      </w:tr>
      <w:tr w:rsidR="00E466AC" w:rsidRPr="00F80332" w:rsidTr="00287793">
        <w:trPr>
          <w:trHeight w:val="226"/>
        </w:trPr>
        <w:tc>
          <w:tcPr>
            <w:tcW w:w="3410" w:type="dxa"/>
            <w:vAlign w:val="bottom"/>
          </w:tcPr>
          <w:p w:rsidR="00E466AC" w:rsidRPr="00F80332" w:rsidRDefault="00E466AC" w:rsidP="00E466AC">
            <w:pPr>
              <w:spacing w:after="0"/>
              <w:rPr>
                <w:rFonts w:cs="Arial"/>
                <w:sz w:val="20"/>
                <w:szCs w:val="20"/>
              </w:rPr>
            </w:pPr>
            <w:r w:rsidRPr="00F80332">
              <w:rPr>
                <w:rFonts w:cs="Arial"/>
                <w:sz w:val="20"/>
                <w:szCs w:val="20"/>
              </w:rPr>
              <w:t>Al Sheffield-CLAS-MTD</w:t>
            </w:r>
          </w:p>
        </w:tc>
        <w:tc>
          <w:tcPr>
            <w:tcW w:w="3410" w:type="dxa"/>
            <w:vAlign w:val="bottom"/>
          </w:tcPr>
          <w:p w:rsidR="00E466AC" w:rsidRPr="00F80332" w:rsidRDefault="00E466AC" w:rsidP="00E466AC">
            <w:pPr>
              <w:spacing w:after="0"/>
              <w:rPr>
                <w:rFonts w:cs="Arial"/>
                <w:sz w:val="20"/>
                <w:szCs w:val="20"/>
              </w:rPr>
            </w:pPr>
            <w:r w:rsidRPr="00F80332">
              <w:rPr>
                <w:rFonts w:cs="Arial"/>
                <w:sz w:val="20"/>
                <w:szCs w:val="20"/>
              </w:rPr>
              <w:t>Brian Philips-CLAS-Socio</w:t>
            </w:r>
          </w:p>
        </w:tc>
        <w:tc>
          <w:tcPr>
            <w:tcW w:w="3410" w:type="dxa"/>
            <w:vAlign w:val="bottom"/>
          </w:tcPr>
          <w:p w:rsidR="00E466AC" w:rsidRPr="00F80332" w:rsidRDefault="00E466AC" w:rsidP="00E466AC">
            <w:pPr>
              <w:spacing w:after="0"/>
              <w:rPr>
                <w:rFonts w:cs="Arial"/>
                <w:sz w:val="20"/>
                <w:szCs w:val="20"/>
              </w:rPr>
            </w:pPr>
            <w:r w:rsidRPr="00F80332">
              <w:rPr>
                <w:rFonts w:cs="Arial"/>
                <w:sz w:val="20"/>
                <w:szCs w:val="20"/>
              </w:rPr>
              <w:t>Colleen Bailey-Housing</w:t>
            </w:r>
          </w:p>
        </w:tc>
      </w:tr>
      <w:tr w:rsidR="00E466AC" w:rsidRPr="00F80332" w:rsidTr="00287793">
        <w:trPr>
          <w:trHeight w:val="213"/>
        </w:trPr>
        <w:tc>
          <w:tcPr>
            <w:tcW w:w="3410" w:type="dxa"/>
            <w:vAlign w:val="bottom"/>
          </w:tcPr>
          <w:p w:rsidR="00E466AC" w:rsidRPr="00F80332" w:rsidRDefault="00E466AC" w:rsidP="00E466AC">
            <w:pPr>
              <w:spacing w:after="0"/>
              <w:rPr>
                <w:rFonts w:cs="Arial"/>
                <w:sz w:val="20"/>
                <w:szCs w:val="20"/>
              </w:rPr>
            </w:pPr>
            <w:r w:rsidRPr="00F80332">
              <w:rPr>
                <w:rFonts w:cs="Arial"/>
                <w:sz w:val="20"/>
                <w:szCs w:val="20"/>
              </w:rPr>
              <w:t>Carolyn</w:t>
            </w:r>
            <w:r w:rsidR="00270D85" w:rsidRPr="00F80332">
              <w:rPr>
                <w:rFonts w:cs="Arial"/>
                <w:sz w:val="20"/>
                <w:szCs w:val="20"/>
              </w:rPr>
              <w:t xml:space="preserve"> Shapiro</w:t>
            </w:r>
            <w:r w:rsidRPr="00F80332">
              <w:rPr>
                <w:rFonts w:cs="Arial"/>
                <w:sz w:val="20"/>
                <w:szCs w:val="20"/>
              </w:rPr>
              <w:t>-CLAS-HST</w:t>
            </w:r>
          </w:p>
        </w:tc>
        <w:tc>
          <w:tcPr>
            <w:tcW w:w="3410" w:type="dxa"/>
            <w:vAlign w:val="bottom"/>
          </w:tcPr>
          <w:p w:rsidR="00E466AC" w:rsidRPr="00F80332" w:rsidRDefault="00E466AC" w:rsidP="00E466AC">
            <w:pPr>
              <w:spacing w:after="0"/>
              <w:rPr>
                <w:rFonts w:cs="Arial"/>
                <w:sz w:val="20"/>
                <w:szCs w:val="20"/>
              </w:rPr>
            </w:pPr>
            <w:r w:rsidRPr="00F80332">
              <w:rPr>
                <w:rFonts w:cs="Arial"/>
                <w:sz w:val="20"/>
                <w:szCs w:val="20"/>
              </w:rPr>
              <w:t>Charles Lowe-CLAS-WRT</w:t>
            </w:r>
          </w:p>
        </w:tc>
        <w:tc>
          <w:tcPr>
            <w:tcW w:w="3410" w:type="dxa"/>
            <w:vAlign w:val="bottom"/>
          </w:tcPr>
          <w:p w:rsidR="00E466AC" w:rsidRPr="00F80332" w:rsidRDefault="00E466AC" w:rsidP="00E466AC">
            <w:pPr>
              <w:spacing w:after="0"/>
              <w:rPr>
                <w:rFonts w:cs="Arial"/>
                <w:sz w:val="20"/>
                <w:szCs w:val="20"/>
              </w:rPr>
            </w:pPr>
            <w:r w:rsidRPr="00F80332">
              <w:rPr>
                <w:rFonts w:cs="Arial"/>
                <w:sz w:val="20"/>
                <w:szCs w:val="20"/>
              </w:rPr>
              <w:t>Joy Gianakura-SCB</w:t>
            </w:r>
          </w:p>
        </w:tc>
      </w:tr>
      <w:tr w:rsidR="00E466AC" w:rsidRPr="00F80332" w:rsidTr="00287793">
        <w:trPr>
          <w:trHeight w:val="226"/>
        </w:trPr>
        <w:tc>
          <w:tcPr>
            <w:tcW w:w="3410" w:type="dxa"/>
            <w:vAlign w:val="bottom"/>
          </w:tcPr>
          <w:p w:rsidR="00E466AC" w:rsidRPr="00F80332" w:rsidRDefault="00E466AC" w:rsidP="00E466AC">
            <w:pPr>
              <w:spacing w:after="0"/>
              <w:rPr>
                <w:rFonts w:cs="Arial"/>
                <w:sz w:val="20"/>
                <w:szCs w:val="20"/>
              </w:rPr>
            </w:pPr>
            <w:r w:rsidRPr="00F80332">
              <w:rPr>
                <w:rFonts w:cs="Arial"/>
                <w:sz w:val="20"/>
                <w:szCs w:val="20"/>
              </w:rPr>
              <w:t>Paul Carlson-CLAS-MTD</w:t>
            </w:r>
          </w:p>
        </w:tc>
        <w:tc>
          <w:tcPr>
            <w:tcW w:w="3410" w:type="dxa"/>
            <w:vAlign w:val="bottom"/>
          </w:tcPr>
          <w:p w:rsidR="00E466AC" w:rsidRPr="00F80332" w:rsidRDefault="00E466AC" w:rsidP="00E466AC">
            <w:pPr>
              <w:spacing w:after="0"/>
              <w:rPr>
                <w:rFonts w:cs="Arial"/>
                <w:i/>
                <w:sz w:val="20"/>
                <w:szCs w:val="20"/>
              </w:rPr>
            </w:pPr>
            <w:r w:rsidRPr="00F80332">
              <w:rPr>
                <w:rFonts w:cs="Arial"/>
                <w:i/>
                <w:sz w:val="20"/>
                <w:szCs w:val="20"/>
              </w:rPr>
              <w:t>Tina Yalda-CCPS-CJ</w:t>
            </w:r>
          </w:p>
        </w:tc>
        <w:tc>
          <w:tcPr>
            <w:tcW w:w="3410" w:type="dxa"/>
            <w:vAlign w:val="bottom"/>
          </w:tcPr>
          <w:p w:rsidR="00E466AC" w:rsidRPr="00F80332" w:rsidRDefault="00E466AC" w:rsidP="00E466AC">
            <w:pPr>
              <w:spacing w:after="0"/>
              <w:rPr>
                <w:rFonts w:cs="Arial"/>
                <w:sz w:val="20"/>
                <w:szCs w:val="20"/>
              </w:rPr>
            </w:pPr>
            <w:r w:rsidRPr="00F80332">
              <w:rPr>
                <w:rFonts w:cs="Arial"/>
                <w:sz w:val="20"/>
                <w:szCs w:val="20"/>
              </w:rPr>
              <w:t>Kelly McDonell-BCOIS-HON</w:t>
            </w:r>
          </w:p>
        </w:tc>
      </w:tr>
      <w:tr w:rsidR="00F34B9D" w:rsidRPr="00F80332" w:rsidTr="00287793">
        <w:trPr>
          <w:trHeight w:val="213"/>
        </w:trPr>
        <w:tc>
          <w:tcPr>
            <w:tcW w:w="3410" w:type="dxa"/>
            <w:vAlign w:val="bottom"/>
          </w:tcPr>
          <w:p w:rsidR="00F34B9D" w:rsidRPr="00F80332" w:rsidRDefault="00F34B9D" w:rsidP="00F34B9D">
            <w:pPr>
              <w:spacing w:after="0"/>
              <w:rPr>
                <w:rFonts w:cs="Arial"/>
                <w:iCs/>
                <w:sz w:val="20"/>
                <w:szCs w:val="20"/>
              </w:rPr>
            </w:pPr>
            <w:r w:rsidRPr="00F80332">
              <w:rPr>
                <w:rFonts w:cs="Arial"/>
                <w:iCs/>
                <w:sz w:val="20"/>
                <w:szCs w:val="20"/>
              </w:rPr>
              <w:t>Scott Berlin-CCPS-</w:t>
            </w:r>
            <w:proofErr w:type="spellStart"/>
            <w:r w:rsidRPr="00F80332">
              <w:rPr>
                <w:rFonts w:cs="Arial"/>
                <w:iCs/>
                <w:sz w:val="20"/>
                <w:szCs w:val="20"/>
              </w:rPr>
              <w:t>SoSW</w:t>
            </w:r>
            <w:proofErr w:type="spellEnd"/>
          </w:p>
        </w:tc>
        <w:tc>
          <w:tcPr>
            <w:tcW w:w="3410" w:type="dxa"/>
            <w:vAlign w:val="bottom"/>
          </w:tcPr>
          <w:p w:rsidR="00F34B9D" w:rsidRPr="00F80332" w:rsidRDefault="00F34B9D" w:rsidP="00287793">
            <w:pPr>
              <w:spacing w:after="0"/>
              <w:rPr>
                <w:rFonts w:cs="Arial"/>
                <w:i/>
                <w:iCs/>
                <w:sz w:val="20"/>
                <w:szCs w:val="20"/>
              </w:rPr>
            </w:pPr>
            <w:r w:rsidRPr="00F80332">
              <w:rPr>
                <w:rFonts w:cs="Arial"/>
                <w:i/>
                <w:iCs/>
                <w:color w:val="FF0000"/>
                <w:sz w:val="20"/>
                <w:szCs w:val="20"/>
              </w:rPr>
              <w:t>New CLAS Rep (</w:t>
            </w:r>
            <w:r w:rsidR="00287793" w:rsidRPr="00F80332">
              <w:rPr>
                <w:rFonts w:cs="Arial"/>
                <w:i/>
                <w:iCs/>
                <w:color w:val="FF0000"/>
                <w:sz w:val="20"/>
                <w:szCs w:val="20"/>
              </w:rPr>
              <w:t>N/A)</w:t>
            </w:r>
          </w:p>
        </w:tc>
        <w:tc>
          <w:tcPr>
            <w:tcW w:w="3410" w:type="dxa"/>
            <w:vAlign w:val="bottom"/>
          </w:tcPr>
          <w:p w:rsidR="00F34B9D" w:rsidRPr="00F80332" w:rsidRDefault="00F34B9D" w:rsidP="00F34B9D">
            <w:pPr>
              <w:spacing w:after="0"/>
              <w:rPr>
                <w:rFonts w:cs="Arial"/>
                <w:sz w:val="20"/>
                <w:szCs w:val="20"/>
              </w:rPr>
            </w:pPr>
            <w:r w:rsidRPr="00F80332">
              <w:rPr>
                <w:rFonts w:cs="Arial"/>
                <w:sz w:val="20"/>
                <w:szCs w:val="20"/>
              </w:rPr>
              <w:t>Mike Saldana-CHP-Advising</w:t>
            </w:r>
          </w:p>
        </w:tc>
      </w:tr>
      <w:tr w:rsidR="00F34B9D" w:rsidRPr="00F80332" w:rsidTr="00287793">
        <w:trPr>
          <w:trHeight w:val="213"/>
        </w:trPr>
        <w:tc>
          <w:tcPr>
            <w:tcW w:w="3410" w:type="dxa"/>
            <w:vAlign w:val="center"/>
          </w:tcPr>
          <w:p w:rsidR="00F34B9D" w:rsidRPr="00F80332" w:rsidRDefault="00F34B9D" w:rsidP="00F34B9D">
            <w:pPr>
              <w:spacing w:after="0"/>
              <w:rPr>
                <w:sz w:val="20"/>
              </w:rPr>
            </w:pPr>
          </w:p>
        </w:tc>
        <w:tc>
          <w:tcPr>
            <w:tcW w:w="3410" w:type="dxa"/>
            <w:vAlign w:val="center"/>
          </w:tcPr>
          <w:p w:rsidR="00F34B9D" w:rsidRPr="00F80332" w:rsidRDefault="00F34B9D" w:rsidP="00F34B9D">
            <w:pPr>
              <w:spacing w:after="0"/>
              <w:rPr>
                <w:sz w:val="20"/>
              </w:rPr>
            </w:pPr>
          </w:p>
        </w:tc>
        <w:tc>
          <w:tcPr>
            <w:tcW w:w="3410" w:type="dxa"/>
            <w:vAlign w:val="bottom"/>
          </w:tcPr>
          <w:p w:rsidR="00F34B9D" w:rsidRPr="00F80332" w:rsidRDefault="00F34B9D" w:rsidP="00F34B9D">
            <w:pPr>
              <w:spacing w:after="0"/>
              <w:rPr>
                <w:rFonts w:cs="Arial"/>
                <w:sz w:val="20"/>
                <w:szCs w:val="20"/>
              </w:rPr>
            </w:pPr>
            <w:r w:rsidRPr="00F80332">
              <w:rPr>
                <w:rFonts w:cs="Arial"/>
                <w:sz w:val="20"/>
                <w:szCs w:val="20"/>
              </w:rPr>
              <w:t>Susan Mendoza-OURS</w:t>
            </w:r>
          </w:p>
        </w:tc>
      </w:tr>
      <w:tr w:rsidR="00F34B9D" w:rsidRPr="00F80332" w:rsidTr="00287793">
        <w:trPr>
          <w:trHeight w:val="213"/>
        </w:trPr>
        <w:tc>
          <w:tcPr>
            <w:tcW w:w="3410" w:type="dxa"/>
            <w:vAlign w:val="center"/>
          </w:tcPr>
          <w:p w:rsidR="00F34B9D" w:rsidRPr="00F80332" w:rsidRDefault="00F34B9D" w:rsidP="00F34B9D">
            <w:pPr>
              <w:spacing w:after="0"/>
              <w:rPr>
                <w:sz w:val="20"/>
              </w:rPr>
            </w:pPr>
          </w:p>
        </w:tc>
        <w:tc>
          <w:tcPr>
            <w:tcW w:w="3410" w:type="dxa"/>
            <w:vAlign w:val="center"/>
          </w:tcPr>
          <w:p w:rsidR="00F34B9D" w:rsidRPr="00F80332" w:rsidRDefault="00F34B9D" w:rsidP="00F34B9D">
            <w:pPr>
              <w:spacing w:after="0"/>
              <w:rPr>
                <w:sz w:val="20"/>
              </w:rPr>
            </w:pPr>
          </w:p>
        </w:tc>
        <w:tc>
          <w:tcPr>
            <w:tcW w:w="3410" w:type="dxa"/>
            <w:vAlign w:val="bottom"/>
          </w:tcPr>
          <w:p w:rsidR="00F34B9D" w:rsidRPr="00F80332" w:rsidRDefault="00290CCD" w:rsidP="00290CCD">
            <w:pPr>
              <w:spacing w:after="0"/>
              <w:rPr>
                <w:rFonts w:cs="Arial"/>
                <w:sz w:val="20"/>
                <w:szCs w:val="20"/>
              </w:rPr>
            </w:pPr>
            <w:r w:rsidRPr="00F80332">
              <w:rPr>
                <w:rFonts w:cs="Arial"/>
                <w:i/>
                <w:color w:val="FF0000"/>
                <w:sz w:val="20"/>
                <w:szCs w:val="20"/>
              </w:rPr>
              <w:t>6</w:t>
            </w:r>
            <w:r w:rsidRPr="00F80332">
              <w:rPr>
                <w:rFonts w:cs="Arial"/>
                <w:i/>
                <w:color w:val="FF0000"/>
                <w:sz w:val="20"/>
                <w:szCs w:val="20"/>
                <w:vertAlign w:val="superscript"/>
              </w:rPr>
              <w:t>th</w:t>
            </w:r>
            <w:r w:rsidRPr="00F80332">
              <w:rPr>
                <w:rFonts w:cs="Arial"/>
                <w:i/>
                <w:color w:val="FF0000"/>
                <w:sz w:val="20"/>
                <w:szCs w:val="20"/>
              </w:rPr>
              <w:t xml:space="preserve"> Stu. Services R</w:t>
            </w:r>
            <w:r w:rsidR="00F34B9D" w:rsidRPr="00F80332">
              <w:rPr>
                <w:rFonts w:cs="Arial"/>
                <w:i/>
                <w:color w:val="FF0000"/>
                <w:sz w:val="20"/>
                <w:szCs w:val="20"/>
              </w:rPr>
              <w:t>ep</w:t>
            </w:r>
            <w:r w:rsidRPr="00F80332">
              <w:rPr>
                <w:rFonts w:cs="Arial"/>
                <w:i/>
                <w:color w:val="FF0000"/>
                <w:sz w:val="20"/>
                <w:szCs w:val="20"/>
              </w:rPr>
              <w:t>.</w:t>
            </w:r>
            <w:r w:rsidR="00F34B9D" w:rsidRPr="00F80332">
              <w:rPr>
                <w:rFonts w:cs="Arial"/>
                <w:i/>
                <w:color w:val="FF0000"/>
                <w:sz w:val="20"/>
                <w:szCs w:val="20"/>
              </w:rPr>
              <w:t xml:space="preserve"> (TBD)</w:t>
            </w:r>
          </w:p>
        </w:tc>
      </w:tr>
      <w:tr w:rsidR="00F34B9D" w:rsidRPr="00F80332" w:rsidTr="00287793">
        <w:trPr>
          <w:trHeight w:val="213"/>
        </w:trPr>
        <w:tc>
          <w:tcPr>
            <w:tcW w:w="3410" w:type="dxa"/>
            <w:vAlign w:val="center"/>
          </w:tcPr>
          <w:p w:rsidR="00F34B9D" w:rsidRPr="00F80332" w:rsidRDefault="00F34B9D" w:rsidP="00F34B9D">
            <w:pPr>
              <w:spacing w:after="0"/>
              <w:rPr>
                <w:sz w:val="20"/>
              </w:rPr>
            </w:pPr>
          </w:p>
        </w:tc>
        <w:tc>
          <w:tcPr>
            <w:tcW w:w="3410" w:type="dxa"/>
            <w:vAlign w:val="center"/>
          </w:tcPr>
          <w:p w:rsidR="00F34B9D" w:rsidRPr="00F80332" w:rsidRDefault="00F34B9D" w:rsidP="00F34B9D">
            <w:pPr>
              <w:spacing w:after="0"/>
              <w:rPr>
                <w:sz w:val="20"/>
              </w:rPr>
            </w:pPr>
          </w:p>
        </w:tc>
        <w:tc>
          <w:tcPr>
            <w:tcW w:w="3410" w:type="dxa"/>
            <w:vAlign w:val="center"/>
          </w:tcPr>
          <w:p w:rsidR="00F34B9D" w:rsidRPr="00F80332" w:rsidRDefault="00F34B9D" w:rsidP="00F34B9D">
            <w:pPr>
              <w:spacing w:after="0"/>
              <w:rPr>
                <w:i/>
                <w:sz w:val="20"/>
              </w:rPr>
            </w:pPr>
            <w:r w:rsidRPr="00F80332">
              <w:rPr>
                <w:rFonts w:cs="Arial"/>
                <w:i/>
                <w:iCs/>
                <w:sz w:val="20"/>
                <w:szCs w:val="20"/>
              </w:rPr>
              <w:t>Holly Neva-</w:t>
            </w:r>
            <w:proofErr w:type="spellStart"/>
            <w:r w:rsidRPr="00F80332">
              <w:rPr>
                <w:rFonts w:cs="Arial"/>
                <w:i/>
                <w:iCs/>
                <w:sz w:val="20"/>
                <w:szCs w:val="20"/>
              </w:rPr>
              <w:t>UGrad</w:t>
            </w:r>
            <w:proofErr w:type="spellEnd"/>
          </w:p>
        </w:tc>
      </w:tr>
    </w:tbl>
    <w:p w:rsidR="00E466AC" w:rsidRPr="00F80332" w:rsidRDefault="00E466AC" w:rsidP="00E466AC">
      <w:pPr>
        <w:spacing w:after="0"/>
      </w:pPr>
    </w:p>
    <w:tbl>
      <w:tblPr>
        <w:tblW w:w="34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14"/>
      </w:tblGrid>
      <w:tr w:rsidR="00E466AC" w:rsidRPr="00F80332" w:rsidTr="00270D85">
        <w:trPr>
          <w:trHeight w:val="193"/>
        </w:trPr>
        <w:tc>
          <w:tcPr>
            <w:tcW w:w="3414" w:type="dxa"/>
            <w:shd w:val="clear" w:color="auto" w:fill="D0CECE"/>
            <w:vAlign w:val="center"/>
          </w:tcPr>
          <w:p w:rsidR="00E466AC" w:rsidRPr="00F80332" w:rsidRDefault="00E466AC" w:rsidP="00270D85">
            <w:pPr>
              <w:spacing w:after="0" w:line="240" w:lineRule="auto"/>
              <w:jc w:val="center"/>
              <w:rPr>
                <w:sz w:val="20"/>
              </w:rPr>
            </w:pPr>
            <w:r w:rsidRPr="00F80332">
              <w:rPr>
                <w:rFonts w:eastAsia="Arial" w:cs="Arial"/>
                <w:b/>
                <w:sz w:val="20"/>
              </w:rPr>
              <w:t xml:space="preserve">Team 0 </w:t>
            </w:r>
            <w:r w:rsidR="00270D85" w:rsidRPr="00F80332">
              <w:rPr>
                <w:rFonts w:eastAsia="Arial" w:cs="Arial"/>
                <w:b/>
                <w:sz w:val="20"/>
              </w:rPr>
              <w:br/>
            </w:r>
            <w:r w:rsidRPr="00F80332">
              <w:rPr>
                <w:sz w:val="20"/>
              </w:rPr>
              <w:t>(2</w:t>
            </w:r>
            <w:r w:rsidRPr="00F80332">
              <w:rPr>
                <w:sz w:val="20"/>
                <w:vertAlign w:val="superscript"/>
              </w:rPr>
              <w:t>nd</w:t>
            </w:r>
            <w:r w:rsidRPr="00F80332">
              <w:rPr>
                <w:sz w:val="20"/>
              </w:rPr>
              <w:t xml:space="preserve"> review, special </w:t>
            </w:r>
            <w:proofErr w:type="spellStart"/>
            <w:r w:rsidRPr="00F80332">
              <w:rPr>
                <w:sz w:val="20"/>
              </w:rPr>
              <w:t>circumst</w:t>
            </w:r>
            <w:proofErr w:type="spellEnd"/>
            <w:r w:rsidRPr="00F80332">
              <w:rPr>
                <w:sz w:val="20"/>
              </w:rPr>
              <w:t>.)</w:t>
            </w:r>
          </w:p>
        </w:tc>
      </w:tr>
      <w:tr w:rsidR="00290CCD" w:rsidRPr="00F80332" w:rsidTr="00270D85">
        <w:trPr>
          <w:trHeight w:val="206"/>
        </w:trPr>
        <w:tc>
          <w:tcPr>
            <w:tcW w:w="3414" w:type="dxa"/>
            <w:vAlign w:val="bottom"/>
          </w:tcPr>
          <w:p w:rsidR="00E466AC" w:rsidRPr="00F80332" w:rsidRDefault="00E466AC" w:rsidP="00287793">
            <w:pPr>
              <w:spacing w:after="0"/>
              <w:rPr>
                <w:rFonts w:cs="Arial"/>
                <w:sz w:val="20"/>
                <w:szCs w:val="20"/>
              </w:rPr>
            </w:pPr>
            <w:r w:rsidRPr="00F80332">
              <w:rPr>
                <w:rFonts w:cs="Arial"/>
                <w:sz w:val="20"/>
                <w:szCs w:val="20"/>
              </w:rPr>
              <w:t>Jon Hasenbank, CLAS-MTH (Chair)</w:t>
            </w:r>
          </w:p>
        </w:tc>
      </w:tr>
      <w:tr w:rsidR="00290CCD" w:rsidRPr="00F80332" w:rsidTr="00270D85">
        <w:trPr>
          <w:trHeight w:val="267"/>
        </w:trPr>
        <w:tc>
          <w:tcPr>
            <w:tcW w:w="3414" w:type="dxa"/>
            <w:vAlign w:val="bottom"/>
          </w:tcPr>
          <w:p w:rsidR="00E466AC" w:rsidRPr="00F80332" w:rsidRDefault="00E466AC" w:rsidP="00270D85">
            <w:pPr>
              <w:spacing w:after="0"/>
              <w:rPr>
                <w:rFonts w:cs="Arial"/>
                <w:sz w:val="20"/>
                <w:szCs w:val="20"/>
              </w:rPr>
            </w:pPr>
            <w:r w:rsidRPr="00F80332">
              <w:rPr>
                <w:rFonts w:cs="Arial"/>
                <w:sz w:val="20"/>
                <w:szCs w:val="20"/>
              </w:rPr>
              <w:t xml:space="preserve">Julie Henderleiter, CLAS-CHM </w:t>
            </w:r>
            <w:r w:rsidR="00270D85" w:rsidRPr="00F80332">
              <w:rPr>
                <w:rFonts w:cs="Arial"/>
                <w:sz w:val="20"/>
                <w:szCs w:val="20"/>
              </w:rPr>
              <w:t>(VC)</w:t>
            </w:r>
          </w:p>
        </w:tc>
      </w:tr>
      <w:tr w:rsidR="00290CCD" w:rsidRPr="00F80332" w:rsidTr="00270D85">
        <w:trPr>
          <w:trHeight w:val="282"/>
        </w:trPr>
        <w:tc>
          <w:tcPr>
            <w:tcW w:w="3414" w:type="dxa"/>
            <w:vAlign w:val="bottom"/>
          </w:tcPr>
          <w:p w:rsidR="00E466AC" w:rsidRPr="00F80332" w:rsidRDefault="00270D85" w:rsidP="00287793">
            <w:pPr>
              <w:spacing w:after="0"/>
              <w:rPr>
                <w:rFonts w:cs="Arial"/>
                <w:sz w:val="20"/>
                <w:szCs w:val="20"/>
              </w:rPr>
            </w:pPr>
            <w:r w:rsidRPr="00F80332">
              <w:rPr>
                <w:rFonts w:cs="Arial"/>
                <w:sz w:val="20"/>
                <w:szCs w:val="20"/>
              </w:rPr>
              <w:t>Kristin Meyer, UL</w:t>
            </w:r>
          </w:p>
        </w:tc>
      </w:tr>
      <w:tr w:rsidR="00290CCD" w:rsidRPr="00F80332" w:rsidTr="00270D85">
        <w:trPr>
          <w:trHeight w:val="267"/>
        </w:trPr>
        <w:tc>
          <w:tcPr>
            <w:tcW w:w="3414" w:type="dxa"/>
            <w:vAlign w:val="bottom"/>
          </w:tcPr>
          <w:p w:rsidR="00E466AC" w:rsidRPr="00F80332" w:rsidRDefault="00270D85" w:rsidP="00287793">
            <w:pPr>
              <w:spacing w:after="0"/>
              <w:rPr>
                <w:rFonts w:cs="Arial"/>
                <w:sz w:val="20"/>
                <w:szCs w:val="20"/>
              </w:rPr>
            </w:pPr>
            <w:r w:rsidRPr="00F80332">
              <w:rPr>
                <w:rFonts w:cs="Arial"/>
                <w:sz w:val="20"/>
                <w:szCs w:val="20"/>
              </w:rPr>
              <w:t>Susan Cleghorn, CHP-OT</w:t>
            </w:r>
          </w:p>
        </w:tc>
      </w:tr>
    </w:tbl>
    <w:p w:rsidR="00391C4C" w:rsidRDefault="00391C4C">
      <w:pPr>
        <w:rPr>
          <w:b/>
          <w:u w:val="single"/>
        </w:rPr>
      </w:pPr>
    </w:p>
    <w:sectPr w:rsidR="00391C4C" w:rsidSect="00E159F3">
      <w:footerReference w:type="default" r:id="rId15"/>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D9D" w:rsidRDefault="00A47D9D">
      <w:pPr>
        <w:spacing w:after="0" w:line="240" w:lineRule="auto"/>
      </w:pPr>
      <w:r>
        <w:separator/>
      </w:r>
    </w:p>
  </w:endnote>
  <w:endnote w:type="continuationSeparator" w:id="0">
    <w:p w:rsidR="00A47D9D" w:rsidRDefault="00A4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704" w:rsidRDefault="006D17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EF" w:rsidRDefault="009941EF">
    <w:pPr>
      <w:pStyle w:val="Footer"/>
      <w:tabs>
        <w:tab w:val="clear" w:pos="8640"/>
        <w:tab w:val="right" w:pos="9990"/>
      </w:tabs>
      <w:rPr>
        <w:i/>
        <w:iCs/>
        <w:sz w:val="16"/>
      </w:rPr>
    </w:pPr>
    <w:r>
      <w:rPr>
        <w:i/>
        <w:iCs/>
        <w:sz w:val="16"/>
      </w:rPr>
      <w:tab/>
    </w:r>
    <w:r>
      <w:rPr>
        <w:i/>
        <w:iCs/>
        <w:sz w:val="16"/>
      </w:rPr>
      <w:tab/>
    </w:r>
    <w:r>
      <w:rPr>
        <w:i/>
        <w:iCs/>
        <w:sz w:val="16"/>
      </w:rPr>
      <w:fldChar w:fldCharType="begin"/>
    </w:r>
    <w:r>
      <w:rPr>
        <w:i/>
        <w:iCs/>
        <w:sz w:val="16"/>
      </w:rPr>
      <w:instrText xml:space="preserve"> FILENAME </w:instrText>
    </w:r>
    <w:r>
      <w:rPr>
        <w:i/>
        <w:iCs/>
        <w:sz w:val="16"/>
      </w:rPr>
      <w:fldChar w:fldCharType="separate"/>
    </w:r>
    <w:r w:rsidR="006D1704">
      <w:rPr>
        <w:i/>
        <w:iCs/>
        <w:noProof/>
        <w:sz w:val="16"/>
      </w:rPr>
      <w:t>2018-12-10_uac_minutes_draft.docx</w:t>
    </w:r>
    <w:r>
      <w:rPr>
        <w:i/>
        <w:iCs/>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704" w:rsidRDefault="006D17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793" w:rsidRDefault="00287793">
    <w:pPr>
      <w:pStyle w:val="Footer"/>
      <w:tabs>
        <w:tab w:val="clear" w:pos="8640"/>
        <w:tab w:val="right" w:pos="9990"/>
      </w:tabs>
      <w:rPr>
        <w:i/>
        <w:iCs/>
        <w:sz w:val="16"/>
      </w:rPr>
    </w:pPr>
    <w:r>
      <w:rPr>
        <w:i/>
        <w:iCs/>
        <w:sz w:val="16"/>
      </w:rPr>
      <w:tab/>
    </w:r>
    <w:r>
      <w:rPr>
        <w:i/>
        <w:iCs/>
        <w:sz w:val="16"/>
      </w:rPr>
      <w:tab/>
    </w:r>
    <w:r>
      <w:rPr>
        <w:i/>
        <w:iCs/>
        <w:sz w:val="16"/>
      </w:rPr>
      <w:fldChar w:fldCharType="begin"/>
    </w:r>
    <w:r>
      <w:rPr>
        <w:i/>
        <w:iCs/>
        <w:sz w:val="16"/>
      </w:rPr>
      <w:instrText xml:space="preserve"> FILENAME </w:instrText>
    </w:r>
    <w:r>
      <w:rPr>
        <w:i/>
        <w:iCs/>
        <w:sz w:val="16"/>
      </w:rPr>
      <w:fldChar w:fldCharType="separate"/>
    </w:r>
    <w:r>
      <w:rPr>
        <w:i/>
        <w:iCs/>
        <w:noProof/>
        <w:sz w:val="16"/>
      </w:rPr>
      <w:t>2018-09-24_uac_agenda.v2.docx</w:t>
    </w:r>
    <w:r>
      <w:rPr>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D9D" w:rsidRDefault="00A47D9D">
      <w:pPr>
        <w:spacing w:after="0" w:line="240" w:lineRule="auto"/>
      </w:pPr>
      <w:r>
        <w:separator/>
      </w:r>
    </w:p>
  </w:footnote>
  <w:footnote w:type="continuationSeparator" w:id="0">
    <w:p w:rsidR="00A47D9D" w:rsidRDefault="00A47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704" w:rsidRDefault="006D17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704" w:rsidRDefault="006D17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704" w:rsidRDefault="006D17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930A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B43224"/>
    <w:multiLevelType w:val="hybridMultilevel"/>
    <w:tmpl w:val="267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81C61"/>
    <w:multiLevelType w:val="hybridMultilevel"/>
    <w:tmpl w:val="2384D33A"/>
    <w:lvl w:ilvl="0" w:tplc="EBD4DA3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07"/>
    <w:rsid w:val="0000154C"/>
    <w:rsid w:val="0000245A"/>
    <w:rsid w:val="00042B37"/>
    <w:rsid w:val="00087E21"/>
    <w:rsid w:val="000D429B"/>
    <w:rsid w:val="00106645"/>
    <w:rsid w:val="00117A4C"/>
    <w:rsid w:val="00122B3E"/>
    <w:rsid w:val="00137CC9"/>
    <w:rsid w:val="001459A1"/>
    <w:rsid w:val="00184F72"/>
    <w:rsid w:val="00193431"/>
    <w:rsid w:val="00196CC5"/>
    <w:rsid w:val="001C31D6"/>
    <w:rsid w:val="001D2EDC"/>
    <w:rsid w:val="0021619E"/>
    <w:rsid w:val="002273E4"/>
    <w:rsid w:val="00263AFD"/>
    <w:rsid w:val="00270D85"/>
    <w:rsid w:val="00287793"/>
    <w:rsid w:val="00290CCD"/>
    <w:rsid w:val="00291155"/>
    <w:rsid w:val="002A330E"/>
    <w:rsid w:val="002B68E4"/>
    <w:rsid w:val="002C3B2C"/>
    <w:rsid w:val="002E3C49"/>
    <w:rsid w:val="00313588"/>
    <w:rsid w:val="003471F4"/>
    <w:rsid w:val="00352FC6"/>
    <w:rsid w:val="00371622"/>
    <w:rsid w:val="00372885"/>
    <w:rsid w:val="00391C4C"/>
    <w:rsid w:val="00397EF0"/>
    <w:rsid w:val="003B4807"/>
    <w:rsid w:val="00402A75"/>
    <w:rsid w:val="0043256C"/>
    <w:rsid w:val="004D1BAE"/>
    <w:rsid w:val="004F3272"/>
    <w:rsid w:val="00532536"/>
    <w:rsid w:val="00576B51"/>
    <w:rsid w:val="005805D3"/>
    <w:rsid w:val="005C12E4"/>
    <w:rsid w:val="00682AB1"/>
    <w:rsid w:val="006A1265"/>
    <w:rsid w:val="006B3B83"/>
    <w:rsid w:val="006B6188"/>
    <w:rsid w:val="006C3C06"/>
    <w:rsid w:val="006D1704"/>
    <w:rsid w:val="006E58A3"/>
    <w:rsid w:val="006F1CDE"/>
    <w:rsid w:val="00701107"/>
    <w:rsid w:val="00712694"/>
    <w:rsid w:val="007301A4"/>
    <w:rsid w:val="007436ED"/>
    <w:rsid w:val="00747A27"/>
    <w:rsid w:val="0076112D"/>
    <w:rsid w:val="0076403B"/>
    <w:rsid w:val="007822AB"/>
    <w:rsid w:val="007A016F"/>
    <w:rsid w:val="007D31C3"/>
    <w:rsid w:val="00813828"/>
    <w:rsid w:val="00841B3C"/>
    <w:rsid w:val="008C064F"/>
    <w:rsid w:val="008E0C75"/>
    <w:rsid w:val="008E725D"/>
    <w:rsid w:val="008F27FB"/>
    <w:rsid w:val="008F3470"/>
    <w:rsid w:val="008F56DC"/>
    <w:rsid w:val="009152AD"/>
    <w:rsid w:val="00924DBB"/>
    <w:rsid w:val="00954C31"/>
    <w:rsid w:val="00966D67"/>
    <w:rsid w:val="00967103"/>
    <w:rsid w:val="009768C7"/>
    <w:rsid w:val="0098650A"/>
    <w:rsid w:val="009941EF"/>
    <w:rsid w:val="009C4563"/>
    <w:rsid w:val="00A47D9D"/>
    <w:rsid w:val="00A502B4"/>
    <w:rsid w:val="00A9502A"/>
    <w:rsid w:val="00AC05E0"/>
    <w:rsid w:val="00AD03EE"/>
    <w:rsid w:val="00AD74A2"/>
    <w:rsid w:val="00AF292F"/>
    <w:rsid w:val="00B03BEE"/>
    <w:rsid w:val="00B220CE"/>
    <w:rsid w:val="00B30A55"/>
    <w:rsid w:val="00B31734"/>
    <w:rsid w:val="00B50C0D"/>
    <w:rsid w:val="00B51897"/>
    <w:rsid w:val="00B56F50"/>
    <w:rsid w:val="00B605D4"/>
    <w:rsid w:val="00BA3891"/>
    <w:rsid w:val="00BB44A6"/>
    <w:rsid w:val="00BB4839"/>
    <w:rsid w:val="00BD2CB7"/>
    <w:rsid w:val="00BD341E"/>
    <w:rsid w:val="00BD7A90"/>
    <w:rsid w:val="00BE00CF"/>
    <w:rsid w:val="00C14BDD"/>
    <w:rsid w:val="00C31159"/>
    <w:rsid w:val="00C92604"/>
    <w:rsid w:val="00CB3895"/>
    <w:rsid w:val="00CE22E1"/>
    <w:rsid w:val="00D02265"/>
    <w:rsid w:val="00D115F5"/>
    <w:rsid w:val="00D1505C"/>
    <w:rsid w:val="00D2251A"/>
    <w:rsid w:val="00D240AE"/>
    <w:rsid w:val="00D6382B"/>
    <w:rsid w:val="00D6413B"/>
    <w:rsid w:val="00D70972"/>
    <w:rsid w:val="00D772CA"/>
    <w:rsid w:val="00DC538B"/>
    <w:rsid w:val="00E07C21"/>
    <w:rsid w:val="00E07EB1"/>
    <w:rsid w:val="00E159F3"/>
    <w:rsid w:val="00E34052"/>
    <w:rsid w:val="00E4037B"/>
    <w:rsid w:val="00E466AC"/>
    <w:rsid w:val="00E66DC3"/>
    <w:rsid w:val="00EB1E26"/>
    <w:rsid w:val="00F03C3F"/>
    <w:rsid w:val="00F34B9D"/>
    <w:rsid w:val="00F40CA8"/>
    <w:rsid w:val="00F54596"/>
    <w:rsid w:val="00F80332"/>
    <w:rsid w:val="00F80E2A"/>
    <w:rsid w:val="00F93944"/>
    <w:rsid w:val="00FC3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90289-9E61-4069-B6B3-3CEC546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2E3C49"/>
    <w:pPr>
      <w:keepNext/>
      <w:pBdr>
        <w:bottom w:val="single" w:sz="4" w:space="1" w:color="auto"/>
      </w:pBdr>
      <w:spacing w:after="0" w:line="240" w:lineRule="auto"/>
      <w:outlineLvl w:val="3"/>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Borders">
    <w:name w:val="NoBorders"/>
    <w:basedOn w:val="TableNormal"/>
    <w:uiPriority w:val="99"/>
    <w:rsid w:val="009C4563"/>
    <w:pPr>
      <w:spacing w:after="0" w:line="240" w:lineRule="auto"/>
    </w:pPr>
    <w:tblPr/>
  </w:style>
  <w:style w:type="table" w:customStyle="1" w:styleId="APA">
    <w:name w:val="APA"/>
    <w:basedOn w:val="TableNormal"/>
    <w:uiPriority w:val="99"/>
    <w:rsid w:val="008E725D"/>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70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07"/>
    <w:rPr>
      <w:rFonts w:ascii="Segoe UI" w:hAnsi="Segoe UI" w:cs="Segoe UI"/>
      <w:sz w:val="18"/>
      <w:szCs w:val="18"/>
    </w:rPr>
  </w:style>
  <w:style w:type="paragraph" w:styleId="ListParagraph">
    <w:name w:val="List Paragraph"/>
    <w:basedOn w:val="Normal"/>
    <w:uiPriority w:val="34"/>
    <w:qFormat/>
    <w:rsid w:val="00701107"/>
    <w:pPr>
      <w:ind w:left="720"/>
      <w:contextualSpacing/>
    </w:pPr>
  </w:style>
  <w:style w:type="character" w:customStyle="1" w:styleId="Heading4Char">
    <w:name w:val="Heading 4 Char"/>
    <w:basedOn w:val="DefaultParagraphFont"/>
    <w:link w:val="Heading4"/>
    <w:rsid w:val="002E3C49"/>
    <w:rPr>
      <w:rFonts w:ascii="Arial" w:eastAsia="Times New Roman" w:hAnsi="Arial" w:cs="Times New Roman"/>
      <w:sz w:val="28"/>
      <w:szCs w:val="20"/>
      <w:u w:val="single"/>
    </w:rPr>
  </w:style>
  <w:style w:type="paragraph" w:styleId="Header">
    <w:name w:val="header"/>
    <w:basedOn w:val="Normal"/>
    <w:link w:val="Head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E3C49"/>
    <w:rPr>
      <w:rFonts w:ascii="Times New Roman" w:eastAsia="Times New Roman" w:hAnsi="Times New Roman" w:cs="Times New Roman"/>
      <w:sz w:val="24"/>
      <w:szCs w:val="20"/>
    </w:rPr>
  </w:style>
  <w:style w:type="paragraph" w:styleId="Footer">
    <w:name w:val="footer"/>
    <w:basedOn w:val="Normal"/>
    <w:link w:val="Foot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2E3C49"/>
    <w:rPr>
      <w:rFonts w:ascii="Times New Roman" w:eastAsia="Times New Roman" w:hAnsi="Times New Roman" w:cs="Times New Roman"/>
      <w:sz w:val="24"/>
      <w:szCs w:val="20"/>
    </w:rPr>
  </w:style>
  <w:style w:type="paragraph" w:styleId="NormalWeb">
    <w:name w:val="Normal (Web)"/>
    <w:basedOn w:val="Normal"/>
    <w:uiPriority w:val="99"/>
    <w:semiHidden/>
    <w:unhideWhenUsed/>
    <w:rsid w:val="00E15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F3"/>
    <w:rPr>
      <w:b/>
      <w:bCs/>
    </w:rPr>
  </w:style>
  <w:style w:type="character" w:styleId="Hyperlink">
    <w:name w:val="Hyperlink"/>
    <w:basedOn w:val="DefaultParagraphFont"/>
    <w:uiPriority w:val="99"/>
    <w:semiHidden/>
    <w:unhideWhenUsed/>
    <w:rsid w:val="00D709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8951">
      <w:bodyDiv w:val="1"/>
      <w:marLeft w:val="0"/>
      <w:marRight w:val="0"/>
      <w:marTop w:val="0"/>
      <w:marBottom w:val="0"/>
      <w:divBdr>
        <w:top w:val="none" w:sz="0" w:space="0" w:color="auto"/>
        <w:left w:val="none" w:sz="0" w:space="0" w:color="auto"/>
        <w:bottom w:val="none" w:sz="0" w:space="0" w:color="auto"/>
        <w:right w:val="none" w:sz="0" w:space="0" w:color="auto"/>
      </w:divBdr>
    </w:div>
    <w:div w:id="194512826">
      <w:bodyDiv w:val="1"/>
      <w:marLeft w:val="0"/>
      <w:marRight w:val="0"/>
      <w:marTop w:val="0"/>
      <w:marBottom w:val="0"/>
      <w:divBdr>
        <w:top w:val="none" w:sz="0" w:space="0" w:color="auto"/>
        <w:left w:val="none" w:sz="0" w:space="0" w:color="auto"/>
        <w:bottom w:val="none" w:sz="0" w:space="0" w:color="auto"/>
        <w:right w:val="none" w:sz="0" w:space="0" w:color="auto"/>
      </w:divBdr>
    </w:div>
    <w:div w:id="64914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98D52-BB36-4014-A27C-A22C6647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Hasenbank</dc:creator>
  <cp:keywords/>
  <dc:description/>
  <cp:lastModifiedBy>Jon Hasenbank</cp:lastModifiedBy>
  <cp:revision>2</cp:revision>
  <cp:lastPrinted>2018-09-24T18:23:00Z</cp:lastPrinted>
  <dcterms:created xsi:type="dcterms:W3CDTF">2019-01-17T16:49:00Z</dcterms:created>
  <dcterms:modified xsi:type="dcterms:W3CDTF">2019-01-17T16:49:00Z</dcterms:modified>
</cp:coreProperties>
</file>