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6A" w:rsidRPr="00777844" w:rsidRDefault="00623E6A" w:rsidP="00FC5AC3">
      <w:pPr>
        <w:pBdr>
          <w:top w:val="single" w:sz="4" w:space="1" w:color="auto"/>
        </w:pBdr>
        <w:spacing w:line="360" w:lineRule="auto"/>
        <w:rPr>
          <w:rFonts w:eastAsia="Calibri" w:cstheme="minorHAnsi"/>
          <w:sz w:val="40"/>
          <w:szCs w:val="40"/>
        </w:rPr>
      </w:pPr>
    </w:p>
    <w:p w:rsidR="00623E6A" w:rsidRPr="00777844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233E7C" w:rsidRDefault="00233E7C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B8325E" w:rsidRDefault="00B8325E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B8325E" w:rsidRDefault="00B8325E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B8325E" w:rsidRDefault="00B8325E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noProof/>
          <w:sz w:val="32"/>
          <w:szCs w:val="32"/>
        </w:rPr>
        <w:drawing>
          <wp:inline distT="0" distB="0" distL="0" distR="0" wp14:anchorId="5E9303B3" wp14:editId="4901E2F6">
            <wp:extent cx="5736336" cy="1688592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andbluemarklef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336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5E" w:rsidRDefault="00B8325E" w:rsidP="00FC5AC3">
      <w:pPr>
        <w:spacing w:after="0" w:line="360" w:lineRule="auto"/>
        <w:rPr>
          <w:rFonts w:eastAsia="Calibri" w:cstheme="minorHAnsi"/>
          <w:sz w:val="32"/>
          <w:szCs w:val="32"/>
        </w:rPr>
      </w:pPr>
    </w:p>
    <w:p w:rsidR="00B8325E" w:rsidRDefault="00B8325E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B8325E" w:rsidRPr="00777844" w:rsidRDefault="00B8325E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623E6A" w:rsidRDefault="00623E6A" w:rsidP="00FC5AC3">
      <w:pPr>
        <w:spacing w:after="0" w:line="360" w:lineRule="auto"/>
        <w:jc w:val="center"/>
        <w:rPr>
          <w:rFonts w:eastAsia="Calibri" w:cstheme="minorHAnsi"/>
          <w:b/>
          <w:sz w:val="40"/>
          <w:szCs w:val="40"/>
        </w:rPr>
      </w:pPr>
      <w:r w:rsidRPr="00777844">
        <w:rPr>
          <w:rFonts w:eastAsia="Calibri" w:cstheme="minorHAnsi"/>
          <w:b/>
          <w:sz w:val="40"/>
          <w:szCs w:val="40"/>
        </w:rPr>
        <w:t>Study Abro</w:t>
      </w:r>
      <w:r w:rsidR="00B8325E">
        <w:rPr>
          <w:rFonts w:eastAsia="Calibri" w:cstheme="minorHAnsi"/>
          <w:b/>
          <w:sz w:val="40"/>
          <w:szCs w:val="40"/>
        </w:rPr>
        <w:t xml:space="preserve">ad </w:t>
      </w:r>
      <w:r w:rsidR="00583EED">
        <w:rPr>
          <w:rFonts w:eastAsia="Calibri" w:cstheme="minorHAnsi"/>
          <w:b/>
          <w:sz w:val="40"/>
          <w:szCs w:val="40"/>
        </w:rPr>
        <w:t>Report for Academic Year 2014-15</w:t>
      </w:r>
    </w:p>
    <w:p w:rsidR="00FC5AC3" w:rsidRPr="00FC5AC3" w:rsidRDefault="00FC5AC3" w:rsidP="00FC5AC3">
      <w:pPr>
        <w:spacing w:after="0" w:line="360" w:lineRule="auto"/>
        <w:jc w:val="center"/>
        <w:rPr>
          <w:rFonts w:eastAsia="Calibri" w:cstheme="minorHAnsi"/>
          <w:b/>
          <w:sz w:val="40"/>
          <w:szCs w:val="40"/>
        </w:rPr>
      </w:pPr>
    </w:p>
    <w:p w:rsidR="00623E6A" w:rsidRPr="00777844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</w:p>
    <w:p w:rsidR="00623E6A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 w:rsidRPr="00777844">
        <w:rPr>
          <w:rFonts w:eastAsia="Calibri" w:cstheme="minorHAnsi"/>
          <w:sz w:val="32"/>
          <w:szCs w:val="32"/>
        </w:rPr>
        <w:t>Compiled By:</w:t>
      </w:r>
    </w:p>
    <w:p w:rsidR="00B8325E" w:rsidRPr="00777844" w:rsidRDefault="00583EED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Sean Sloop</w:t>
      </w:r>
    </w:p>
    <w:p w:rsidR="00623E6A" w:rsidRPr="00777844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 w:rsidRPr="00777844">
        <w:rPr>
          <w:rFonts w:eastAsia="Calibri" w:cstheme="minorHAnsi"/>
          <w:sz w:val="32"/>
          <w:szCs w:val="32"/>
        </w:rPr>
        <w:t>Padnos International Center (PIC)</w:t>
      </w:r>
    </w:p>
    <w:p w:rsidR="00623E6A" w:rsidRPr="00777844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 w:rsidRPr="00777844">
        <w:rPr>
          <w:rFonts w:eastAsia="Calibri" w:cstheme="minorHAnsi"/>
          <w:sz w:val="32"/>
          <w:szCs w:val="32"/>
        </w:rPr>
        <w:t>130 Lake Ontario Hall</w:t>
      </w:r>
    </w:p>
    <w:p w:rsidR="00623E6A" w:rsidRPr="00777844" w:rsidRDefault="00623E6A" w:rsidP="00FC5AC3">
      <w:pP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 w:rsidRPr="00777844">
        <w:rPr>
          <w:rFonts w:eastAsia="Calibri" w:cstheme="minorHAnsi"/>
          <w:sz w:val="32"/>
          <w:szCs w:val="32"/>
        </w:rPr>
        <w:t>(616) 331-3898</w:t>
      </w:r>
    </w:p>
    <w:p w:rsidR="00623E6A" w:rsidRPr="00777844" w:rsidRDefault="00623E6A" w:rsidP="00FC5AC3">
      <w:pPr>
        <w:pBdr>
          <w:bottom w:val="single" w:sz="4" w:space="1" w:color="auto"/>
        </w:pBdr>
        <w:spacing w:after="0" w:line="360" w:lineRule="auto"/>
        <w:jc w:val="center"/>
        <w:rPr>
          <w:rFonts w:eastAsia="Calibri" w:cstheme="minorHAnsi"/>
          <w:sz w:val="32"/>
          <w:szCs w:val="32"/>
        </w:rPr>
      </w:pPr>
      <w:r w:rsidRPr="00777844">
        <w:rPr>
          <w:rFonts w:eastAsia="Calibri" w:cstheme="minorHAnsi"/>
          <w:sz w:val="32"/>
          <w:szCs w:val="32"/>
        </w:rPr>
        <w:t>www.gvsu.edu/studyabroad</w:t>
      </w:r>
    </w:p>
    <w:p w:rsidR="00B652DA" w:rsidRDefault="00B652D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bookmarkStart w:id="0" w:name="_Toc418516822"/>
      <w:r>
        <w:br w:type="page"/>
      </w:r>
    </w:p>
    <w:sdt>
      <w:sdtPr>
        <w:id w:val="214554410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B652DA" w:rsidRDefault="00B652DA">
          <w:pPr>
            <w:pStyle w:val="TOCHeading"/>
          </w:pPr>
          <w:r>
            <w:t>Contents</w:t>
          </w:r>
        </w:p>
        <w:p w:rsidR="00B652DA" w:rsidRDefault="00B652DA">
          <w:pPr>
            <w:pStyle w:val="TOC1"/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519237" w:history="1">
            <w:r w:rsidRPr="00135A93">
              <w:rPr>
                <w:rStyle w:val="Hyperlink"/>
                <w:rFonts w:eastAsia="Calibr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38" w:history="1">
            <w:r w:rsidRPr="00135A93">
              <w:rPr>
                <w:rStyle w:val="Hyperlink"/>
                <w:rFonts w:eastAsia="Calibri"/>
                <w:noProof/>
              </w:rPr>
              <w:t>Table 1: Participation by Region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39" w:history="1">
            <w:r w:rsidRPr="00135A93">
              <w:rPr>
                <w:rStyle w:val="Hyperlink"/>
                <w:rFonts w:eastAsia="Calibri"/>
                <w:noProof/>
              </w:rPr>
              <w:t>Table 2: Participation by Country-Popularity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0" w:history="1">
            <w:r w:rsidRPr="00135A93">
              <w:rPr>
                <w:rStyle w:val="Hyperlink"/>
                <w:rFonts w:eastAsia="Calibri"/>
                <w:noProof/>
              </w:rPr>
              <w:t>Table 3: Participation by Program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1" w:history="1">
            <w:r w:rsidRPr="00135A93">
              <w:rPr>
                <w:rStyle w:val="Hyperlink"/>
                <w:rFonts w:eastAsia="Calibri"/>
                <w:noProof/>
              </w:rPr>
              <w:t>Table 4: Participation by Faculty-Led Specifics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2" w:history="1">
            <w:r w:rsidRPr="00135A93">
              <w:rPr>
                <w:rStyle w:val="Hyperlink"/>
                <w:rFonts w:eastAsia="Calibri"/>
                <w:noProof/>
              </w:rPr>
              <w:t>Table 5: Participation by Program Duration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3" w:history="1">
            <w:r w:rsidRPr="00135A93">
              <w:rPr>
                <w:rStyle w:val="Hyperlink"/>
                <w:rFonts w:eastAsia="Calibri"/>
                <w:noProof/>
              </w:rPr>
              <w:t>Table 6: Participation by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4" w:history="1">
            <w:r w:rsidRPr="00135A93">
              <w:rPr>
                <w:rStyle w:val="Hyperlink"/>
                <w:rFonts w:eastAsia="Calibri"/>
                <w:noProof/>
              </w:rPr>
              <w:t>Table 7: Participation by Academic Standing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5" w:history="1">
            <w:r w:rsidRPr="00135A93">
              <w:rPr>
                <w:rStyle w:val="Hyperlink"/>
                <w:rFonts w:eastAsia="Calibri"/>
                <w:noProof/>
              </w:rPr>
              <w:t>Table 8: Participation by Gender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6" w:history="1">
            <w:r w:rsidRPr="00135A93">
              <w:rPr>
                <w:rStyle w:val="Hyperlink"/>
                <w:rFonts w:eastAsia="Calibri"/>
                <w:noProof/>
              </w:rPr>
              <w:t>Table 9: Participation by Race/ Ethnicity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7" w:history="1">
            <w:r w:rsidRPr="00135A93">
              <w:rPr>
                <w:rStyle w:val="Hyperlink"/>
                <w:rFonts w:eastAsia="Calibri"/>
                <w:noProof/>
              </w:rPr>
              <w:t>Table 10: Participation by Honors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pPr>
            <w:pStyle w:val="TOC1"/>
            <w:rPr>
              <w:noProof/>
              <w:lang w:eastAsia="en-US"/>
            </w:rPr>
          </w:pPr>
          <w:hyperlink w:anchor="_Toc418519248" w:history="1">
            <w:r w:rsidRPr="00135A93">
              <w:rPr>
                <w:rStyle w:val="Hyperlink"/>
                <w:rFonts w:eastAsia="Calibri"/>
                <w:noProof/>
              </w:rPr>
              <w:t>Table 11: Referral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_Toc418519248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51E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2DA" w:rsidRDefault="00B652DA">
          <w:r>
            <w:rPr>
              <w:b/>
              <w:bCs/>
              <w:noProof/>
            </w:rPr>
            <w:fldChar w:fldCharType="end"/>
          </w:r>
        </w:p>
      </w:sdtContent>
    </w:sdt>
    <w:p w:rsidR="00B652DA" w:rsidRDefault="00B652D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br w:type="page"/>
      </w:r>
      <w:bookmarkStart w:id="1" w:name="_GoBack"/>
      <w:bookmarkEnd w:id="1"/>
    </w:p>
    <w:p w:rsidR="00F01FD8" w:rsidRDefault="00F01FD8" w:rsidP="00F01FD8">
      <w:pPr>
        <w:pStyle w:val="TOCHeading"/>
      </w:pPr>
    </w:p>
    <w:p w:rsidR="00B957EC" w:rsidRPr="00777844" w:rsidRDefault="004F3D2F" w:rsidP="00FC5AC3">
      <w:pPr>
        <w:pStyle w:val="Heading1"/>
        <w:spacing w:line="360" w:lineRule="auto"/>
        <w:jc w:val="center"/>
        <w:rPr>
          <w:rFonts w:cstheme="minorHAnsi"/>
          <w:szCs w:val="36"/>
        </w:rPr>
      </w:pPr>
      <w:bookmarkStart w:id="2" w:name="_Toc418516858"/>
      <w:bookmarkStart w:id="3" w:name="_Toc418519237"/>
      <w:r w:rsidRPr="004F3D2F">
        <w:rPr>
          <w:rFonts w:eastAsia="Calibri"/>
          <w:color w:val="000000" w:themeColor="text1"/>
          <w:sz w:val="36"/>
        </w:rPr>
        <w:t>Introduction</w:t>
      </w:r>
      <w:bookmarkEnd w:id="0"/>
      <w:bookmarkEnd w:id="2"/>
      <w:bookmarkEnd w:id="3"/>
    </w:p>
    <w:p w:rsidR="00327ACC" w:rsidRDefault="00B957EC" w:rsidP="00FC5AC3">
      <w:pPr>
        <w:spacing w:line="360" w:lineRule="auto"/>
        <w:rPr>
          <w:rFonts w:cstheme="minorHAnsi"/>
          <w:sz w:val="24"/>
          <w:szCs w:val="28"/>
        </w:rPr>
      </w:pPr>
      <w:r w:rsidRPr="00777844">
        <w:rPr>
          <w:rFonts w:cstheme="minorHAnsi"/>
          <w:sz w:val="32"/>
          <w:szCs w:val="32"/>
        </w:rPr>
        <w:tab/>
      </w:r>
      <w:r w:rsidRPr="00FC5AC3">
        <w:rPr>
          <w:rFonts w:cstheme="minorHAnsi"/>
          <w:sz w:val="24"/>
          <w:szCs w:val="28"/>
        </w:rPr>
        <w:t xml:space="preserve">This report aims to quantify and compare the statistics of the study abroad trends for Grand Valley </w:t>
      </w:r>
      <w:r w:rsidR="00692936">
        <w:rPr>
          <w:rFonts w:cstheme="minorHAnsi"/>
          <w:sz w:val="24"/>
          <w:szCs w:val="28"/>
        </w:rPr>
        <w:t>State</w:t>
      </w:r>
      <w:r w:rsidR="00583EED">
        <w:rPr>
          <w:rFonts w:cstheme="minorHAnsi"/>
          <w:sz w:val="24"/>
          <w:szCs w:val="28"/>
        </w:rPr>
        <w:t xml:space="preserve"> University during the 2014-2015</w:t>
      </w:r>
      <w:r w:rsidRPr="00FC5AC3">
        <w:rPr>
          <w:rFonts w:cstheme="minorHAnsi"/>
          <w:sz w:val="24"/>
          <w:szCs w:val="28"/>
        </w:rPr>
        <w:t xml:space="preserve"> Academic Year. The population in this data includes undergraduate and graduate students that </w:t>
      </w:r>
      <w:r w:rsidR="004178B2" w:rsidRPr="00FC5AC3">
        <w:rPr>
          <w:rFonts w:cstheme="minorHAnsi"/>
          <w:sz w:val="24"/>
          <w:szCs w:val="28"/>
        </w:rPr>
        <w:t>have</w:t>
      </w:r>
      <w:r w:rsidRPr="00FC5AC3">
        <w:rPr>
          <w:rFonts w:cstheme="minorHAnsi"/>
          <w:sz w:val="24"/>
          <w:szCs w:val="28"/>
        </w:rPr>
        <w:t xml:space="preserve"> participated in GVSU Partnership, non- GVSU</w:t>
      </w:r>
      <w:r w:rsidR="00327ACC">
        <w:rPr>
          <w:rFonts w:cstheme="minorHAnsi"/>
          <w:sz w:val="24"/>
          <w:szCs w:val="28"/>
        </w:rPr>
        <w:t xml:space="preserve">, </w:t>
      </w:r>
      <w:r w:rsidRPr="00FC5AC3">
        <w:rPr>
          <w:rFonts w:cstheme="minorHAnsi"/>
          <w:sz w:val="24"/>
          <w:szCs w:val="28"/>
        </w:rPr>
        <w:t>Faculty- Led, internships, or independent stud</w:t>
      </w:r>
      <w:r w:rsidR="00015798" w:rsidRPr="00FC5AC3">
        <w:rPr>
          <w:rFonts w:cstheme="minorHAnsi"/>
          <w:sz w:val="24"/>
          <w:szCs w:val="28"/>
        </w:rPr>
        <w:t>y programs</w:t>
      </w:r>
      <w:r w:rsidR="00583EED">
        <w:rPr>
          <w:rFonts w:cstheme="minorHAnsi"/>
          <w:sz w:val="24"/>
          <w:szCs w:val="28"/>
        </w:rPr>
        <w:t>. All students received Grand Valley State University</w:t>
      </w:r>
      <w:r w:rsidRPr="00FC5AC3">
        <w:rPr>
          <w:rFonts w:cstheme="minorHAnsi"/>
          <w:sz w:val="24"/>
          <w:szCs w:val="28"/>
        </w:rPr>
        <w:t xml:space="preserve"> credit for their study abroad </w:t>
      </w:r>
      <w:r w:rsidR="00327ACC" w:rsidRPr="00FC5AC3">
        <w:rPr>
          <w:rFonts w:cstheme="minorHAnsi"/>
          <w:sz w:val="24"/>
          <w:szCs w:val="28"/>
        </w:rPr>
        <w:t>experience. The</w:t>
      </w:r>
      <w:r w:rsidRPr="00FC5AC3">
        <w:rPr>
          <w:rFonts w:cstheme="minorHAnsi"/>
          <w:sz w:val="24"/>
          <w:szCs w:val="28"/>
        </w:rPr>
        <w:t xml:space="preserve"> data in this report were collected from the </w:t>
      </w:r>
      <w:r w:rsidR="00015798" w:rsidRPr="00FC5AC3">
        <w:rPr>
          <w:rFonts w:cstheme="minorHAnsi"/>
          <w:sz w:val="24"/>
          <w:szCs w:val="28"/>
        </w:rPr>
        <w:t>Pa</w:t>
      </w:r>
      <w:r w:rsidR="004178B2" w:rsidRPr="00FC5AC3">
        <w:rPr>
          <w:rFonts w:cstheme="minorHAnsi"/>
          <w:sz w:val="24"/>
          <w:szCs w:val="28"/>
        </w:rPr>
        <w:t>d</w:t>
      </w:r>
      <w:r w:rsidR="00053C01">
        <w:rPr>
          <w:rFonts w:cstheme="minorHAnsi"/>
          <w:sz w:val="24"/>
          <w:szCs w:val="28"/>
        </w:rPr>
        <w:t xml:space="preserve">nos </w:t>
      </w:r>
      <w:r w:rsidRPr="00FC5AC3">
        <w:rPr>
          <w:rFonts w:cstheme="minorHAnsi"/>
          <w:sz w:val="24"/>
          <w:szCs w:val="28"/>
        </w:rPr>
        <w:t>International Center’s OASIS application platform, which first included the abili</w:t>
      </w:r>
      <w:r w:rsidR="004178B2" w:rsidRPr="00FC5AC3">
        <w:rPr>
          <w:rFonts w:cstheme="minorHAnsi"/>
          <w:sz w:val="24"/>
          <w:szCs w:val="28"/>
        </w:rPr>
        <w:t>ty to report information in 2008</w:t>
      </w:r>
      <w:r w:rsidRPr="00FC5AC3">
        <w:rPr>
          <w:rFonts w:cstheme="minorHAnsi"/>
          <w:sz w:val="24"/>
          <w:szCs w:val="28"/>
        </w:rPr>
        <w:t>.</w:t>
      </w:r>
      <w:r w:rsidRPr="00FC5AC3">
        <w:rPr>
          <w:rFonts w:cstheme="minorHAnsi"/>
          <w:sz w:val="24"/>
          <w:szCs w:val="28"/>
        </w:rPr>
        <w:tab/>
      </w:r>
    </w:p>
    <w:p w:rsidR="00B957EC" w:rsidRPr="00FC5AC3" w:rsidRDefault="00020D8D" w:rsidP="00CB4786">
      <w:pPr>
        <w:spacing w:line="360" w:lineRule="auto"/>
        <w:ind w:firstLine="720"/>
        <w:rPr>
          <w:rFonts w:cstheme="minorHAnsi"/>
          <w:sz w:val="24"/>
          <w:szCs w:val="28"/>
        </w:rPr>
      </w:pPr>
      <w:r w:rsidRPr="00FC5AC3">
        <w:rPr>
          <w:rFonts w:cstheme="minorHAnsi"/>
          <w:sz w:val="24"/>
          <w:szCs w:val="28"/>
        </w:rPr>
        <w:t xml:space="preserve">With the data we have, we conclude that the total number of Grand Valley State University students that participated in study abroad </w:t>
      </w:r>
      <w:r w:rsidR="00583EED">
        <w:rPr>
          <w:rFonts w:cstheme="minorHAnsi"/>
          <w:sz w:val="24"/>
          <w:szCs w:val="28"/>
        </w:rPr>
        <w:t>decreased</w:t>
      </w:r>
      <w:r w:rsidRPr="00FC5AC3">
        <w:rPr>
          <w:rFonts w:cstheme="minorHAnsi"/>
          <w:sz w:val="24"/>
          <w:szCs w:val="28"/>
        </w:rPr>
        <w:t xml:space="preserve"> compared to the previous year (by </w:t>
      </w:r>
      <w:r w:rsidR="00583EED">
        <w:rPr>
          <w:rFonts w:cstheme="minorHAnsi"/>
          <w:sz w:val="24"/>
          <w:szCs w:val="28"/>
        </w:rPr>
        <w:t>6</w:t>
      </w:r>
      <w:r w:rsidRPr="00FC5AC3">
        <w:rPr>
          <w:rFonts w:cstheme="minorHAnsi"/>
          <w:sz w:val="24"/>
          <w:szCs w:val="28"/>
        </w:rPr>
        <w:t xml:space="preserve">%). </w:t>
      </w:r>
      <w:r w:rsidR="00583EED">
        <w:rPr>
          <w:rFonts w:cstheme="minorHAnsi"/>
          <w:sz w:val="24"/>
          <w:szCs w:val="28"/>
        </w:rPr>
        <w:t>During Academic Year 2014-2015</w:t>
      </w:r>
      <w:r w:rsidR="00B957EC" w:rsidRPr="00FC5AC3">
        <w:rPr>
          <w:rFonts w:cstheme="minorHAnsi"/>
          <w:sz w:val="24"/>
          <w:szCs w:val="28"/>
        </w:rPr>
        <w:t xml:space="preserve">, </w:t>
      </w:r>
      <w:r w:rsidR="00583EED">
        <w:rPr>
          <w:rFonts w:cstheme="minorHAnsi"/>
          <w:sz w:val="24"/>
          <w:szCs w:val="28"/>
        </w:rPr>
        <w:t>618</w:t>
      </w:r>
      <w:r w:rsidR="00B957EC" w:rsidRPr="00FC5AC3">
        <w:rPr>
          <w:rFonts w:cstheme="minorHAnsi"/>
          <w:sz w:val="24"/>
          <w:szCs w:val="28"/>
        </w:rPr>
        <w:t xml:space="preserve"> Grand Valley State University </w:t>
      </w:r>
      <w:r w:rsidR="0060417E">
        <w:rPr>
          <w:rFonts w:cstheme="minorHAnsi"/>
          <w:sz w:val="24"/>
          <w:szCs w:val="28"/>
        </w:rPr>
        <w:t>students participated in study</w:t>
      </w:r>
      <w:r w:rsidR="00B957EC" w:rsidRPr="00FC5AC3">
        <w:rPr>
          <w:rFonts w:cstheme="minorHAnsi"/>
          <w:sz w:val="24"/>
          <w:szCs w:val="28"/>
        </w:rPr>
        <w:t xml:space="preserve"> abroad programs (</w:t>
      </w:r>
      <w:r w:rsidR="00583EED">
        <w:rPr>
          <w:rFonts w:cstheme="minorHAnsi"/>
          <w:sz w:val="24"/>
          <w:szCs w:val="28"/>
        </w:rPr>
        <w:t>decreased by 6</w:t>
      </w:r>
      <w:r w:rsidR="00B957EC" w:rsidRPr="00FC5AC3">
        <w:rPr>
          <w:rFonts w:cstheme="minorHAnsi"/>
          <w:sz w:val="24"/>
          <w:szCs w:val="28"/>
        </w:rPr>
        <w:t xml:space="preserve">% from the previous </w:t>
      </w:r>
      <w:r w:rsidR="00583EED">
        <w:rPr>
          <w:rFonts w:cstheme="minorHAnsi"/>
          <w:sz w:val="24"/>
          <w:szCs w:val="28"/>
        </w:rPr>
        <w:t>year). These programs include 51</w:t>
      </w:r>
      <w:r w:rsidR="00B957EC" w:rsidRPr="00FC5AC3">
        <w:rPr>
          <w:rFonts w:cstheme="minorHAnsi"/>
          <w:sz w:val="24"/>
          <w:szCs w:val="28"/>
        </w:rPr>
        <w:t xml:space="preserve"> countries, spanning over </w:t>
      </w:r>
      <w:r>
        <w:rPr>
          <w:rFonts w:cstheme="minorHAnsi"/>
          <w:sz w:val="24"/>
          <w:szCs w:val="28"/>
        </w:rPr>
        <w:t>eight regions.</w:t>
      </w:r>
      <w:r w:rsidR="00B957EC" w:rsidRPr="00FC5AC3">
        <w:rPr>
          <w:rFonts w:cstheme="minorHAnsi"/>
          <w:sz w:val="24"/>
          <w:szCs w:val="28"/>
        </w:rPr>
        <w:t xml:space="preserve"> Consistent with national trends, Europe was the most popular contin</w:t>
      </w:r>
      <w:r w:rsidR="00C13CD4">
        <w:rPr>
          <w:rFonts w:cstheme="minorHAnsi"/>
          <w:sz w:val="24"/>
          <w:szCs w:val="28"/>
        </w:rPr>
        <w:t>ent for students with</w:t>
      </w:r>
      <w:r w:rsidR="00B957EC" w:rsidRPr="00FC5AC3">
        <w:rPr>
          <w:rFonts w:cstheme="minorHAnsi"/>
          <w:sz w:val="24"/>
          <w:szCs w:val="28"/>
        </w:rPr>
        <w:t xml:space="preserve"> </w:t>
      </w:r>
      <w:r w:rsidR="00583EED">
        <w:rPr>
          <w:rFonts w:cstheme="minorHAnsi"/>
          <w:sz w:val="24"/>
          <w:szCs w:val="28"/>
        </w:rPr>
        <w:t>56</w:t>
      </w:r>
      <w:r w:rsidR="00B957EC" w:rsidRPr="00FC5AC3">
        <w:rPr>
          <w:rFonts w:cstheme="minorHAnsi"/>
          <w:sz w:val="24"/>
          <w:szCs w:val="28"/>
        </w:rPr>
        <w:t xml:space="preserve">% of all participants. </w:t>
      </w:r>
      <w:r w:rsidR="00CB4786">
        <w:rPr>
          <w:rFonts w:cstheme="minorHAnsi"/>
          <w:sz w:val="24"/>
          <w:szCs w:val="28"/>
        </w:rPr>
        <w:t>United Kingdom</w:t>
      </w:r>
      <w:r w:rsidR="00B957EC" w:rsidRPr="00FC5AC3">
        <w:rPr>
          <w:rFonts w:cstheme="minorHAnsi"/>
          <w:sz w:val="24"/>
          <w:szCs w:val="28"/>
        </w:rPr>
        <w:t xml:space="preserve"> is the most popular destination, with a </w:t>
      </w:r>
      <w:r w:rsidR="00583EED">
        <w:rPr>
          <w:rFonts w:cstheme="minorHAnsi"/>
          <w:sz w:val="24"/>
          <w:szCs w:val="28"/>
        </w:rPr>
        <w:t>15.4</w:t>
      </w:r>
      <w:r>
        <w:rPr>
          <w:rFonts w:cstheme="minorHAnsi"/>
          <w:sz w:val="24"/>
          <w:szCs w:val="28"/>
        </w:rPr>
        <w:t>% participation rate. At</w:t>
      </w:r>
      <w:r w:rsidR="00B957EC" w:rsidRPr="00FC5AC3">
        <w:rPr>
          <w:rFonts w:cstheme="minorHAnsi"/>
          <w:sz w:val="24"/>
          <w:szCs w:val="28"/>
        </w:rPr>
        <w:t xml:space="preserve"> Grand Valley State University, female </w:t>
      </w:r>
      <w:r w:rsidR="00583EED">
        <w:rPr>
          <w:rFonts w:cstheme="minorHAnsi"/>
          <w:sz w:val="24"/>
          <w:szCs w:val="28"/>
        </w:rPr>
        <w:t>students consisted of 76</w:t>
      </w:r>
      <w:r w:rsidR="00B957EC" w:rsidRPr="00FC5AC3">
        <w:rPr>
          <w:rFonts w:cstheme="minorHAnsi"/>
          <w:sz w:val="24"/>
          <w:szCs w:val="28"/>
        </w:rPr>
        <w:t>%</w:t>
      </w:r>
      <w:r w:rsidR="00583EED">
        <w:rPr>
          <w:rFonts w:cstheme="minorHAnsi"/>
          <w:sz w:val="24"/>
          <w:szCs w:val="28"/>
        </w:rPr>
        <w:t xml:space="preserve"> of total participation</w:t>
      </w:r>
      <w:r w:rsidR="00B957EC" w:rsidRPr="00FC5AC3">
        <w:rPr>
          <w:rFonts w:cstheme="minorHAnsi"/>
          <w:sz w:val="24"/>
          <w:szCs w:val="28"/>
        </w:rPr>
        <w:t xml:space="preserve"> in studying abroad, </w:t>
      </w:r>
      <w:r w:rsidR="00583EED">
        <w:rPr>
          <w:rFonts w:cstheme="minorHAnsi"/>
          <w:sz w:val="24"/>
          <w:szCs w:val="28"/>
        </w:rPr>
        <w:t>while males consisted of only 24</w:t>
      </w:r>
      <w:r w:rsidR="00213F74">
        <w:rPr>
          <w:rFonts w:cstheme="minorHAnsi"/>
          <w:sz w:val="24"/>
          <w:szCs w:val="28"/>
        </w:rPr>
        <w:t xml:space="preserve">% </w:t>
      </w:r>
      <w:r w:rsidR="00583EED">
        <w:rPr>
          <w:rFonts w:cstheme="minorHAnsi"/>
          <w:sz w:val="24"/>
          <w:szCs w:val="28"/>
        </w:rPr>
        <w:t>of total participation</w:t>
      </w:r>
      <w:r w:rsidR="00B957EC" w:rsidRPr="00FC5AC3">
        <w:rPr>
          <w:rFonts w:cstheme="minorHAnsi"/>
          <w:sz w:val="24"/>
          <w:szCs w:val="28"/>
        </w:rPr>
        <w:t>.</w:t>
      </w:r>
    </w:p>
    <w:p w:rsidR="00583EED" w:rsidRDefault="00B957EC" w:rsidP="00583EED">
      <w:pPr>
        <w:spacing w:line="360" w:lineRule="auto"/>
        <w:rPr>
          <w:rFonts w:cstheme="minorHAnsi"/>
          <w:sz w:val="24"/>
          <w:szCs w:val="28"/>
        </w:rPr>
      </w:pPr>
      <w:r w:rsidRPr="00FC5AC3">
        <w:rPr>
          <w:rFonts w:cstheme="minorHAnsi"/>
          <w:sz w:val="24"/>
          <w:szCs w:val="28"/>
        </w:rPr>
        <w:tab/>
        <w:t xml:space="preserve"> </w:t>
      </w:r>
    </w:p>
    <w:p w:rsidR="00583EED" w:rsidRDefault="00583EED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br w:type="page"/>
      </w:r>
    </w:p>
    <w:p w:rsidR="00215C6A" w:rsidRPr="00583EED" w:rsidRDefault="00215C6A" w:rsidP="00583EED">
      <w:pPr>
        <w:pStyle w:val="Heading1"/>
        <w:spacing w:line="360" w:lineRule="auto"/>
        <w:jc w:val="center"/>
        <w:rPr>
          <w:rFonts w:eastAsia="Calibri"/>
          <w:color w:val="000000" w:themeColor="text1"/>
          <w:sz w:val="36"/>
        </w:rPr>
      </w:pPr>
      <w:bookmarkStart w:id="4" w:name="_Toc418516823"/>
      <w:bookmarkStart w:id="5" w:name="_Toc418516859"/>
      <w:bookmarkStart w:id="6" w:name="_Toc418519238"/>
      <w:r w:rsidRPr="00583EED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 w:rsidRPr="00583EED">
        <w:rPr>
          <w:rFonts w:eastAsia="Calibri"/>
          <w:color w:val="000000" w:themeColor="text1"/>
          <w:sz w:val="36"/>
        </w:rPr>
        <w:t>1</w:t>
      </w:r>
      <w:r w:rsidRPr="00583EED">
        <w:rPr>
          <w:rFonts w:eastAsia="Calibri"/>
          <w:color w:val="000000" w:themeColor="text1"/>
          <w:sz w:val="36"/>
        </w:rPr>
        <w:t>: Participation by Region</w:t>
      </w:r>
      <w:bookmarkEnd w:id="4"/>
      <w:bookmarkEnd w:id="5"/>
      <w:bookmarkEnd w:id="6"/>
    </w:p>
    <w:p w:rsidR="004B174B" w:rsidRDefault="00583EED" w:rsidP="00F01FD8">
      <w:pPr>
        <w:spacing w:line="360" w:lineRule="auto"/>
        <w:jc w:val="center"/>
        <w:rPr>
          <w:rFonts w:eastAsia="Calibri" w:cstheme="minorHAnsi"/>
          <w:b/>
          <w:sz w:val="32"/>
          <w:szCs w:val="32"/>
        </w:rPr>
      </w:pPr>
      <w:r w:rsidRPr="004B174B">
        <w:rPr>
          <w:b/>
          <w:noProof/>
        </w:rPr>
        <w:drawing>
          <wp:inline distT="0" distB="0" distL="0" distR="0" wp14:anchorId="66A7D9A4" wp14:editId="5055499C">
            <wp:extent cx="7053942" cy="5262466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174B" w:rsidRDefault="004B174B" w:rsidP="00215C6A">
      <w:pPr>
        <w:spacing w:line="360" w:lineRule="auto"/>
        <w:jc w:val="center"/>
        <w:rPr>
          <w:rFonts w:eastAsia="Calibri" w:cstheme="minorHAnsi"/>
          <w:b/>
          <w:sz w:val="32"/>
          <w:szCs w:val="32"/>
        </w:rPr>
      </w:pPr>
    </w:p>
    <w:tbl>
      <w:tblPr>
        <w:tblW w:w="11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2415"/>
        <w:gridCol w:w="3215"/>
      </w:tblGrid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Europe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344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56%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Latin America &amp; </w:t>
            </w:r>
            <w:proofErr w:type="spellStart"/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Carribeans</w:t>
            </w:r>
            <w:proofErr w:type="spellEnd"/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16%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Africa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14%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Asia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Middle East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Oceania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Multiple Countries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North America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0%</w:t>
            </w:r>
          </w:p>
        </w:tc>
      </w:tr>
      <w:tr w:rsidR="00583EED" w:rsidRPr="004B174B" w:rsidTr="004B174B">
        <w:trPr>
          <w:trHeight w:val="276"/>
          <w:jc w:val="center"/>
        </w:trPr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618</w:t>
            </w:r>
          </w:p>
        </w:tc>
        <w:tc>
          <w:tcPr>
            <w:tcW w:w="3215" w:type="dxa"/>
            <w:shd w:val="clear" w:color="auto" w:fill="auto"/>
            <w:noWrap/>
            <w:vAlign w:val="bottom"/>
            <w:hideMark/>
          </w:tcPr>
          <w:p w:rsidR="00583EED" w:rsidRPr="004B174B" w:rsidRDefault="00583EED" w:rsidP="00583E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4B174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100%</w:t>
            </w:r>
          </w:p>
        </w:tc>
      </w:tr>
    </w:tbl>
    <w:p w:rsidR="00215C6A" w:rsidRPr="004F3D2F" w:rsidRDefault="00215C6A" w:rsidP="004B174B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7" w:name="_Toc418516824"/>
      <w:bookmarkStart w:id="8" w:name="_Toc418516860"/>
      <w:bookmarkStart w:id="9" w:name="_Toc418519239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>
        <w:rPr>
          <w:rFonts w:eastAsia="Calibri"/>
          <w:color w:val="000000" w:themeColor="text1"/>
          <w:sz w:val="36"/>
        </w:rPr>
        <w:t>2</w:t>
      </w:r>
      <w:r w:rsidR="0060417E">
        <w:rPr>
          <w:rFonts w:eastAsia="Calibri"/>
          <w:color w:val="000000" w:themeColor="text1"/>
          <w:sz w:val="36"/>
        </w:rPr>
        <w:t>: Participation by Country-</w:t>
      </w:r>
      <w:r w:rsidRPr="004F3D2F">
        <w:rPr>
          <w:rFonts w:eastAsia="Calibri"/>
          <w:color w:val="000000" w:themeColor="text1"/>
          <w:sz w:val="36"/>
        </w:rPr>
        <w:t>Popularity</w:t>
      </w:r>
      <w:bookmarkEnd w:id="7"/>
      <w:bookmarkEnd w:id="8"/>
      <w:bookmarkEnd w:id="9"/>
    </w:p>
    <w:p w:rsidR="00FE4082" w:rsidRPr="00FE4082" w:rsidRDefault="00B254D5" w:rsidP="00FE4082">
      <w:pPr>
        <w:spacing w:line="360" w:lineRule="auto"/>
        <w:jc w:val="center"/>
        <w:rPr>
          <w:rFonts w:eastAsia="Calibri"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70E3FDE8" wp14:editId="7590B3A0">
            <wp:extent cx="6960636" cy="2799184"/>
            <wp:effectExtent l="0" t="0" r="12065" b="2032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95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960"/>
        <w:gridCol w:w="3680"/>
        <w:gridCol w:w="1020"/>
      </w:tblGrid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Kingdom of Great Britain and Northern Ireland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Scotland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Countries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Countries (Semester at Sea)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 Korea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E4082" w:rsidRPr="00FE4082" w:rsidTr="00B652DA">
        <w:trPr>
          <w:trHeight w:val="300"/>
          <w:jc w:val="center"/>
        </w:trPr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FE4082" w:rsidRPr="00FE4082" w:rsidRDefault="00FE4082" w:rsidP="00FE4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E40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618</w:t>
            </w:r>
          </w:p>
        </w:tc>
      </w:tr>
    </w:tbl>
    <w:p w:rsidR="00FA6BCE" w:rsidRPr="00B652DA" w:rsidRDefault="0016699C" w:rsidP="00B652DA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10" w:name="_Toc418516825"/>
      <w:bookmarkStart w:id="11" w:name="_Toc418516861"/>
      <w:bookmarkStart w:id="12" w:name="_Toc418519240"/>
      <w:r w:rsidRPr="00B652DA">
        <w:rPr>
          <w:rFonts w:eastAsia="Calibri"/>
          <w:color w:val="000000" w:themeColor="text1"/>
          <w:sz w:val="36"/>
        </w:rPr>
        <w:lastRenderedPageBreak/>
        <w:t>Table 3</w:t>
      </w:r>
      <w:r w:rsidR="00FA6BCE" w:rsidRPr="00B652DA">
        <w:rPr>
          <w:rFonts w:eastAsia="Calibri"/>
          <w:color w:val="000000" w:themeColor="text1"/>
          <w:sz w:val="36"/>
        </w:rPr>
        <w:t>: Participation by Program Type</w:t>
      </w:r>
      <w:bookmarkEnd w:id="10"/>
      <w:bookmarkEnd w:id="11"/>
      <w:bookmarkEnd w:id="12"/>
    </w:p>
    <w:p w:rsidR="00B254D5" w:rsidRPr="00B254D5" w:rsidRDefault="00B254D5" w:rsidP="00B254D5">
      <w:pPr>
        <w:jc w:val="center"/>
      </w:pPr>
      <w:r>
        <w:rPr>
          <w:noProof/>
        </w:rPr>
        <w:drawing>
          <wp:inline distT="0" distB="0" distL="0" distR="0" wp14:anchorId="39D34E5C" wp14:editId="7A71EC12">
            <wp:extent cx="5710334" cy="4142792"/>
            <wp:effectExtent l="0" t="0" r="24130" b="1016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6BCE" w:rsidRPr="00FC5AC3" w:rsidRDefault="00FA6BCE" w:rsidP="00FA6BCE">
      <w:pPr>
        <w:spacing w:line="360" w:lineRule="auto"/>
        <w:rPr>
          <w:rFonts w:eastAsia="Calibri" w:cstheme="minorHAnsi"/>
        </w:rPr>
      </w:pPr>
    </w:p>
    <w:tbl>
      <w:tblPr>
        <w:tblW w:w="106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650"/>
        <w:gridCol w:w="2650"/>
      </w:tblGrid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Faculty Led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280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45%</w:t>
            </w:r>
          </w:p>
        </w:tc>
      </w:tr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Non-GVSU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156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25%</w:t>
            </w:r>
          </w:p>
        </w:tc>
      </w:tr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Partnership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134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22%</w:t>
            </w:r>
          </w:p>
        </w:tc>
      </w:tr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Independent Study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34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6%</w:t>
            </w:r>
          </w:p>
        </w:tc>
      </w:tr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Internship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14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2%</w:t>
            </w:r>
          </w:p>
        </w:tc>
      </w:tr>
      <w:tr w:rsidR="00B254D5" w:rsidRPr="00B254D5" w:rsidTr="00B254D5">
        <w:trPr>
          <w:trHeight w:val="772"/>
        </w:trPr>
        <w:tc>
          <w:tcPr>
            <w:tcW w:w="5301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 xml:space="preserve">Total 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618</w:t>
            </w:r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100%</w:t>
            </w:r>
          </w:p>
        </w:tc>
      </w:tr>
    </w:tbl>
    <w:p w:rsidR="0016699C" w:rsidRDefault="0016699C">
      <w:pPr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</w:p>
    <w:p w:rsidR="0016699C" w:rsidRDefault="0016699C" w:rsidP="0016699C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13" w:name="_Toc418516826"/>
      <w:bookmarkStart w:id="14" w:name="_Toc418516862"/>
      <w:bookmarkStart w:id="15" w:name="_Toc418519241"/>
      <w:r>
        <w:rPr>
          <w:rFonts w:eastAsia="Calibri"/>
          <w:color w:val="000000" w:themeColor="text1"/>
          <w:sz w:val="36"/>
        </w:rPr>
        <w:lastRenderedPageBreak/>
        <w:t>Table 4: Participation by Faculty-Led Specifics</w:t>
      </w:r>
      <w:bookmarkEnd w:id="13"/>
      <w:bookmarkEnd w:id="14"/>
      <w:bookmarkEnd w:id="15"/>
    </w:p>
    <w:p w:rsidR="0016699C" w:rsidRPr="0016699C" w:rsidRDefault="0016699C" w:rsidP="0016699C">
      <w:pPr>
        <w:jc w:val="center"/>
      </w:pPr>
      <w:r>
        <w:rPr>
          <w:noProof/>
        </w:rPr>
        <w:drawing>
          <wp:inline distT="0" distB="0" distL="0" distR="0" wp14:anchorId="7F7A67C5" wp14:editId="15EBECBA">
            <wp:extent cx="6811347" cy="3489649"/>
            <wp:effectExtent l="0" t="0" r="27940" b="1587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699C" w:rsidRPr="0016699C" w:rsidRDefault="0016699C" w:rsidP="0016699C">
      <w:pPr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  <w:sectPr w:rsidR="0016699C" w:rsidRPr="0016699C" w:rsidSect="00D45A6A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720" w:right="720" w:bottom="720" w:left="720" w:header="720" w:footer="720" w:gutter="0"/>
          <w:pgNumType w:start="0" w:chapStyle="1"/>
          <w:cols w:space="720"/>
          <w:titlePg/>
          <w:docGrid w:linePitch="360"/>
        </w:sectPr>
      </w:pPr>
    </w:p>
    <w:tbl>
      <w:tblPr>
        <w:tblW w:w="104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  <w:gridCol w:w="1038"/>
      </w:tblGrid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lastRenderedPageBreak/>
              <w:t>Ireland: Social Work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Tanzania: Culture and Education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6D78">
              <w:rPr>
                <w:rFonts w:ascii="Calibri" w:eastAsia="Times New Roman" w:hAnsi="Calibri" w:cs="Calibri"/>
                <w:color w:val="000000"/>
                <w:lang w:val="es-ES"/>
              </w:rPr>
              <w:t xml:space="preserve">El Salvador/Guatemala: Social </w:t>
            </w:r>
            <w:proofErr w:type="spellStart"/>
            <w:r w:rsidRPr="00F06D78">
              <w:rPr>
                <w:rFonts w:ascii="Calibri" w:eastAsia="Times New Roman" w:hAnsi="Calibri" w:cs="Calibri"/>
                <w:color w:val="000000"/>
                <w:lang w:val="es-ES"/>
              </w:rPr>
              <w:t>Work</w:t>
            </w:r>
            <w:proofErr w:type="spellEnd"/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Netherlands: English Education in Maastricht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Ghana: Cultural Exchange and Service-Learning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South Africa: Wildlife Ecology - Meshing Ecology, Culture, and Ecotourism for Sustainability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UK: International Business and Corporate Governance In London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UK: Communication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U.K. British Literature &amp; Culture in Context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Ghana: Public Health Nursing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Israel: Anthropology Fieldwork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China Summer School (Spring)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Dominican Republic: Spanish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Netherlands: Geography and Planning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Japan: Language and Culture in Osaka (Spring)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 xml:space="preserve">Spain: Teacher Assisting in </w:t>
            </w:r>
            <w:proofErr w:type="spellStart"/>
            <w:r w:rsidRPr="00F06D78">
              <w:rPr>
                <w:rFonts w:ascii="Calibri" w:eastAsia="Times New Roman" w:hAnsi="Calibri" w:cs="Calibri"/>
                <w:color w:val="000000"/>
              </w:rPr>
              <w:t>Ourence</w:t>
            </w:r>
            <w:proofErr w:type="spellEnd"/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UK: Art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Dominican Republic: Education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Ecuador: Fieldwork Experience in Occupational Therapy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Oman: Language, Culture, and Business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France: Language and Culture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Guatemala Occupational Therapy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Switzerland: Computing and Information Systems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6D7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06D78" w:rsidRPr="00F06D78" w:rsidTr="00F06D78">
        <w:trPr>
          <w:trHeight w:val="273"/>
          <w:jc w:val="center"/>
        </w:trPr>
        <w:tc>
          <w:tcPr>
            <w:tcW w:w="945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</w:rPr>
              <w:t>280</w:t>
            </w:r>
          </w:p>
        </w:tc>
      </w:tr>
    </w:tbl>
    <w:p w:rsidR="0016699C" w:rsidRDefault="0016699C">
      <w:pPr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</w:p>
    <w:p w:rsidR="00FA6BCE" w:rsidRPr="00FC5AC3" w:rsidRDefault="00FA6BCE" w:rsidP="00FA6BCE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16" w:name="_Toc418516827"/>
      <w:bookmarkStart w:id="17" w:name="_Toc418516863"/>
      <w:bookmarkStart w:id="18" w:name="_Toc418519242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>
        <w:rPr>
          <w:rFonts w:eastAsia="Calibri"/>
          <w:color w:val="000000" w:themeColor="text1"/>
          <w:sz w:val="36"/>
        </w:rPr>
        <w:t>5</w:t>
      </w:r>
      <w:r w:rsidRPr="004F3D2F">
        <w:rPr>
          <w:rFonts w:eastAsia="Calibri"/>
          <w:color w:val="000000" w:themeColor="text1"/>
          <w:sz w:val="36"/>
        </w:rPr>
        <w:t>: Participation by Program Duration</w:t>
      </w:r>
      <w:bookmarkEnd w:id="16"/>
      <w:bookmarkEnd w:id="17"/>
      <w:bookmarkEnd w:id="18"/>
    </w:p>
    <w:p w:rsidR="00FA6BCE" w:rsidRDefault="00B254D5" w:rsidP="00B254D5">
      <w:pPr>
        <w:spacing w:line="360" w:lineRule="auto"/>
        <w:jc w:val="center"/>
        <w:rPr>
          <w:rFonts w:eastAsia="Calibri" w:cstheme="minorHAnsi"/>
        </w:rPr>
      </w:pPr>
      <w:r>
        <w:rPr>
          <w:noProof/>
        </w:rPr>
        <w:drawing>
          <wp:inline distT="0" distB="0" distL="0" distR="0" wp14:anchorId="2B3685E7" wp14:editId="65BBC96E">
            <wp:extent cx="5803641" cy="3993502"/>
            <wp:effectExtent l="0" t="0" r="26035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89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1678"/>
        <w:gridCol w:w="1678"/>
      </w:tblGrid>
      <w:tr w:rsidR="00B254D5" w:rsidRPr="00B254D5" w:rsidTr="00B254D5">
        <w:trPr>
          <w:trHeight w:val="933"/>
          <w:jc w:val="center"/>
        </w:trPr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Academic Year 2014 (Fall/Winter)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24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4%</w:t>
            </w:r>
          </w:p>
        </w:tc>
      </w:tr>
      <w:tr w:rsidR="00B254D5" w:rsidRPr="00B254D5" w:rsidTr="00B254D5">
        <w:trPr>
          <w:trHeight w:val="933"/>
          <w:jc w:val="center"/>
        </w:trPr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Fall 2014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104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17%</w:t>
            </w:r>
          </w:p>
        </w:tc>
      </w:tr>
      <w:tr w:rsidR="00B254D5" w:rsidRPr="00B254D5" w:rsidTr="00B254D5">
        <w:trPr>
          <w:trHeight w:val="933"/>
          <w:jc w:val="center"/>
        </w:trPr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Winter 2015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90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15%</w:t>
            </w:r>
          </w:p>
        </w:tc>
      </w:tr>
      <w:tr w:rsidR="00B254D5" w:rsidRPr="00B254D5" w:rsidTr="00B254D5">
        <w:trPr>
          <w:trHeight w:val="933"/>
          <w:jc w:val="center"/>
        </w:trPr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Spring/Summer 2015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400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65%</w:t>
            </w:r>
          </w:p>
        </w:tc>
      </w:tr>
      <w:tr w:rsidR="00B254D5" w:rsidRPr="00B254D5" w:rsidTr="00B254D5">
        <w:trPr>
          <w:trHeight w:val="933"/>
          <w:jc w:val="center"/>
        </w:trPr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618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B254D5" w:rsidRPr="00B254D5" w:rsidRDefault="00B254D5" w:rsidP="00B25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B254D5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100%</w:t>
            </w:r>
          </w:p>
        </w:tc>
      </w:tr>
    </w:tbl>
    <w:p w:rsidR="007028D3" w:rsidRPr="00777844" w:rsidRDefault="007028D3" w:rsidP="00FA6BCE">
      <w:pPr>
        <w:spacing w:line="360" w:lineRule="auto"/>
        <w:rPr>
          <w:rFonts w:eastAsia="Calibri" w:cstheme="minorHAnsi"/>
        </w:rPr>
      </w:pPr>
    </w:p>
    <w:p w:rsidR="00FC5AC3" w:rsidRPr="00FC5AC3" w:rsidRDefault="00687D00" w:rsidP="00215C6A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19" w:name="_Toc418516828"/>
      <w:bookmarkStart w:id="20" w:name="_Toc418516864"/>
      <w:bookmarkStart w:id="21" w:name="_Toc418519243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>
        <w:rPr>
          <w:rFonts w:eastAsia="Calibri"/>
          <w:color w:val="000000" w:themeColor="text1"/>
          <w:sz w:val="36"/>
        </w:rPr>
        <w:t>6</w:t>
      </w:r>
      <w:r w:rsidRPr="004F3D2F">
        <w:rPr>
          <w:rFonts w:eastAsia="Calibri"/>
          <w:color w:val="000000" w:themeColor="text1"/>
          <w:sz w:val="36"/>
        </w:rPr>
        <w:t>: Participation by College</w:t>
      </w:r>
      <w:bookmarkEnd w:id="19"/>
      <w:bookmarkEnd w:id="20"/>
      <w:bookmarkEnd w:id="21"/>
    </w:p>
    <w:p w:rsidR="00FC5AC3" w:rsidRDefault="0016699C" w:rsidP="0016699C">
      <w:pPr>
        <w:jc w:val="center"/>
      </w:pPr>
      <w:r>
        <w:rPr>
          <w:noProof/>
        </w:rPr>
        <w:drawing>
          <wp:inline distT="0" distB="0" distL="0" distR="0" wp14:anchorId="702B6AFB" wp14:editId="4CB42036">
            <wp:extent cx="6064898" cy="4404049"/>
            <wp:effectExtent l="0" t="0" r="12065" b="158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106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7"/>
        <w:gridCol w:w="1612"/>
        <w:gridCol w:w="1612"/>
      </w:tblGrid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College of Liberal Arts and Sciences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292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47%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proofErr w:type="spellStart"/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Seidman</w:t>
            </w:r>
            <w:proofErr w:type="spellEnd"/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College of Business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95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15%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College of Community and Public Service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86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14%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College of Education 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7%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College of Health Professions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7%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Padnos College of Engineering and Computing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3%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proofErr w:type="spellStart"/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Kirkhof</w:t>
            </w:r>
            <w:proofErr w:type="spellEnd"/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College of Nursing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3%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Brooks College of Interdisciplinary Studies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Undecided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1%</w:t>
            </w:r>
          </w:p>
        </w:tc>
      </w:tr>
      <w:tr w:rsidR="0016699C" w:rsidRPr="0016699C" w:rsidTr="0016699C">
        <w:trPr>
          <w:trHeight w:val="517"/>
        </w:trPr>
        <w:tc>
          <w:tcPr>
            <w:tcW w:w="7387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Total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618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699C" w:rsidRPr="0016699C" w:rsidRDefault="0016699C" w:rsidP="001669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16699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100%</w:t>
            </w:r>
          </w:p>
        </w:tc>
      </w:tr>
    </w:tbl>
    <w:p w:rsidR="0016699C" w:rsidRPr="00FC5AC3" w:rsidRDefault="0016699C" w:rsidP="0016699C">
      <w:pPr>
        <w:jc w:val="center"/>
      </w:pPr>
    </w:p>
    <w:p w:rsidR="00BD75AF" w:rsidRPr="00FC5AC3" w:rsidRDefault="002559BB" w:rsidP="00526C2E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22" w:name="_Toc418516829"/>
      <w:bookmarkStart w:id="23" w:name="_Toc418516865"/>
      <w:bookmarkStart w:id="24" w:name="_Toc418519244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>
        <w:rPr>
          <w:rFonts w:eastAsia="Calibri"/>
          <w:color w:val="000000" w:themeColor="text1"/>
          <w:sz w:val="36"/>
        </w:rPr>
        <w:t>7</w:t>
      </w:r>
      <w:r w:rsidRPr="004F3D2F">
        <w:rPr>
          <w:rFonts w:eastAsia="Calibri"/>
          <w:color w:val="000000" w:themeColor="text1"/>
          <w:sz w:val="36"/>
        </w:rPr>
        <w:t>: Participation by Academic Standing</w:t>
      </w:r>
      <w:bookmarkEnd w:id="22"/>
      <w:bookmarkEnd w:id="23"/>
      <w:bookmarkEnd w:id="24"/>
    </w:p>
    <w:p w:rsidR="00B8325E" w:rsidRPr="00FC5AC3" w:rsidRDefault="00F06D78" w:rsidP="00F06D78">
      <w:pPr>
        <w:spacing w:line="360" w:lineRule="auto"/>
        <w:jc w:val="center"/>
        <w:rPr>
          <w:rFonts w:eastAsia="Calibri" w:cstheme="minorHAnsi"/>
        </w:rPr>
      </w:pPr>
      <w:r>
        <w:rPr>
          <w:noProof/>
        </w:rPr>
        <w:drawing>
          <wp:inline distT="0" distB="0" distL="0" distR="0" wp14:anchorId="35448937" wp14:editId="2150D567">
            <wp:extent cx="5943600" cy="3625850"/>
            <wp:effectExtent l="0" t="0" r="19050" b="1270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889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2300"/>
        <w:gridCol w:w="2447"/>
      </w:tblGrid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Junior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239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39%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proofErr w:type="spellStart"/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Sophmore</w:t>
            </w:r>
            <w:proofErr w:type="spellEnd"/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154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25%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Senior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122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20%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Graduate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58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9%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Freshman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44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7%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Non-Degree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0%</w:t>
            </w:r>
          </w:p>
        </w:tc>
      </w:tr>
      <w:tr w:rsidR="00F06D78" w:rsidRPr="00F06D78" w:rsidTr="00F06D78">
        <w:trPr>
          <w:trHeight w:val="872"/>
          <w:jc w:val="center"/>
        </w:trPr>
        <w:tc>
          <w:tcPr>
            <w:tcW w:w="415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618</w:t>
            </w:r>
          </w:p>
        </w:tc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100%</w:t>
            </w:r>
          </w:p>
        </w:tc>
      </w:tr>
    </w:tbl>
    <w:p w:rsidR="00566ABC" w:rsidRPr="00777844" w:rsidRDefault="00566ABC" w:rsidP="00FC5AC3">
      <w:pPr>
        <w:spacing w:line="360" w:lineRule="auto"/>
        <w:rPr>
          <w:rFonts w:eastAsia="Calibri" w:cstheme="minorHAnsi"/>
        </w:rPr>
      </w:pPr>
    </w:p>
    <w:p w:rsidR="00845121" w:rsidRPr="00777844" w:rsidRDefault="00845121" w:rsidP="00FC5AC3">
      <w:pPr>
        <w:spacing w:line="360" w:lineRule="auto"/>
        <w:rPr>
          <w:rFonts w:eastAsia="Calibri" w:cstheme="minorHAnsi"/>
        </w:rPr>
      </w:pPr>
      <w:r w:rsidRPr="00777844">
        <w:rPr>
          <w:rFonts w:eastAsia="Calibri" w:cstheme="minorHAnsi"/>
        </w:rPr>
        <w:br w:type="page"/>
      </w:r>
    </w:p>
    <w:p w:rsidR="000E479A" w:rsidRPr="004F3D2F" w:rsidRDefault="000E479A" w:rsidP="00FA6BCE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25" w:name="_Toc418516830"/>
      <w:bookmarkStart w:id="26" w:name="_Toc418516866"/>
      <w:bookmarkStart w:id="27" w:name="_Toc418519245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>
        <w:rPr>
          <w:rFonts w:eastAsia="Calibri"/>
          <w:color w:val="000000" w:themeColor="text1"/>
          <w:sz w:val="36"/>
        </w:rPr>
        <w:t>8</w:t>
      </w:r>
      <w:r w:rsidRPr="004F3D2F">
        <w:rPr>
          <w:rFonts w:eastAsia="Calibri"/>
          <w:color w:val="000000" w:themeColor="text1"/>
          <w:sz w:val="36"/>
        </w:rPr>
        <w:t>: Participation by Gender</w:t>
      </w:r>
      <w:bookmarkEnd w:id="25"/>
      <w:bookmarkEnd w:id="26"/>
      <w:bookmarkEnd w:id="27"/>
    </w:p>
    <w:p w:rsidR="00B8325E" w:rsidRPr="00FC5AC3" w:rsidRDefault="00F06D78" w:rsidP="00F06D78">
      <w:pPr>
        <w:spacing w:line="360" w:lineRule="auto"/>
        <w:jc w:val="center"/>
        <w:rPr>
          <w:rFonts w:eastAsia="Calibri"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3517A2C4" wp14:editId="66CC0494">
            <wp:extent cx="5572125" cy="3676650"/>
            <wp:effectExtent l="0" t="0" r="9525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105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F06D78" w:rsidRPr="00F06D78" w:rsidTr="00F06D78">
        <w:trPr>
          <w:trHeight w:val="1258"/>
        </w:trPr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Female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471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76%</w:t>
            </w:r>
          </w:p>
        </w:tc>
      </w:tr>
      <w:tr w:rsidR="00F06D78" w:rsidRPr="00F06D78" w:rsidTr="00F06D78">
        <w:trPr>
          <w:trHeight w:val="1258"/>
        </w:trPr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Male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147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24%</w:t>
            </w:r>
          </w:p>
        </w:tc>
      </w:tr>
      <w:tr w:rsidR="00F06D78" w:rsidRPr="00F06D78" w:rsidTr="00F06D78">
        <w:trPr>
          <w:trHeight w:val="1258"/>
        </w:trPr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  <w:t>Total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  <w:t>618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</w:rPr>
              <w:t>100%</w:t>
            </w:r>
          </w:p>
        </w:tc>
      </w:tr>
    </w:tbl>
    <w:p w:rsidR="0069634B" w:rsidRPr="00F06D78" w:rsidRDefault="0069634B" w:rsidP="00FC5AC3">
      <w:pPr>
        <w:spacing w:line="360" w:lineRule="auto"/>
        <w:rPr>
          <w:rFonts w:eastAsia="Calibri" w:cstheme="minorHAnsi"/>
          <w:b/>
          <w:sz w:val="36"/>
          <w:szCs w:val="36"/>
        </w:rPr>
      </w:pPr>
    </w:p>
    <w:p w:rsidR="0069634B" w:rsidRPr="00777844" w:rsidRDefault="0069634B" w:rsidP="00FC5AC3">
      <w:pPr>
        <w:spacing w:line="360" w:lineRule="auto"/>
        <w:rPr>
          <w:rFonts w:eastAsia="Calibri" w:cstheme="minorHAnsi"/>
          <w:b/>
          <w:sz w:val="36"/>
          <w:szCs w:val="36"/>
        </w:rPr>
      </w:pPr>
    </w:p>
    <w:p w:rsidR="000E479A" w:rsidRPr="00777844" w:rsidRDefault="000E479A" w:rsidP="00FC5AC3">
      <w:pPr>
        <w:spacing w:line="360" w:lineRule="auto"/>
        <w:rPr>
          <w:rFonts w:eastAsia="Calibri" w:cstheme="minorHAnsi"/>
          <w:b/>
          <w:sz w:val="36"/>
          <w:szCs w:val="36"/>
        </w:rPr>
      </w:pPr>
    </w:p>
    <w:p w:rsidR="00793A53" w:rsidRPr="004F3D2F" w:rsidRDefault="000E479A" w:rsidP="00FC5AC3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28" w:name="_Toc418516831"/>
      <w:bookmarkStart w:id="29" w:name="_Toc418516867"/>
      <w:bookmarkStart w:id="30" w:name="_Toc418519246"/>
      <w:r w:rsidRPr="004F3D2F">
        <w:rPr>
          <w:rFonts w:eastAsia="Calibri"/>
          <w:color w:val="000000" w:themeColor="text1"/>
          <w:sz w:val="36"/>
        </w:rPr>
        <w:lastRenderedPageBreak/>
        <w:t xml:space="preserve">Table </w:t>
      </w:r>
      <w:r w:rsidR="00FA6BCE">
        <w:rPr>
          <w:rFonts w:eastAsia="Calibri"/>
          <w:color w:val="000000" w:themeColor="text1"/>
          <w:sz w:val="36"/>
        </w:rPr>
        <w:t>9</w:t>
      </w:r>
      <w:r w:rsidR="00793A53" w:rsidRPr="004F3D2F">
        <w:rPr>
          <w:rFonts w:eastAsia="Calibri"/>
          <w:color w:val="000000" w:themeColor="text1"/>
          <w:sz w:val="36"/>
        </w:rPr>
        <w:t>: Participation by Race/ Ethnicity</w:t>
      </w:r>
      <w:bookmarkEnd w:id="28"/>
      <w:bookmarkEnd w:id="29"/>
      <w:bookmarkEnd w:id="30"/>
    </w:p>
    <w:p w:rsidR="00B8325E" w:rsidRDefault="00F06D78" w:rsidP="00F06D78">
      <w:pPr>
        <w:spacing w:line="360" w:lineRule="auto"/>
        <w:jc w:val="center"/>
        <w:rPr>
          <w:rFonts w:eastAsia="Calibri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3BD897A1" wp14:editId="7F3DCA9C">
            <wp:extent cx="6587412" cy="4702629"/>
            <wp:effectExtent l="38100" t="0" r="61595" b="222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106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1"/>
        <w:gridCol w:w="1839"/>
        <w:gridCol w:w="1839"/>
      </w:tblGrid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Caucasian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522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84%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Multiracial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25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African-American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23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Hispanic/Latino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20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3%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Other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13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Asian/Pacific Islander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11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Native American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1%</w:t>
            </w:r>
          </w:p>
        </w:tc>
      </w:tr>
      <w:tr w:rsidR="00F06D78" w:rsidRPr="00F06D78" w:rsidTr="00F06D78">
        <w:trPr>
          <w:trHeight w:val="600"/>
        </w:trPr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Total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618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100%</w:t>
            </w:r>
          </w:p>
        </w:tc>
      </w:tr>
    </w:tbl>
    <w:p w:rsidR="00F06D78" w:rsidRPr="00777844" w:rsidRDefault="00F06D78" w:rsidP="00F06D78">
      <w:pPr>
        <w:spacing w:line="360" w:lineRule="auto"/>
        <w:jc w:val="center"/>
        <w:rPr>
          <w:rFonts w:eastAsia="Calibri" w:cstheme="minorHAnsi"/>
          <w:b/>
          <w:sz w:val="32"/>
          <w:szCs w:val="32"/>
        </w:rPr>
      </w:pPr>
    </w:p>
    <w:p w:rsidR="00FA6BCE" w:rsidRPr="00327ACC" w:rsidRDefault="00FA6BCE" w:rsidP="00327ACC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31" w:name="_Toc418516832"/>
      <w:bookmarkStart w:id="32" w:name="_Toc418516868"/>
      <w:bookmarkStart w:id="33" w:name="_Toc418519247"/>
      <w:r w:rsidRPr="00327ACC">
        <w:rPr>
          <w:rFonts w:eastAsia="Calibri"/>
          <w:color w:val="000000" w:themeColor="text1"/>
          <w:sz w:val="36"/>
        </w:rPr>
        <w:lastRenderedPageBreak/>
        <w:t>Table 10</w:t>
      </w:r>
      <w:r w:rsidR="00526C2E" w:rsidRPr="00327ACC">
        <w:rPr>
          <w:rFonts w:eastAsia="Calibri"/>
          <w:color w:val="000000" w:themeColor="text1"/>
          <w:sz w:val="36"/>
        </w:rPr>
        <w:t>: Participation by Honors College</w:t>
      </w:r>
      <w:bookmarkEnd w:id="31"/>
      <w:bookmarkEnd w:id="32"/>
      <w:bookmarkEnd w:id="33"/>
    </w:p>
    <w:p w:rsidR="00FA6BCE" w:rsidRDefault="00F06D78" w:rsidP="00FA6BCE">
      <w:pPr>
        <w:spacing w:line="360" w:lineRule="auto"/>
        <w:jc w:val="center"/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  <w:r>
        <w:rPr>
          <w:noProof/>
        </w:rPr>
        <w:drawing>
          <wp:inline distT="0" distB="0" distL="0" distR="0" wp14:anchorId="0092BBAF" wp14:editId="1836E98A">
            <wp:extent cx="5952931" cy="5318449"/>
            <wp:effectExtent l="0" t="0" r="10160" b="1587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2871"/>
        <w:gridCol w:w="3323"/>
      </w:tblGrid>
      <w:tr w:rsidR="00F06D78" w:rsidRPr="00F06D78" w:rsidTr="00F06D78">
        <w:trPr>
          <w:trHeight w:val="586"/>
        </w:trPr>
        <w:tc>
          <w:tcPr>
            <w:tcW w:w="416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Honors</w:t>
            </w:r>
          </w:p>
        </w:tc>
        <w:tc>
          <w:tcPr>
            <w:tcW w:w="287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111</w:t>
            </w:r>
          </w:p>
        </w:tc>
        <w:tc>
          <w:tcPr>
            <w:tcW w:w="3323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18%</w:t>
            </w:r>
          </w:p>
        </w:tc>
      </w:tr>
      <w:tr w:rsidR="00F06D78" w:rsidRPr="00F06D78" w:rsidTr="00F06D78">
        <w:trPr>
          <w:trHeight w:val="586"/>
        </w:trPr>
        <w:tc>
          <w:tcPr>
            <w:tcW w:w="416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Non Honors</w:t>
            </w:r>
          </w:p>
        </w:tc>
        <w:tc>
          <w:tcPr>
            <w:tcW w:w="287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507</w:t>
            </w:r>
          </w:p>
        </w:tc>
        <w:tc>
          <w:tcPr>
            <w:tcW w:w="3323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82%</w:t>
            </w:r>
          </w:p>
        </w:tc>
      </w:tr>
      <w:tr w:rsidR="00F06D78" w:rsidRPr="00F06D78" w:rsidTr="00F06D78">
        <w:trPr>
          <w:trHeight w:val="586"/>
        </w:trPr>
        <w:tc>
          <w:tcPr>
            <w:tcW w:w="4169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Total</w:t>
            </w:r>
          </w:p>
        </w:tc>
        <w:tc>
          <w:tcPr>
            <w:tcW w:w="2871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618</w:t>
            </w:r>
          </w:p>
        </w:tc>
        <w:tc>
          <w:tcPr>
            <w:tcW w:w="3323" w:type="dxa"/>
            <w:shd w:val="clear" w:color="auto" w:fill="auto"/>
            <w:noWrap/>
            <w:vAlign w:val="bottom"/>
            <w:hideMark/>
          </w:tcPr>
          <w:p w:rsidR="00F06D78" w:rsidRPr="00F06D78" w:rsidRDefault="00F06D78" w:rsidP="00F06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</w:pPr>
            <w:r w:rsidRPr="00F06D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</w:rPr>
              <w:t>100%</w:t>
            </w:r>
          </w:p>
        </w:tc>
      </w:tr>
    </w:tbl>
    <w:p w:rsidR="005B09BA" w:rsidRDefault="005B09BA" w:rsidP="00FA6BCE">
      <w:pPr>
        <w:spacing w:line="360" w:lineRule="auto"/>
        <w:jc w:val="center"/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</w:p>
    <w:p w:rsidR="005B09BA" w:rsidRDefault="005B09BA" w:rsidP="00FA6BCE">
      <w:pPr>
        <w:spacing w:line="360" w:lineRule="auto"/>
        <w:jc w:val="center"/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</w:p>
    <w:p w:rsidR="00327ACC" w:rsidRPr="00FA6BCE" w:rsidRDefault="00327ACC" w:rsidP="00F06D78">
      <w:pPr>
        <w:spacing w:line="360" w:lineRule="auto"/>
        <w:rPr>
          <w:rFonts w:asciiTheme="majorHAnsi" w:eastAsia="Calibri" w:hAnsiTheme="majorHAnsi" w:cstheme="majorBidi"/>
          <w:b/>
          <w:bCs/>
          <w:color w:val="000000" w:themeColor="text1"/>
          <w:sz w:val="36"/>
          <w:szCs w:val="28"/>
        </w:rPr>
      </w:pPr>
    </w:p>
    <w:p w:rsidR="004F3D2F" w:rsidRPr="004F3D2F" w:rsidRDefault="00F06D78" w:rsidP="00FC5AC3">
      <w:pPr>
        <w:pStyle w:val="Heading1"/>
        <w:spacing w:before="0" w:line="360" w:lineRule="auto"/>
        <w:jc w:val="center"/>
        <w:rPr>
          <w:rFonts w:eastAsia="Calibri"/>
          <w:color w:val="000000" w:themeColor="text1"/>
          <w:sz w:val="36"/>
        </w:rPr>
      </w:pPr>
      <w:bookmarkStart w:id="34" w:name="_Toc418516833"/>
      <w:bookmarkStart w:id="35" w:name="_Toc418516869"/>
      <w:bookmarkStart w:id="36" w:name="_Toc418519248"/>
      <w:r>
        <w:rPr>
          <w:rFonts w:eastAsia="Calibri"/>
          <w:color w:val="000000" w:themeColor="text1"/>
          <w:sz w:val="36"/>
        </w:rPr>
        <w:lastRenderedPageBreak/>
        <w:t>Table 11</w:t>
      </w:r>
      <w:r w:rsidR="004F3D2F" w:rsidRPr="004F3D2F">
        <w:rPr>
          <w:rFonts w:eastAsia="Calibri"/>
          <w:color w:val="000000" w:themeColor="text1"/>
          <w:sz w:val="36"/>
        </w:rPr>
        <w:t>: Referral Method</w:t>
      </w:r>
      <w:bookmarkEnd w:id="34"/>
      <w:bookmarkEnd w:id="35"/>
      <w:bookmarkEnd w:id="36"/>
    </w:p>
    <w:p w:rsidR="004F3D2F" w:rsidRPr="00FC5AC3" w:rsidRDefault="00F06D78" w:rsidP="00FC5AC3">
      <w:pPr>
        <w:spacing w:line="360" w:lineRule="auto"/>
        <w:jc w:val="center"/>
        <w:rPr>
          <w:rFonts w:eastAsia="Calibri"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0DAA191F" wp14:editId="51926BE7">
            <wp:extent cx="6307494" cy="4460033"/>
            <wp:effectExtent l="0" t="0" r="17145" b="1714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10696" w:type="dxa"/>
        <w:jc w:val="center"/>
        <w:tblInd w:w="93" w:type="dxa"/>
        <w:tblLook w:val="04A0" w:firstRow="1" w:lastRow="0" w:firstColumn="1" w:lastColumn="0" w:noHBand="0" w:noVBand="1"/>
      </w:tblPr>
      <w:tblGrid>
        <w:gridCol w:w="7130"/>
        <w:gridCol w:w="1783"/>
        <w:gridCol w:w="1783"/>
      </w:tblGrid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Adviser/Prof/</w:t>
            </w:r>
            <w:proofErr w:type="spellStart"/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Dept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Classroom Presentation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138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22%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Family/Friend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First-Step Meeting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7%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Other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Padnos International Center Web Site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9%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Prior Knowledge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Publications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Study Abroad Fair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Word of Mouth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296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48%</w:t>
            </w:r>
          </w:p>
        </w:tc>
      </w:tr>
      <w:tr w:rsidR="00F01FD8" w:rsidRPr="00F01FD8" w:rsidTr="00F01FD8">
        <w:trPr>
          <w:trHeight w:val="453"/>
          <w:jc w:val="center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 xml:space="preserve">Total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614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FD8" w:rsidRPr="00F01FD8" w:rsidRDefault="00F01FD8" w:rsidP="00F01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</w:pPr>
            <w:r w:rsidRPr="00F01FD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</w:rPr>
              <w:t>100%</w:t>
            </w:r>
          </w:p>
        </w:tc>
      </w:tr>
    </w:tbl>
    <w:p w:rsidR="004F3D2F" w:rsidRPr="00777844" w:rsidRDefault="004F3D2F" w:rsidP="00526C2E">
      <w:pPr>
        <w:spacing w:after="0" w:line="271" w:lineRule="auto"/>
        <w:rPr>
          <w:rFonts w:eastAsia="Calibri" w:cstheme="minorHAnsi"/>
          <w:b/>
          <w:sz w:val="36"/>
          <w:szCs w:val="36"/>
        </w:rPr>
      </w:pPr>
    </w:p>
    <w:sectPr w:rsidR="004F3D2F" w:rsidRPr="00777844" w:rsidSect="00D45A6A">
      <w:footerReference w:type="default" r:id="rId23"/>
      <w:type w:val="continuous"/>
      <w:pgSz w:w="12240" w:h="15840" w:code="1"/>
      <w:pgMar w:top="720" w:right="720" w:bottom="720" w:left="720" w:header="720" w:footer="720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E2" w:rsidRDefault="009C51E2" w:rsidP="004675F1">
      <w:pPr>
        <w:spacing w:after="0" w:line="240" w:lineRule="auto"/>
      </w:pPr>
      <w:r>
        <w:separator/>
      </w:r>
    </w:p>
  </w:endnote>
  <w:endnote w:type="continuationSeparator" w:id="0">
    <w:p w:rsidR="009C51E2" w:rsidRDefault="009C51E2" w:rsidP="004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2" w:rsidRDefault="009C51E2">
    <w:pPr>
      <w:pStyle w:val="Foo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53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1E2" w:rsidRDefault="009C5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1E2" w:rsidRDefault="009C51E2" w:rsidP="000D3235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45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1E2" w:rsidRDefault="009C5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9C51E2" w:rsidRDefault="009C51E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321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1E2" w:rsidRDefault="009C5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C51E2" w:rsidRDefault="009C51E2" w:rsidP="000D32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E2" w:rsidRDefault="009C51E2" w:rsidP="004675F1">
      <w:pPr>
        <w:spacing w:after="0" w:line="240" w:lineRule="auto"/>
      </w:pPr>
      <w:r>
        <w:separator/>
      </w:r>
    </w:p>
  </w:footnote>
  <w:footnote w:type="continuationSeparator" w:id="0">
    <w:p w:rsidR="009C51E2" w:rsidRDefault="009C51E2" w:rsidP="00467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6A"/>
    <w:rsid w:val="00011EAD"/>
    <w:rsid w:val="00015798"/>
    <w:rsid w:val="00020D8D"/>
    <w:rsid w:val="00042241"/>
    <w:rsid w:val="00046B90"/>
    <w:rsid w:val="00053A59"/>
    <w:rsid w:val="00053C01"/>
    <w:rsid w:val="00060B40"/>
    <w:rsid w:val="00066C20"/>
    <w:rsid w:val="00090299"/>
    <w:rsid w:val="00095155"/>
    <w:rsid w:val="00097985"/>
    <w:rsid w:val="000A326B"/>
    <w:rsid w:val="000B5D8E"/>
    <w:rsid w:val="000C250D"/>
    <w:rsid w:val="000D3235"/>
    <w:rsid w:val="000E479A"/>
    <w:rsid w:val="000E6055"/>
    <w:rsid w:val="00122E8C"/>
    <w:rsid w:val="001579F9"/>
    <w:rsid w:val="0016699C"/>
    <w:rsid w:val="00190A60"/>
    <w:rsid w:val="00195924"/>
    <w:rsid w:val="001B5FBD"/>
    <w:rsid w:val="001D1A5C"/>
    <w:rsid w:val="00213F74"/>
    <w:rsid w:val="00215C6A"/>
    <w:rsid w:val="00233E23"/>
    <w:rsid w:val="00233E7C"/>
    <w:rsid w:val="00241BC2"/>
    <w:rsid w:val="002559BB"/>
    <w:rsid w:val="002668D8"/>
    <w:rsid w:val="0029496E"/>
    <w:rsid w:val="002C6FCD"/>
    <w:rsid w:val="00314F03"/>
    <w:rsid w:val="003250C5"/>
    <w:rsid w:val="00327ACC"/>
    <w:rsid w:val="003653AC"/>
    <w:rsid w:val="0037021F"/>
    <w:rsid w:val="00371676"/>
    <w:rsid w:val="003C2B3B"/>
    <w:rsid w:val="003C56E4"/>
    <w:rsid w:val="004178B2"/>
    <w:rsid w:val="00430DED"/>
    <w:rsid w:val="004675F1"/>
    <w:rsid w:val="00472269"/>
    <w:rsid w:val="00492130"/>
    <w:rsid w:val="0049701D"/>
    <w:rsid w:val="004B174B"/>
    <w:rsid w:val="004F3D2F"/>
    <w:rsid w:val="0050580E"/>
    <w:rsid w:val="00526C2E"/>
    <w:rsid w:val="0054176C"/>
    <w:rsid w:val="00566ABC"/>
    <w:rsid w:val="005718BA"/>
    <w:rsid w:val="00583EED"/>
    <w:rsid w:val="00587F10"/>
    <w:rsid w:val="00595B86"/>
    <w:rsid w:val="005B09BA"/>
    <w:rsid w:val="005D4589"/>
    <w:rsid w:val="005E4847"/>
    <w:rsid w:val="005F767E"/>
    <w:rsid w:val="0060417E"/>
    <w:rsid w:val="00623E6A"/>
    <w:rsid w:val="006267F5"/>
    <w:rsid w:val="006453D1"/>
    <w:rsid w:val="00655975"/>
    <w:rsid w:val="00687D00"/>
    <w:rsid w:val="00692936"/>
    <w:rsid w:val="0069634B"/>
    <w:rsid w:val="006B3B28"/>
    <w:rsid w:val="006B4F1F"/>
    <w:rsid w:val="006B664F"/>
    <w:rsid w:val="006C6118"/>
    <w:rsid w:val="006E1B85"/>
    <w:rsid w:val="006E48EA"/>
    <w:rsid w:val="007024C6"/>
    <w:rsid w:val="007028D3"/>
    <w:rsid w:val="007377C3"/>
    <w:rsid w:val="007428A8"/>
    <w:rsid w:val="0076092D"/>
    <w:rsid w:val="00777844"/>
    <w:rsid w:val="00793A53"/>
    <w:rsid w:val="00845121"/>
    <w:rsid w:val="00846298"/>
    <w:rsid w:val="0084791F"/>
    <w:rsid w:val="00881DFF"/>
    <w:rsid w:val="008914F5"/>
    <w:rsid w:val="008B0DBC"/>
    <w:rsid w:val="008B6F90"/>
    <w:rsid w:val="008E0C61"/>
    <w:rsid w:val="009012C4"/>
    <w:rsid w:val="00936B90"/>
    <w:rsid w:val="00971F32"/>
    <w:rsid w:val="009961C0"/>
    <w:rsid w:val="009C51E2"/>
    <w:rsid w:val="009D39EA"/>
    <w:rsid w:val="00A6288A"/>
    <w:rsid w:val="00A70F2C"/>
    <w:rsid w:val="00A90F9C"/>
    <w:rsid w:val="00A93AF9"/>
    <w:rsid w:val="00AA3791"/>
    <w:rsid w:val="00B1665A"/>
    <w:rsid w:val="00B254D5"/>
    <w:rsid w:val="00B40BF9"/>
    <w:rsid w:val="00B41F00"/>
    <w:rsid w:val="00B45897"/>
    <w:rsid w:val="00B652DA"/>
    <w:rsid w:val="00B8325E"/>
    <w:rsid w:val="00B957EC"/>
    <w:rsid w:val="00B9675D"/>
    <w:rsid w:val="00BA5E8E"/>
    <w:rsid w:val="00BB067B"/>
    <w:rsid w:val="00BD75AF"/>
    <w:rsid w:val="00BE1A75"/>
    <w:rsid w:val="00BF5374"/>
    <w:rsid w:val="00C003A3"/>
    <w:rsid w:val="00C13CD4"/>
    <w:rsid w:val="00C34CE7"/>
    <w:rsid w:val="00C65233"/>
    <w:rsid w:val="00C835B2"/>
    <w:rsid w:val="00CA26B8"/>
    <w:rsid w:val="00CB1CB4"/>
    <w:rsid w:val="00CB4786"/>
    <w:rsid w:val="00CC0093"/>
    <w:rsid w:val="00CC76BB"/>
    <w:rsid w:val="00D45A6A"/>
    <w:rsid w:val="00DB2C87"/>
    <w:rsid w:val="00DD1D10"/>
    <w:rsid w:val="00DE555D"/>
    <w:rsid w:val="00E02E34"/>
    <w:rsid w:val="00E76348"/>
    <w:rsid w:val="00E76726"/>
    <w:rsid w:val="00E82BAF"/>
    <w:rsid w:val="00E9178A"/>
    <w:rsid w:val="00E978E8"/>
    <w:rsid w:val="00EB7A82"/>
    <w:rsid w:val="00EC45D4"/>
    <w:rsid w:val="00F01FD8"/>
    <w:rsid w:val="00F06D78"/>
    <w:rsid w:val="00F4041E"/>
    <w:rsid w:val="00FA6BCE"/>
    <w:rsid w:val="00FC5AC3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F5"/>
  </w:style>
  <w:style w:type="paragraph" w:styleId="Heading1">
    <w:name w:val="heading 1"/>
    <w:basedOn w:val="Normal"/>
    <w:next w:val="Normal"/>
    <w:link w:val="Heading1Char"/>
    <w:uiPriority w:val="9"/>
    <w:qFormat/>
    <w:rsid w:val="00891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5F1"/>
  </w:style>
  <w:style w:type="paragraph" w:styleId="Footer">
    <w:name w:val="footer"/>
    <w:basedOn w:val="Normal"/>
    <w:link w:val="FooterChar"/>
    <w:uiPriority w:val="99"/>
    <w:unhideWhenUsed/>
    <w:rsid w:val="004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F1"/>
  </w:style>
  <w:style w:type="character" w:customStyle="1" w:styleId="Heading1Char">
    <w:name w:val="Heading 1 Char"/>
    <w:basedOn w:val="DefaultParagraphFont"/>
    <w:link w:val="Heading1"/>
    <w:uiPriority w:val="9"/>
    <w:rsid w:val="00891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914F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14F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C3"/>
    <w:pPr>
      <w:tabs>
        <w:tab w:val="right" w:leader="dot" w:pos="10790"/>
      </w:tabs>
      <w:spacing w:after="100" w:line="480" w:lineRule="auto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914F5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4F3D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F5"/>
  </w:style>
  <w:style w:type="paragraph" w:styleId="Heading1">
    <w:name w:val="heading 1"/>
    <w:basedOn w:val="Normal"/>
    <w:next w:val="Normal"/>
    <w:link w:val="Heading1Char"/>
    <w:uiPriority w:val="9"/>
    <w:qFormat/>
    <w:rsid w:val="00891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5F1"/>
  </w:style>
  <w:style w:type="paragraph" w:styleId="Footer">
    <w:name w:val="footer"/>
    <w:basedOn w:val="Normal"/>
    <w:link w:val="FooterChar"/>
    <w:uiPriority w:val="99"/>
    <w:unhideWhenUsed/>
    <w:rsid w:val="004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F1"/>
  </w:style>
  <w:style w:type="character" w:customStyle="1" w:styleId="Heading1Char">
    <w:name w:val="Heading 1 Char"/>
    <w:basedOn w:val="DefaultParagraphFont"/>
    <w:link w:val="Heading1"/>
    <w:uiPriority w:val="9"/>
    <w:rsid w:val="00891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914F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14F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C3"/>
    <w:pPr>
      <w:tabs>
        <w:tab w:val="right" w:leader="dot" w:pos="10790"/>
      </w:tabs>
      <w:spacing w:after="100" w:line="480" w:lineRule="auto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914F5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4F3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hart" Target="charts/chart7.xml"/><Relationship Id="rId3" Type="http://schemas.microsoft.com/office/2007/relationships/stylesWithEffects" Target="stylesWithEffect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chart" Target="charts/chart2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OFFICE.ADS.GVSU.EDU\DFS\International-Affairs-Data\SHARED\NEW%20-%20Student%20Projects\Sean\annual%20repo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6699281642382"/>
          <c:y val="0"/>
          <c:w val="0.71798779107007682"/>
          <c:h val="0.9977632220751167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Region!$E$2:$E$9</c:f>
              <c:strCache>
                <c:ptCount val="8"/>
                <c:pt idx="0">
                  <c:v>Europe</c:v>
                </c:pt>
                <c:pt idx="1">
                  <c:v>Latin America &amp; Carribeans</c:v>
                </c:pt>
                <c:pt idx="2">
                  <c:v>Africa</c:v>
                </c:pt>
                <c:pt idx="3">
                  <c:v>Asia</c:v>
                </c:pt>
                <c:pt idx="4">
                  <c:v>Middle East</c:v>
                </c:pt>
                <c:pt idx="5">
                  <c:v>Oceania</c:v>
                </c:pt>
                <c:pt idx="6">
                  <c:v>Multiple Countries</c:v>
                </c:pt>
                <c:pt idx="7">
                  <c:v>North America</c:v>
                </c:pt>
              </c:strCache>
            </c:strRef>
          </c:cat>
          <c:val>
            <c:numRef>
              <c:f>Region!$F$2:$F$9</c:f>
              <c:numCache>
                <c:formatCode>General</c:formatCode>
                <c:ptCount val="8"/>
                <c:pt idx="0">
                  <c:v>344</c:v>
                </c:pt>
                <c:pt idx="1">
                  <c:v>98</c:v>
                </c:pt>
                <c:pt idx="2">
                  <c:v>85</c:v>
                </c:pt>
                <c:pt idx="3">
                  <c:v>43</c:v>
                </c:pt>
                <c:pt idx="4">
                  <c:v>25</c:v>
                </c:pt>
                <c:pt idx="5">
                  <c:v>18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'Honors College'!$C$2:$C$3</c:f>
              <c:strCache>
                <c:ptCount val="2"/>
                <c:pt idx="0">
                  <c:v>Honors</c:v>
                </c:pt>
                <c:pt idx="1">
                  <c:v>Non Honors</c:v>
                </c:pt>
              </c:strCache>
            </c:strRef>
          </c:cat>
          <c:val>
            <c:numRef>
              <c:f>'Honors College'!$D$2:$D$3</c:f>
              <c:numCache>
                <c:formatCode>General</c:formatCode>
                <c:ptCount val="2"/>
                <c:pt idx="0">
                  <c:v>111</c:v>
                </c:pt>
                <c:pt idx="1">
                  <c:v>507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15894236220472441"/>
          <c:y val="1.6080400313335675E-2"/>
          <c:w val="0.62611527559055113"/>
          <c:h val="0.11278501559925448"/>
        </c:manualLayout>
      </c:layout>
      <c:overlay val="0"/>
      <c:txPr>
        <a:bodyPr/>
        <a:lstStyle/>
        <a:p>
          <a:pPr>
            <a:defRPr sz="16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Referral!$C$2:$C$11</c:f>
              <c:strCache>
                <c:ptCount val="10"/>
                <c:pt idx="0">
                  <c:v>Adviser/Prof/Dept</c:v>
                </c:pt>
                <c:pt idx="1">
                  <c:v>Classroom Presentation</c:v>
                </c:pt>
                <c:pt idx="2">
                  <c:v>Family/Friend</c:v>
                </c:pt>
                <c:pt idx="3">
                  <c:v>First-Step Meeting</c:v>
                </c:pt>
                <c:pt idx="4">
                  <c:v>Other</c:v>
                </c:pt>
                <c:pt idx="5">
                  <c:v>Padnos International Center Web Site</c:v>
                </c:pt>
                <c:pt idx="6">
                  <c:v>Prior Knowledge</c:v>
                </c:pt>
                <c:pt idx="7">
                  <c:v>Publications</c:v>
                </c:pt>
                <c:pt idx="8">
                  <c:v>Study Abroad Fair</c:v>
                </c:pt>
                <c:pt idx="9">
                  <c:v>Word of Mouth</c:v>
                </c:pt>
              </c:strCache>
            </c:strRef>
          </c:cat>
          <c:val>
            <c:numRef>
              <c:f>Referral!$D$2:$D$11</c:f>
              <c:numCache>
                <c:formatCode>General</c:formatCode>
                <c:ptCount val="10"/>
                <c:pt idx="0">
                  <c:v>33</c:v>
                </c:pt>
                <c:pt idx="1">
                  <c:v>138</c:v>
                </c:pt>
                <c:pt idx="2">
                  <c:v>3</c:v>
                </c:pt>
                <c:pt idx="3">
                  <c:v>41</c:v>
                </c:pt>
                <c:pt idx="4">
                  <c:v>33</c:v>
                </c:pt>
                <c:pt idx="5">
                  <c:v>54</c:v>
                </c:pt>
                <c:pt idx="6">
                  <c:v>8</c:v>
                </c:pt>
                <c:pt idx="7">
                  <c:v>3</c:v>
                </c:pt>
                <c:pt idx="8">
                  <c:v>5</c:v>
                </c:pt>
                <c:pt idx="9">
                  <c:v>296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54998912"/>
        <c:axId val="87569152"/>
        <c:axId val="0"/>
      </c:bar3DChart>
      <c:catAx>
        <c:axId val="54998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87569152"/>
        <c:crosses val="autoZero"/>
        <c:auto val="1"/>
        <c:lblAlgn val="ctr"/>
        <c:lblOffset val="100"/>
        <c:noMultiLvlLbl val="0"/>
      </c:catAx>
      <c:valAx>
        <c:axId val="87569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4998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Study Abroad by Top</a:t>
            </a:r>
            <a:r>
              <a:rPr lang="en-US" b="1" baseline="0"/>
              <a:t> 10 Locations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Country!$C$2</c:f>
              <c:strCache>
                <c:ptCount val="1"/>
                <c:pt idx="0">
                  <c:v>United Kingdom of Great Britain and Northern Ireland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Country!$D$2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1"/>
          <c:order val="1"/>
          <c:tx>
            <c:strRef>
              <c:f>Country!$C$3</c:f>
              <c:strCache>
                <c:ptCount val="1"/>
                <c:pt idx="0">
                  <c:v>Spain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Country!$D$3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2"/>
          <c:order val="2"/>
          <c:tx>
            <c:strRef>
              <c:f>Country!$C$4</c:f>
              <c:strCache>
                <c:ptCount val="1"/>
                <c:pt idx="0">
                  <c:v>France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Country!$D$4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3"/>
          <c:order val="3"/>
          <c:tx>
            <c:strRef>
              <c:f>Country!$C$5</c:f>
              <c:strCache>
                <c:ptCount val="1"/>
                <c:pt idx="0">
                  <c:v>Ghana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Country!$D$5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4"/>
          <c:order val="4"/>
          <c:tx>
            <c:strRef>
              <c:f>Country!$C$6</c:f>
              <c:strCache>
                <c:ptCount val="1"/>
                <c:pt idx="0">
                  <c:v>Ireland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val>
            <c:numRef>
              <c:f>Country!$D$6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5"/>
          <c:order val="5"/>
          <c:tx>
            <c:strRef>
              <c:f>Country!$C$7</c:f>
              <c:strCache>
                <c:ptCount val="1"/>
                <c:pt idx="0">
                  <c:v>Italy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val>
            <c:numRef>
              <c:f>Country!$D$7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6"/>
          <c:order val="6"/>
          <c:tx>
            <c:strRef>
              <c:f>Country!$C$8</c:f>
              <c:strCache>
                <c:ptCount val="1"/>
                <c:pt idx="0">
                  <c:v>Netherlands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val>
            <c:numRef>
              <c:f>Country!$D$8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7"/>
          <c:order val="7"/>
          <c:tx>
            <c:strRef>
              <c:f>Country!$C$9</c:f>
              <c:strCache>
                <c:ptCount val="1"/>
                <c:pt idx="0">
                  <c:v>Germany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val>
            <c:numRef>
              <c:f>Country!$D$9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8"/>
          <c:order val="8"/>
          <c:tx>
            <c:strRef>
              <c:f>Country!$C$10</c:f>
              <c:strCache>
                <c:ptCount val="1"/>
                <c:pt idx="0">
                  <c:v>Tanzania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val>
            <c:numRef>
              <c:f>Country!$D$10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9"/>
          <c:order val="9"/>
          <c:tx>
            <c:strRef>
              <c:f>Country!$C$11</c:f>
              <c:strCache>
                <c:ptCount val="1"/>
                <c:pt idx="0">
                  <c:v>South Africa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val>
            <c:numRef>
              <c:f>Country!$D$11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490944"/>
        <c:axId val="87492480"/>
        <c:axId val="0"/>
      </c:bar3DChart>
      <c:catAx>
        <c:axId val="874909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7492480"/>
        <c:crosses val="autoZero"/>
        <c:auto val="1"/>
        <c:lblAlgn val="ctr"/>
        <c:lblOffset val="100"/>
        <c:noMultiLvlLbl val="0"/>
      </c:catAx>
      <c:valAx>
        <c:axId val="8749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49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079433128314506"/>
          <c:y val="4.4386723001088271E-2"/>
          <c:w val="0.27826175626815458"/>
          <c:h val="0.903462006273606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'Program Type'!$C$2:$C$6</c:f>
              <c:strCache>
                <c:ptCount val="5"/>
                <c:pt idx="0">
                  <c:v>Faculty Led</c:v>
                </c:pt>
                <c:pt idx="1">
                  <c:v>Non-GVSU</c:v>
                </c:pt>
                <c:pt idx="2">
                  <c:v>Partnership</c:v>
                </c:pt>
                <c:pt idx="3">
                  <c:v>Independent Study</c:v>
                </c:pt>
                <c:pt idx="4">
                  <c:v>Internship</c:v>
                </c:pt>
              </c:strCache>
            </c:strRef>
          </c:cat>
          <c:val>
            <c:numRef>
              <c:f>'Program Type'!$D$2:$D$6</c:f>
              <c:numCache>
                <c:formatCode>General</c:formatCode>
                <c:ptCount val="5"/>
                <c:pt idx="0">
                  <c:v>280</c:v>
                </c:pt>
                <c:pt idx="1">
                  <c:v>156</c:v>
                </c:pt>
                <c:pt idx="2">
                  <c:v>134</c:v>
                </c:pt>
                <c:pt idx="3">
                  <c:v>34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590784"/>
        <c:axId val="87592320"/>
        <c:axId val="0"/>
      </c:bar3DChart>
      <c:catAx>
        <c:axId val="8759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592320"/>
        <c:crosses val="autoZero"/>
        <c:auto val="1"/>
        <c:lblAlgn val="ctr"/>
        <c:lblOffset val="100"/>
        <c:noMultiLvlLbl val="0"/>
      </c:catAx>
      <c:valAx>
        <c:axId val="8759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59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10 Faculty-Led Programs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'Faculty-Led Specifics'!$C$2:$C$12</c:f>
              <c:strCache>
                <c:ptCount val="11"/>
                <c:pt idx="0">
                  <c:v>Ireland: Social Work</c:v>
                </c:pt>
                <c:pt idx="1">
                  <c:v>Tanzania: Culture and Education</c:v>
                </c:pt>
                <c:pt idx="2">
                  <c:v>El Salvador/Guatemala: Social Work</c:v>
                </c:pt>
                <c:pt idx="3">
                  <c:v>Netherlands: English Education in Maastricht</c:v>
                </c:pt>
                <c:pt idx="4">
                  <c:v>Ghana: Cultural Exchange and Service-Learning</c:v>
                </c:pt>
                <c:pt idx="5">
                  <c:v>South Africa: Wildlife Ecology - Meshing Ecology, Culture, and Ecotourism for Sustainability</c:v>
                </c:pt>
                <c:pt idx="6">
                  <c:v>UK: International Business and Corporate Governance In London</c:v>
                </c:pt>
                <c:pt idx="7">
                  <c:v>UK: Communication</c:v>
                </c:pt>
                <c:pt idx="8">
                  <c:v>U.K. British Literature &amp; Culture in Context</c:v>
                </c:pt>
                <c:pt idx="9">
                  <c:v>Ghana: Public Health Nursing</c:v>
                </c:pt>
                <c:pt idx="10">
                  <c:v>Israel: Anthropology Fieldwork</c:v>
                </c:pt>
              </c:strCache>
            </c:strRef>
          </c:cat>
          <c:val>
            <c:numRef>
              <c:f>'Faculty-Led Specifics'!$D$2:$D$12</c:f>
              <c:numCache>
                <c:formatCode>General</c:formatCode>
                <c:ptCount val="11"/>
                <c:pt idx="0">
                  <c:v>24</c:v>
                </c:pt>
                <c:pt idx="1">
                  <c:v>21</c:v>
                </c:pt>
                <c:pt idx="2">
                  <c:v>18</c:v>
                </c:pt>
                <c:pt idx="3">
                  <c:v>17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14</c:v>
                </c:pt>
                <c:pt idx="8">
                  <c:v>13</c:v>
                </c:pt>
                <c:pt idx="9">
                  <c:v>12</c:v>
                </c:pt>
                <c:pt idx="10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17047296"/>
        <c:axId val="117048832"/>
        <c:axId val="0"/>
      </c:bar3DChart>
      <c:catAx>
        <c:axId val="11704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048832"/>
        <c:crosses val="autoZero"/>
        <c:auto val="1"/>
        <c:lblAlgn val="ctr"/>
        <c:lblOffset val="100"/>
        <c:noMultiLvlLbl val="0"/>
      </c:catAx>
      <c:valAx>
        <c:axId val="117048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704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76078842110423"/>
          <c:y val="0.10393107641205866"/>
          <c:w val="0.5556966828416301"/>
          <c:h val="0.89606892358794132"/>
        </c:manualLayout>
      </c:layout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Semester!$D$2:$D$5</c:f>
              <c:strCache>
                <c:ptCount val="4"/>
                <c:pt idx="0">
                  <c:v>Academic Year 2014 (Fall/Winter)</c:v>
                </c:pt>
                <c:pt idx="1">
                  <c:v>Fall 2014</c:v>
                </c:pt>
                <c:pt idx="2">
                  <c:v>Winter 2015</c:v>
                </c:pt>
                <c:pt idx="3">
                  <c:v>Spring/Summer 2015</c:v>
                </c:pt>
              </c:strCache>
            </c:strRef>
          </c:cat>
          <c:val>
            <c:numRef>
              <c:f>Semester!$E$2:$E$5</c:f>
              <c:numCache>
                <c:formatCode>General</c:formatCode>
                <c:ptCount val="4"/>
                <c:pt idx="0">
                  <c:v>24</c:v>
                </c:pt>
                <c:pt idx="1">
                  <c:v>104</c:v>
                </c:pt>
                <c:pt idx="2">
                  <c:v>90</c:v>
                </c:pt>
                <c:pt idx="3">
                  <c:v>400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Study Abroad by Colleges</a:t>
            </a:r>
            <a:br>
              <a:rPr lang="en-US"/>
            </a:br>
            <a:r>
              <a:rPr lang="en-US"/>
              <a:t>Academic Year 2014/2015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876676601695929"/>
          <c:y val="0.13470653601526295"/>
          <c:w val="0.79682946675410327"/>
          <c:h val="0.4369041682666157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Majors!$G$2:$G$10</c:f>
              <c:strCache>
                <c:ptCount val="9"/>
                <c:pt idx="0">
                  <c:v>College of Liberal Arts and Sciences</c:v>
                </c:pt>
                <c:pt idx="1">
                  <c:v>Seidman College of Business</c:v>
                </c:pt>
                <c:pt idx="2">
                  <c:v>College of Community and Public Service</c:v>
                </c:pt>
                <c:pt idx="3">
                  <c:v>College of Education </c:v>
                </c:pt>
                <c:pt idx="4">
                  <c:v>College of Health Professions</c:v>
                </c:pt>
                <c:pt idx="5">
                  <c:v>Padnos College of Engineering and Computing</c:v>
                </c:pt>
                <c:pt idx="6">
                  <c:v>Kirkhof College of Nursing</c:v>
                </c:pt>
                <c:pt idx="7">
                  <c:v>Brooks College of Interdisciplinary Studies</c:v>
                </c:pt>
                <c:pt idx="8">
                  <c:v>Undecided</c:v>
                </c:pt>
              </c:strCache>
            </c:strRef>
          </c:cat>
          <c:val>
            <c:numRef>
              <c:f>Majors!$H$2:$H$10</c:f>
              <c:numCache>
                <c:formatCode>General</c:formatCode>
                <c:ptCount val="9"/>
                <c:pt idx="0">
                  <c:v>292</c:v>
                </c:pt>
                <c:pt idx="1">
                  <c:v>95</c:v>
                </c:pt>
                <c:pt idx="2">
                  <c:v>86</c:v>
                </c:pt>
                <c:pt idx="3">
                  <c:v>45</c:v>
                </c:pt>
                <c:pt idx="4">
                  <c:v>41</c:v>
                </c:pt>
                <c:pt idx="5">
                  <c:v>21</c:v>
                </c:pt>
                <c:pt idx="6">
                  <c:v>21</c:v>
                </c:pt>
                <c:pt idx="7">
                  <c:v>9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3993600"/>
        <c:axId val="114030464"/>
        <c:axId val="0"/>
      </c:bar3DChart>
      <c:catAx>
        <c:axId val="11399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030464"/>
        <c:crosses val="autoZero"/>
        <c:auto val="1"/>
        <c:lblAlgn val="ctr"/>
        <c:lblOffset val="100"/>
        <c:noMultiLvlLbl val="0"/>
      </c:catAx>
      <c:valAx>
        <c:axId val="11403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9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'Class Standing'!$C$2:$C$7</c:f>
              <c:strCache>
                <c:ptCount val="6"/>
                <c:pt idx="0">
                  <c:v>Junior</c:v>
                </c:pt>
                <c:pt idx="1">
                  <c:v>Sophmore</c:v>
                </c:pt>
                <c:pt idx="2">
                  <c:v>Senior</c:v>
                </c:pt>
                <c:pt idx="3">
                  <c:v>Graduate</c:v>
                </c:pt>
                <c:pt idx="4">
                  <c:v>Freshman</c:v>
                </c:pt>
                <c:pt idx="5">
                  <c:v>Non-Degree</c:v>
                </c:pt>
              </c:strCache>
            </c:strRef>
          </c:cat>
          <c:val>
            <c:numRef>
              <c:f>'Class Standing'!$D$2:$D$7</c:f>
              <c:numCache>
                <c:formatCode>General</c:formatCode>
                <c:ptCount val="6"/>
                <c:pt idx="0">
                  <c:v>239</c:v>
                </c:pt>
                <c:pt idx="1">
                  <c:v>154</c:v>
                </c:pt>
                <c:pt idx="2">
                  <c:v>122</c:v>
                </c:pt>
                <c:pt idx="3">
                  <c:v>58</c:v>
                </c:pt>
                <c:pt idx="4">
                  <c:v>44</c:v>
                </c:pt>
                <c:pt idx="5">
                  <c:v>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 rtl="0">
                    <a:defRPr lang="en-US" sz="1800" b="1" i="0" u="none" strike="noStrike" kern="1200" baseline="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Gender!$C$2:$C$3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Gender!$D$2:$D$3</c:f>
              <c:numCache>
                <c:formatCode>General</c:formatCode>
                <c:ptCount val="2"/>
                <c:pt idx="0">
                  <c:v>471</c:v>
                </c:pt>
                <c:pt idx="1">
                  <c:v>147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452430625658973"/>
          <c:y val="0.9106213536779405"/>
          <c:w val="0.35323041030127639"/>
          <c:h val="8.93786463220594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9.4436090867146008E-2"/>
          <c:w val="1"/>
          <c:h val="0.905563909132854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Ethnicity!$C$2:$C$8</c:f>
              <c:strCache>
                <c:ptCount val="7"/>
                <c:pt idx="0">
                  <c:v>Caucasian</c:v>
                </c:pt>
                <c:pt idx="1">
                  <c:v>Multiracial</c:v>
                </c:pt>
                <c:pt idx="2">
                  <c:v>African-American</c:v>
                </c:pt>
                <c:pt idx="3">
                  <c:v>Hispanic/Latino</c:v>
                </c:pt>
                <c:pt idx="4">
                  <c:v>Other</c:v>
                </c:pt>
                <c:pt idx="5">
                  <c:v>Asian/Pacific Islander</c:v>
                </c:pt>
                <c:pt idx="6">
                  <c:v>Native American</c:v>
                </c:pt>
              </c:strCache>
            </c:strRef>
          </c:cat>
          <c:val>
            <c:numRef>
              <c:f>Ethnicity!$D$2:$D$8</c:f>
              <c:numCache>
                <c:formatCode>General</c:formatCode>
                <c:ptCount val="7"/>
                <c:pt idx="0">
                  <c:v>522</c:v>
                </c:pt>
                <c:pt idx="1">
                  <c:v>25</c:v>
                </c:pt>
                <c:pt idx="2">
                  <c:v>23</c:v>
                </c:pt>
                <c:pt idx="3">
                  <c:v>20</c:v>
                </c:pt>
                <c:pt idx="4">
                  <c:v>13</c:v>
                </c:pt>
                <c:pt idx="5">
                  <c:v>11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DF2E-CE01-4B0D-8116-36FE50D2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Center Padnos</dc:creator>
  <cp:lastModifiedBy>GVSU Study Abroad</cp:lastModifiedBy>
  <cp:revision>3</cp:revision>
  <cp:lastPrinted>2015-05-04T20:23:00Z</cp:lastPrinted>
  <dcterms:created xsi:type="dcterms:W3CDTF">2015-05-04T20:23:00Z</dcterms:created>
  <dcterms:modified xsi:type="dcterms:W3CDTF">2015-05-04T20:55:00Z</dcterms:modified>
</cp:coreProperties>
</file>