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B2AF" w14:textId="488F6316" w:rsidR="00A96F77" w:rsidRPr="006977A6" w:rsidRDefault="00055E9C" w:rsidP="009117A6">
      <w:pPr>
        <w:spacing w:before="1"/>
        <w:ind w:left="2880" w:right="2880"/>
        <w:rPr>
          <w:rFonts w:eastAsia="Calibri"/>
          <w:b/>
          <w:sz w:val="24"/>
          <w:szCs w:val="24"/>
        </w:rPr>
      </w:pPr>
      <w:r>
        <w:rPr>
          <w:rFonts w:ascii="Calibri"/>
          <w:noProof/>
          <w:sz w:val="24"/>
          <w:szCs w:val="24"/>
        </w:rPr>
        <w:drawing>
          <wp:anchor distT="0" distB="0" distL="114300" distR="114300" simplePos="0" relativeHeight="251659264" behindDoc="0" locked="0" layoutInCell="1" allowOverlap="1" wp14:anchorId="537F38DB" wp14:editId="70EDE1F1">
            <wp:simplePos x="0" y="0"/>
            <wp:positionH relativeFrom="margin">
              <wp:posOffset>203200</wp:posOffset>
            </wp:positionH>
            <wp:positionV relativeFrom="paragraph">
              <wp:posOffset>0</wp:posOffset>
            </wp:positionV>
            <wp:extent cx="8229600" cy="3705225"/>
            <wp:effectExtent l="0" t="0" r="0" b="9525"/>
            <wp:wrapSquare wrapText="bothSides"/>
            <wp:docPr id="285" name="Chart 28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E08FF" w:rsidRPr="006977A6">
        <w:rPr>
          <w:rFonts w:eastAsia="Calibri"/>
          <w:b/>
          <w:sz w:val="24"/>
          <w:szCs w:val="24"/>
        </w:rPr>
        <w:t>EXECUTIVE</w:t>
      </w:r>
      <w:r w:rsidR="009117A6" w:rsidRPr="006977A6">
        <w:rPr>
          <w:rFonts w:eastAsia="Calibri"/>
          <w:b/>
          <w:sz w:val="24"/>
          <w:szCs w:val="24"/>
        </w:rPr>
        <w:t xml:space="preserve"> </w:t>
      </w:r>
      <w:r w:rsidR="002E08FF" w:rsidRPr="006977A6">
        <w:rPr>
          <w:rFonts w:eastAsia="Calibri"/>
          <w:b/>
          <w:sz w:val="24"/>
          <w:szCs w:val="24"/>
        </w:rPr>
        <w:t>SUMMARY of STUDENT LEARNING OUTCOMES</w:t>
      </w:r>
    </w:p>
    <w:p w14:paraId="2BEBC967" w14:textId="15EB18C5" w:rsidR="00A96F77" w:rsidRDefault="00A96F77">
      <w:pPr>
        <w:spacing w:before="1"/>
        <w:rPr>
          <w:rFonts w:ascii="Calibri" w:eastAsia="Calibri" w:hAnsi="Calibri" w:cs="Calibri"/>
          <w:b/>
        </w:rPr>
      </w:pPr>
    </w:p>
    <w:p w14:paraId="0F9A487E" w14:textId="4E4F0569" w:rsidR="00A96F77" w:rsidRPr="006977A6" w:rsidRDefault="002E08FF">
      <w:pPr>
        <w:rPr>
          <w:rFonts w:eastAsia="Calibri"/>
        </w:rPr>
      </w:pPr>
      <w:r w:rsidRPr="006977A6">
        <w:rPr>
          <w:rFonts w:eastAsia="Calibri"/>
        </w:rPr>
        <w:t xml:space="preserve">Radiation therapy is a radiologic imaging sciences specialty that is one of the disciplines in a radiation oncology center.  Radiation therapists practice in a cooperative effort between medical and radiation oncology physicians, medical physicists, dosimetrists, oncology nurses and dietitians.  Radiation therapists are responsible for accurately recording, interpreting, and administering the treatment prescribed by radiation oncologists.  Radiation therapists help physicians use multiple imaging modalities </w:t>
      </w:r>
      <w:proofErr w:type="gramStart"/>
      <w:r w:rsidRPr="006977A6">
        <w:rPr>
          <w:rFonts w:eastAsia="Calibri"/>
        </w:rPr>
        <w:t>including;</w:t>
      </w:r>
      <w:proofErr w:type="gramEnd"/>
      <w:r w:rsidRPr="006977A6">
        <w:rPr>
          <w:rFonts w:eastAsia="Calibri"/>
        </w:rPr>
        <w:t xml:space="preserve"> fluoroscopy, x-ray, and/or computed tomography to localize and outline anatomical areas for treatment and patient alignment.  These responsibilities require highly specialized clinical skills as well as complex critical thinking </w:t>
      </w:r>
      <w:proofErr w:type="gramStart"/>
      <w:r w:rsidRPr="006977A6">
        <w:rPr>
          <w:rFonts w:eastAsia="Calibri"/>
        </w:rPr>
        <w:t>in order to</w:t>
      </w:r>
      <w:proofErr w:type="gramEnd"/>
      <w:r w:rsidRPr="006977A6">
        <w:rPr>
          <w:rFonts w:eastAsia="Calibri"/>
        </w:rPr>
        <w:t xml:space="preserve"> effectively contribute to the team approach of patient</w:t>
      </w:r>
      <w:r w:rsidR="00FB7CF5">
        <w:rPr>
          <w:rFonts w:eastAsia="Calibri"/>
        </w:rPr>
        <w:t xml:space="preserve"> centered</w:t>
      </w:r>
      <w:r w:rsidRPr="006977A6">
        <w:rPr>
          <w:rFonts w:eastAsia="Calibri"/>
        </w:rPr>
        <w:t xml:space="preserve"> treatment.</w:t>
      </w:r>
    </w:p>
    <w:p w14:paraId="2CDBB59C" w14:textId="77777777" w:rsidR="00A96F77" w:rsidRPr="006977A6" w:rsidRDefault="00A96F77">
      <w:pPr>
        <w:rPr>
          <w:rFonts w:eastAsia="Calibri"/>
        </w:rPr>
      </w:pPr>
    </w:p>
    <w:p w14:paraId="76E982A1" w14:textId="77777777" w:rsidR="006210DA" w:rsidRDefault="006210DA">
      <w:pPr>
        <w:rPr>
          <w:rFonts w:eastAsia="Calibri"/>
          <w:b/>
        </w:rPr>
      </w:pPr>
    </w:p>
    <w:p w14:paraId="3BF41BC5" w14:textId="77777777" w:rsidR="006210DA" w:rsidRDefault="006210DA">
      <w:pPr>
        <w:rPr>
          <w:rFonts w:eastAsia="Calibri"/>
          <w:b/>
        </w:rPr>
      </w:pPr>
    </w:p>
    <w:p w14:paraId="2FEBC338" w14:textId="77777777" w:rsidR="006210DA" w:rsidRDefault="006210DA">
      <w:pPr>
        <w:rPr>
          <w:rFonts w:eastAsia="Calibri"/>
          <w:b/>
        </w:rPr>
      </w:pPr>
    </w:p>
    <w:p w14:paraId="415DE86D" w14:textId="77777777" w:rsidR="006210DA" w:rsidRDefault="006210DA">
      <w:pPr>
        <w:rPr>
          <w:rFonts w:eastAsia="Calibri"/>
          <w:b/>
        </w:rPr>
      </w:pPr>
    </w:p>
    <w:p w14:paraId="4CB7E017" w14:textId="77777777" w:rsidR="001C1342" w:rsidRDefault="001C1342">
      <w:pPr>
        <w:rPr>
          <w:rFonts w:eastAsia="Calibri"/>
          <w:b/>
        </w:rPr>
      </w:pPr>
    </w:p>
    <w:p w14:paraId="79657C0E" w14:textId="77777777" w:rsidR="001C1342" w:rsidRDefault="001C1342">
      <w:pPr>
        <w:rPr>
          <w:rFonts w:eastAsia="Calibri"/>
          <w:b/>
        </w:rPr>
      </w:pPr>
    </w:p>
    <w:p w14:paraId="6DD7E163" w14:textId="77777777" w:rsidR="001C1342" w:rsidRDefault="001C1342">
      <w:pPr>
        <w:rPr>
          <w:rFonts w:eastAsia="Calibri"/>
          <w:b/>
        </w:rPr>
      </w:pPr>
    </w:p>
    <w:p w14:paraId="125A63EC" w14:textId="77777777" w:rsidR="001C1342" w:rsidRDefault="001C1342">
      <w:pPr>
        <w:rPr>
          <w:rFonts w:eastAsia="Calibri"/>
          <w:b/>
        </w:rPr>
      </w:pPr>
    </w:p>
    <w:p w14:paraId="2213CF47" w14:textId="77777777" w:rsidR="001C1342" w:rsidRDefault="001C1342">
      <w:pPr>
        <w:rPr>
          <w:rFonts w:eastAsia="Calibri"/>
          <w:b/>
        </w:rPr>
      </w:pPr>
    </w:p>
    <w:p w14:paraId="4017F9FC" w14:textId="77777777" w:rsidR="001C1342" w:rsidRDefault="001C1342">
      <w:pPr>
        <w:rPr>
          <w:rFonts w:eastAsia="Calibri"/>
          <w:b/>
        </w:rPr>
      </w:pPr>
    </w:p>
    <w:p w14:paraId="03D2DF1E" w14:textId="6D03A684" w:rsidR="00A96F77" w:rsidRPr="006977A6" w:rsidRDefault="002E08FF">
      <w:pPr>
        <w:rPr>
          <w:rFonts w:eastAsia="Calibri"/>
          <w:b/>
        </w:rPr>
      </w:pPr>
      <w:r w:rsidRPr="006977A6">
        <w:rPr>
          <w:rFonts w:eastAsia="Calibri"/>
          <w:b/>
        </w:rPr>
        <w:t>Program Effectiveness</w:t>
      </w:r>
    </w:p>
    <w:p w14:paraId="4BC63347" w14:textId="355AF481" w:rsidR="00A96F77" w:rsidRDefault="00A96F77">
      <w:pPr>
        <w:rPr>
          <w:rFonts w:ascii="Calibri" w:eastAsia="Calibri" w:hAnsi="Calibri" w:cs="Calibri"/>
          <w:sz w:val="24"/>
          <w:szCs w:val="24"/>
        </w:rPr>
      </w:pPr>
    </w:p>
    <w:p w14:paraId="0DA9F92C" w14:textId="77777777" w:rsidR="00A96F77" w:rsidRDefault="00A96F77">
      <w:pPr>
        <w:rPr>
          <w:rFonts w:ascii="Calibri" w:eastAsia="Calibri" w:hAnsi="Calibri" w:cs="Calibri"/>
          <w:b/>
        </w:rPr>
      </w:pPr>
    </w:p>
    <w:tbl>
      <w:tblPr>
        <w:tblStyle w:val="a"/>
        <w:tblW w:w="1276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5"/>
        <w:gridCol w:w="2260"/>
        <w:gridCol w:w="5394"/>
      </w:tblGrid>
      <w:tr w:rsidR="00A96F77" w14:paraId="56F23376" w14:textId="77777777" w:rsidTr="00A3741D">
        <w:trPr>
          <w:trHeight w:val="1420"/>
        </w:trPr>
        <w:tc>
          <w:tcPr>
            <w:tcW w:w="5115" w:type="dxa"/>
          </w:tcPr>
          <w:p w14:paraId="4CC8C04F" w14:textId="77777777" w:rsidR="00A96F77" w:rsidRDefault="00A96F77">
            <w:pPr>
              <w:rPr>
                <w:rFonts w:ascii="Calibri" w:eastAsia="Calibri" w:hAnsi="Calibri" w:cs="Calibri"/>
                <w:b/>
                <w:sz w:val="18"/>
                <w:szCs w:val="18"/>
              </w:rPr>
            </w:pPr>
          </w:p>
          <w:p w14:paraId="4C8680CC" w14:textId="77777777" w:rsidR="00A96F77" w:rsidRDefault="002E08FF">
            <w:pPr>
              <w:spacing w:before="110"/>
              <w:ind w:left="715" w:right="987"/>
              <w:jc w:val="center"/>
              <w:rPr>
                <w:rFonts w:ascii="Calibri" w:eastAsia="Calibri" w:hAnsi="Calibri" w:cs="Calibri"/>
                <w:b/>
                <w:sz w:val="18"/>
                <w:szCs w:val="18"/>
              </w:rPr>
            </w:pPr>
            <w:r>
              <w:rPr>
                <w:rFonts w:ascii="Calibri" w:eastAsia="Calibri" w:hAnsi="Calibri" w:cs="Calibri"/>
                <w:b/>
                <w:sz w:val="18"/>
                <w:szCs w:val="18"/>
              </w:rPr>
              <w:t>Program Effectiveness Measure and Performing Standard</w:t>
            </w:r>
          </w:p>
        </w:tc>
        <w:tc>
          <w:tcPr>
            <w:tcW w:w="2260" w:type="dxa"/>
          </w:tcPr>
          <w:p w14:paraId="5F07F3BD" w14:textId="77777777" w:rsidR="00A96F77" w:rsidRDefault="00A96F77">
            <w:pPr>
              <w:rPr>
                <w:rFonts w:ascii="Calibri" w:eastAsia="Calibri" w:hAnsi="Calibri" w:cs="Calibri"/>
                <w:b/>
                <w:sz w:val="18"/>
                <w:szCs w:val="18"/>
              </w:rPr>
            </w:pPr>
          </w:p>
          <w:p w14:paraId="4F1E8D80" w14:textId="77777777" w:rsidR="00A96F77" w:rsidRDefault="002E08FF">
            <w:pPr>
              <w:spacing w:before="110"/>
              <w:ind w:left="450"/>
              <w:rPr>
                <w:rFonts w:ascii="Calibri" w:eastAsia="Calibri" w:hAnsi="Calibri" w:cs="Calibri"/>
                <w:b/>
                <w:sz w:val="18"/>
                <w:szCs w:val="18"/>
              </w:rPr>
            </w:pPr>
            <w:r>
              <w:rPr>
                <w:rFonts w:ascii="Calibri" w:eastAsia="Calibri" w:hAnsi="Calibri" w:cs="Calibri"/>
                <w:b/>
                <w:sz w:val="18"/>
                <w:szCs w:val="18"/>
              </w:rPr>
              <w:t>Data Collected</w:t>
            </w:r>
          </w:p>
        </w:tc>
        <w:tc>
          <w:tcPr>
            <w:tcW w:w="5394" w:type="dxa"/>
          </w:tcPr>
          <w:p w14:paraId="62273A4B" w14:textId="77777777" w:rsidR="00A96F77" w:rsidRDefault="00A96F77">
            <w:pPr>
              <w:ind w:left="159" w:right="159"/>
              <w:jc w:val="center"/>
              <w:rPr>
                <w:rFonts w:ascii="Calibri" w:eastAsia="Calibri" w:hAnsi="Calibri" w:cs="Calibri"/>
                <w:b/>
                <w:sz w:val="18"/>
                <w:szCs w:val="18"/>
              </w:rPr>
            </w:pPr>
          </w:p>
          <w:p w14:paraId="15F44470" w14:textId="77777777" w:rsidR="00A96F77" w:rsidRDefault="002E08FF">
            <w:pPr>
              <w:ind w:left="159" w:right="90"/>
              <w:jc w:val="center"/>
              <w:rPr>
                <w:rFonts w:ascii="Calibri" w:eastAsia="Calibri" w:hAnsi="Calibri" w:cs="Calibri"/>
                <w:i/>
                <w:sz w:val="18"/>
                <w:szCs w:val="18"/>
              </w:rPr>
            </w:pPr>
            <w:r>
              <w:rPr>
                <w:rFonts w:ascii="Calibri" w:eastAsia="Calibri" w:hAnsi="Calibri" w:cs="Calibri"/>
                <w:b/>
                <w:sz w:val="18"/>
                <w:szCs w:val="18"/>
              </w:rPr>
              <w:t>Analysis</w:t>
            </w:r>
          </w:p>
        </w:tc>
      </w:tr>
      <w:tr w:rsidR="00A96F77" w14:paraId="0F10E3D9" w14:textId="77777777" w:rsidTr="00A3741D">
        <w:trPr>
          <w:trHeight w:val="818"/>
        </w:trPr>
        <w:tc>
          <w:tcPr>
            <w:tcW w:w="5115" w:type="dxa"/>
          </w:tcPr>
          <w:p w14:paraId="24AD073E" w14:textId="2DF93F71" w:rsidR="00A96F77" w:rsidRPr="00CE4BFD" w:rsidRDefault="002E08FF">
            <w:r w:rsidRPr="00CE4BFD">
              <w:t>Annual program completion rate class of 20</w:t>
            </w:r>
            <w:r w:rsidR="006A4217">
              <w:t>2</w:t>
            </w:r>
            <w:r w:rsidR="00F765F3">
              <w:t>4</w:t>
            </w:r>
            <w:r w:rsidRPr="00CE4BFD">
              <w:t>.  There is no performance standard for this measure.</w:t>
            </w:r>
          </w:p>
          <w:p w14:paraId="1CFB930B" w14:textId="77777777" w:rsidR="00426BF9" w:rsidRPr="00CE4BFD" w:rsidRDefault="00426BF9"/>
        </w:tc>
        <w:tc>
          <w:tcPr>
            <w:tcW w:w="2260" w:type="dxa"/>
          </w:tcPr>
          <w:p w14:paraId="7A44C557" w14:textId="3C8899EE" w:rsidR="00A96F77" w:rsidRPr="00CE4BFD" w:rsidRDefault="002E08FF" w:rsidP="006574A6">
            <w:r w:rsidRPr="00CE4BFD">
              <w:t>1</w:t>
            </w:r>
            <w:r w:rsidR="00F765F3">
              <w:t>7</w:t>
            </w:r>
            <w:r w:rsidRPr="00CE4BFD">
              <w:t>/1</w:t>
            </w:r>
            <w:r w:rsidR="00F765F3">
              <w:t>7</w:t>
            </w:r>
            <w:r w:rsidRPr="00CE4BFD">
              <w:t xml:space="preserve"> = </w:t>
            </w:r>
            <w:r w:rsidR="00AB7D5E">
              <w:t>100</w:t>
            </w:r>
            <w:r w:rsidRPr="00CE4BFD">
              <w:t>%</w:t>
            </w:r>
          </w:p>
        </w:tc>
        <w:tc>
          <w:tcPr>
            <w:tcW w:w="5394" w:type="dxa"/>
          </w:tcPr>
          <w:p w14:paraId="5F2B99B8" w14:textId="36B92E51" w:rsidR="00A96F77" w:rsidRDefault="002E08FF" w:rsidP="0054686D">
            <w:r w:rsidRPr="00CE4BFD">
              <w:t>Admitted 1</w:t>
            </w:r>
            <w:r w:rsidR="00D656BB">
              <w:t>7</w:t>
            </w:r>
            <w:r w:rsidRPr="00CE4BFD">
              <w:t xml:space="preserve"> students, </w:t>
            </w:r>
            <w:r w:rsidR="0054686D" w:rsidRPr="00CE4BFD">
              <w:t>and 1</w:t>
            </w:r>
            <w:r w:rsidR="00F765F3">
              <w:t>7</w:t>
            </w:r>
            <w:r w:rsidR="007D5F70">
              <w:t xml:space="preserve"> </w:t>
            </w:r>
            <w:r w:rsidR="0054686D" w:rsidRPr="00CE4BFD">
              <w:t>completed.</w:t>
            </w:r>
          </w:p>
          <w:p w14:paraId="3B538B39" w14:textId="44E8DE16" w:rsidR="00FC4279" w:rsidRPr="00CE4BFD" w:rsidRDefault="00FC4279" w:rsidP="0054686D"/>
        </w:tc>
      </w:tr>
      <w:tr w:rsidR="00A96F77" w14:paraId="2AAEC579" w14:textId="77777777" w:rsidTr="00A3741D">
        <w:trPr>
          <w:trHeight w:val="1160"/>
        </w:trPr>
        <w:tc>
          <w:tcPr>
            <w:tcW w:w="5115" w:type="dxa"/>
          </w:tcPr>
          <w:p w14:paraId="1601C304" w14:textId="296485C1" w:rsidR="00A96F77" w:rsidRPr="00CE4BFD" w:rsidRDefault="002E08FF" w:rsidP="006574A6">
            <w:r w:rsidRPr="00CE4BFD">
              <w:t xml:space="preserve">ARRT Certification Board examination pass rate (class of </w:t>
            </w:r>
            <w:r w:rsidR="006A4217">
              <w:t>2</w:t>
            </w:r>
            <w:r w:rsidR="00C21B5D">
              <w:t>02</w:t>
            </w:r>
            <w:r w:rsidR="00F765F3">
              <w:t>4</w:t>
            </w:r>
            <w:r w:rsidRPr="00CE4BFD">
              <w:t>).  Performance standard, 75% pass rate on 1</w:t>
            </w:r>
            <w:r w:rsidRPr="00CE4BFD">
              <w:rPr>
                <w:vertAlign w:val="superscript"/>
              </w:rPr>
              <w:t>st</w:t>
            </w:r>
            <w:r w:rsidRPr="00CE4BFD">
              <w:t xml:space="preserve"> attempt within six months of graduation.</w:t>
            </w:r>
          </w:p>
        </w:tc>
        <w:tc>
          <w:tcPr>
            <w:tcW w:w="2260" w:type="dxa"/>
          </w:tcPr>
          <w:p w14:paraId="5CA3395B" w14:textId="4365F409" w:rsidR="00A96F77" w:rsidRPr="00CE4BFD" w:rsidRDefault="006A4217" w:rsidP="006574A6">
            <w:pPr>
              <w:ind w:right="-90"/>
            </w:pPr>
            <w:r>
              <w:t>1</w:t>
            </w:r>
            <w:r w:rsidR="00F765F3">
              <w:t>2</w:t>
            </w:r>
            <w:r w:rsidR="002E08FF" w:rsidRPr="00CE4BFD">
              <w:t>/1</w:t>
            </w:r>
            <w:r w:rsidR="00F765F3">
              <w:t>7</w:t>
            </w:r>
            <w:r w:rsidR="002E08FF" w:rsidRPr="00CE4BFD">
              <w:t xml:space="preserve">= </w:t>
            </w:r>
            <w:r w:rsidR="00F765F3">
              <w:t>71</w:t>
            </w:r>
            <w:r w:rsidR="00802B73" w:rsidRPr="00CE4BFD">
              <w:t>%</w:t>
            </w:r>
          </w:p>
        </w:tc>
        <w:tc>
          <w:tcPr>
            <w:tcW w:w="5394" w:type="dxa"/>
          </w:tcPr>
          <w:p w14:paraId="7CDC4E24" w14:textId="467D7400" w:rsidR="00A96F77" w:rsidRPr="00CE4BFD" w:rsidRDefault="00D823A8" w:rsidP="001F14B5">
            <w:r>
              <w:t>1</w:t>
            </w:r>
            <w:r w:rsidR="00F765F3">
              <w:t>2</w:t>
            </w:r>
            <w:r>
              <w:t>/1</w:t>
            </w:r>
            <w:r w:rsidR="00F765F3">
              <w:t>7</w:t>
            </w:r>
            <w:r w:rsidR="006A4217">
              <w:t>=</w:t>
            </w:r>
            <w:r w:rsidR="00F765F3">
              <w:t>71</w:t>
            </w:r>
            <w:r w:rsidR="006A4217">
              <w:t xml:space="preserve">% of </w:t>
            </w:r>
            <w:r w:rsidR="00AF3F8D">
              <w:t>students passed on the first attempt,</w:t>
            </w:r>
            <w:r w:rsidR="006A4217">
              <w:t xml:space="preserve"> </w:t>
            </w:r>
            <w:r w:rsidR="00F765F3">
              <w:t>all 5</w:t>
            </w:r>
            <w:r w:rsidR="00AF3F8D">
              <w:t xml:space="preserve"> student</w:t>
            </w:r>
            <w:r w:rsidR="00F765F3">
              <w:t>s</w:t>
            </w:r>
            <w:r w:rsidR="00AF3F8D">
              <w:t xml:space="preserve"> ha</w:t>
            </w:r>
            <w:r w:rsidR="00F765F3">
              <w:t>ve</w:t>
            </w:r>
            <w:r w:rsidR="00AF3F8D">
              <w:t xml:space="preserve"> since taken the exam a second time and passed. </w:t>
            </w:r>
            <w:r w:rsidR="00F765F3">
              <w:t>These numbers are lower than previous cohorts. Two of the five students struggled either academically or clinically. The other three did not adequately prepare/review per communications after the initial exam attempt.</w:t>
            </w:r>
          </w:p>
        </w:tc>
      </w:tr>
      <w:tr w:rsidR="00A96F77" w14:paraId="1C13E6DE" w14:textId="77777777" w:rsidTr="00A3741D">
        <w:trPr>
          <w:trHeight w:val="1340"/>
        </w:trPr>
        <w:tc>
          <w:tcPr>
            <w:tcW w:w="5115" w:type="dxa"/>
          </w:tcPr>
          <w:p w14:paraId="0DDA7951" w14:textId="58210A92" w:rsidR="00A96F77" w:rsidRPr="00CE4BFD" w:rsidRDefault="002E08FF" w:rsidP="006574A6">
            <w:r w:rsidRPr="00CE4BFD">
              <w:t xml:space="preserve">Job placement rate (class of </w:t>
            </w:r>
            <w:r w:rsidR="007D5F70">
              <w:t>202</w:t>
            </w:r>
            <w:r w:rsidR="00F765F3">
              <w:t>3</w:t>
            </w:r>
            <w:r w:rsidRPr="00CE4BFD">
              <w:t xml:space="preserve">).  Performance standard, 75% of active job seekers will be placed within 12 months of graduation.  This standard includes students that have gone back to </w:t>
            </w:r>
            <w:proofErr w:type="gramStart"/>
            <w:r w:rsidRPr="00CE4BFD">
              <w:t>school, and</w:t>
            </w:r>
            <w:proofErr w:type="gramEnd"/>
            <w:r w:rsidRPr="00CE4BFD">
              <w:t xml:space="preserve"> excludes those not willing to move for employment.</w:t>
            </w:r>
          </w:p>
        </w:tc>
        <w:tc>
          <w:tcPr>
            <w:tcW w:w="2260" w:type="dxa"/>
          </w:tcPr>
          <w:p w14:paraId="116CE169" w14:textId="0A5DC244" w:rsidR="00A96F77" w:rsidRPr="00CE4BFD" w:rsidRDefault="002E08FF" w:rsidP="00F824C7">
            <w:r w:rsidRPr="00CE4BFD">
              <w:t>1</w:t>
            </w:r>
            <w:r w:rsidR="00F765F3">
              <w:t>4</w:t>
            </w:r>
            <w:r w:rsidRPr="00CE4BFD">
              <w:t>/</w:t>
            </w:r>
            <w:r w:rsidR="00C85996">
              <w:t>1</w:t>
            </w:r>
            <w:r w:rsidR="00F765F3">
              <w:t>4</w:t>
            </w:r>
            <w:r w:rsidRPr="00CE4BFD">
              <w:t xml:space="preserve"> = </w:t>
            </w:r>
            <w:r w:rsidR="00FC4279">
              <w:t>100</w:t>
            </w:r>
            <w:r w:rsidRPr="00CE4BFD">
              <w:t>%</w:t>
            </w:r>
          </w:p>
        </w:tc>
        <w:tc>
          <w:tcPr>
            <w:tcW w:w="5394" w:type="dxa"/>
          </w:tcPr>
          <w:p w14:paraId="1910297A" w14:textId="62C0E496" w:rsidR="00A96F77" w:rsidRPr="00CE4BFD" w:rsidRDefault="00C650B7" w:rsidP="006574A6">
            <w:r>
              <w:t>1</w:t>
            </w:r>
            <w:r w:rsidR="00F765F3">
              <w:t>4</w:t>
            </w:r>
            <w:r>
              <w:t>/1</w:t>
            </w:r>
            <w:r w:rsidR="00F765F3">
              <w:t>4</w:t>
            </w:r>
            <w:r w:rsidR="00AF3F8D">
              <w:t xml:space="preserve"> of the </w:t>
            </w:r>
            <w:r w:rsidR="0054686D" w:rsidRPr="00CE4BFD">
              <w:t>20</w:t>
            </w:r>
            <w:r w:rsidR="007D5F70">
              <w:t>2</w:t>
            </w:r>
            <w:r w:rsidR="00F765F3">
              <w:t>3</w:t>
            </w:r>
            <w:r w:rsidR="0054686D" w:rsidRPr="00CE4BFD">
              <w:t xml:space="preserve"> graduates</w:t>
            </w:r>
            <w:r w:rsidR="00AF3F8D">
              <w:t xml:space="preserve"> “actively seeking employment”</w:t>
            </w:r>
            <w:r w:rsidR="0054686D" w:rsidRPr="00CE4BFD">
              <w:t xml:space="preserve"> </w:t>
            </w:r>
            <w:r w:rsidR="0004038E">
              <w:t xml:space="preserve">per accreditation definition </w:t>
            </w:r>
            <w:r w:rsidR="0054686D" w:rsidRPr="00CE4BFD">
              <w:t xml:space="preserve">are either employed or in school one year post </w:t>
            </w:r>
            <w:proofErr w:type="gramStart"/>
            <w:r w:rsidR="0054686D" w:rsidRPr="00CE4BFD">
              <w:t>graduation.</w:t>
            </w:r>
            <w:r w:rsidR="00D823A8">
              <w:t>.</w:t>
            </w:r>
            <w:proofErr w:type="gramEnd"/>
          </w:p>
        </w:tc>
      </w:tr>
      <w:tr w:rsidR="00B133AD" w14:paraId="5BF688AD" w14:textId="77777777" w:rsidTr="00A3741D">
        <w:trPr>
          <w:trHeight w:val="1340"/>
        </w:trPr>
        <w:tc>
          <w:tcPr>
            <w:tcW w:w="5115" w:type="dxa"/>
          </w:tcPr>
          <w:p w14:paraId="428C994E" w14:textId="42F77902" w:rsidR="00B133AD" w:rsidRPr="00CE4BFD" w:rsidRDefault="00B133AD" w:rsidP="00B133AD">
            <w:r w:rsidRPr="00CE4BFD">
              <w:t xml:space="preserve">Graduate satisfaction (class of </w:t>
            </w:r>
            <w:r w:rsidR="007D5F70">
              <w:t>202</w:t>
            </w:r>
            <w:r w:rsidR="00F765F3">
              <w:t>3</w:t>
            </w:r>
            <w:r w:rsidRPr="00CE4BFD">
              <w:t xml:space="preserve">).  Performance standard set by program; 95% of returned graduate surveys will rate satisfaction </w:t>
            </w:r>
            <w:r w:rsidR="007D5F70">
              <w:t>as 3 or higher</w:t>
            </w:r>
            <w:r w:rsidRPr="00CE4BFD">
              <w:t>, on a 1-5 Likert scale.</w:t>
            </w:r>
          </w:p>
        </w:tc>
        <w:tc>
          <w:tcPr>
            <w:tcW w:w="2260" w:type="dxa"/>
          </w:tcPr>
          <w:p w14:paraId="26E22A31" w14:textId="39992693" w:rsidR="00B133AD" w:rsidRDefault="0076108C" w:rsidP="00B133AD">
            <w:r>
              <w:t>4/4</w:t>
            </w:r>
            <w:r w:rsidR="00B133AD">
              <w:t>=</w:t>
            </w:r>
            <w:r>
              <w:t>100</w:t>
            </w:r>
            <w:r w:rsidR="006A4217">
              <w:t>%</w:t>
            </w:r>
            <w:r w:rsidR="00B133AD">
              <w:t xml:space="preserve"> (</w:t>
            </w:r>
            <w:r>
              <w:t xml:space="preserve">2023 </w:t>
            </w:r>
            <w:r w:rsidR="00B133AD">
              <w:t>graduate survey)</w:t>
            </w:r>
          </w:p>
          <w:p w14:paraId="4D796002" w14:textId="31529B42" w:rsidR="00B133AD" w:rsidRPr="00CE4BFD" w:rsidRDefault="00AC0645" w:rsidP="00B133AD">
            <w:r>
              <w:t>14</w:t>
            </w:r>
            <w:r w:rsidR="000442B7">
              <w:t>/</w:t>
            </w:r>
            <w:r>
              <w:t>14</w:t>
            </w:r>
            <w:r w:rsidR="00B133AD">
              <w:t>=</w:t>
            </w:r>
            <w:r>
              <w:t>100</w:t>
            </w:r>
            <w:r w:rsidR="00B133AD">
              <w:t>% (</w:t>
            </w:r>
            <w:r w:rsidR="0076108C">
              <w:t xml:space="preserve">2024 </w:t>
            </w:r>
            <w:r w:rsidR="00B133AD">
              <w:t>exit survey)</w:t>
            </w:r>
          </w:p>
        </w:tc>
        <w:tc>
          <w:tcPr>
            <w:tcW w:w="5394" w:type="dxa"/>
          </w:tcPr>
          <w:p w14:paraId="44650E22" w14:textId="3EFAAA65" w:rsidR="00B133AD" w:rsidRPr="00CE4BFD" w:rsidRDefault="00B133AD" w:rsidP="00B133AD">
            <w:r w:rsidRPr="00CE4BFD">
              <w:t xml:space="preserve">Class of </w:t>
            </w:r>
            <w:r w:rsidR="007D5F70">
              <w:t>202</w:t>
            </w:r>
            <w:r w:rsidR="0076108C">
              <w:t>3</w:t>
            </w:r>
            <w:r w:rsidR="006A4217">
              <w:t xml:space="preserve"> (graduate </w:t>
            </w:r>
            <w:proofErr w:type="gramStart"/>
            <w:r w:rsidR="006A4217">
              <w:t>survey)</w:t>
            </w:r>
            <w:r w:rsidRPr="00CE4BFD">
              <w:t xml:space="preserve">  ranked</w:t>
            </w:r>
            <w:proofErr w:type="gramEnd"/>
            <w:r w:rsidRPr="00CE4BFD">
              <w:t xml:space="preserve"> their satisfaction with the program as </w:t>
            </w:r>
            <w:r w:rsidR="0076108C">
              <w:t xml:space="preserve">Excellent (n=1) </w:t>
            </w:r>
            <w:r w:rsidRPr="00CE4BFD">
              <w:t>Very Good (n=</w:t>
            </w:r>
            <w:r w:rsidR="002751BE">
              <w:t>2</w:t>
            </w:r>
            <w:r w:rsidRPr="00CE4BFD">
              <w:t xml:space="preserve">) and </w:t>
            </w:r>
            <w:r w:rsidR="0076108C">
              <w:t>Good</w:t>
            </w:r>
            <w:r w:rsidR="007D5F70">
              <w:t xml:space="preserve"> (n=1)</w:t>
            </w:r>
          </w:p>
          <w:p w14:paraId="73DC0D48" w14:textId="04028170" w:rsidR="00B133AD" w:rsidRPr="00CE4BFD" w:rsidRDefault="006A4217" w:rsidP="00B133AD">
            <w:r>
              <w:t xml:space="preserve">Class of </w:t>
            </w:r>
            <w:r w:rsidR="007D5F70">
              <w:t>202</w:t>
            </w:r>
            <w:r w:rsidR="0076108C">
              <w:t>4</w:t>
            </w:r>
            <w:r>
              <w:t xml:space="preserve"> (exit survey) 1</w:t>
            </w:r>
            <w:r w:rsidR="0072631E">
              <w:t>6</w:t>
            </w:r>
            <w:r>
              <w:t>/</w:t>
            </w:r>
            <w:r w:rsidR="00AC0645">
              <w:t>1</w:t>
            </w:r>
            <w:r w:rsidR="0072631E">
              <w:t>6</w:t>
            </w:r>
            <w:r>
              <w:t>=</w:t>
            </w:r>
            <w:r w:rsidR="00AC0645">
              <w:t>100</w:t>
            </w:r>
            <w:r>
              <w:t xml:space="preserve">% ranked their </w:t>
            </w:r>
            <w:r w:rsidR="009541AE">
              <w:t>preparedness as an entry level RTT by</w:t>
            </w:r>
            <w:r>
              <w:t xml:space="preserve"> the program as </w:t>
            </w:r>
            <w:r w:rsidR="009541AE">
              <w:t>Strongly Agree</w:t>
            </w:r>
            <w:r>
              <w:t xml:space="preserve"> (n=</w:t>
            </w:r>
            <w:r w:rsidR="0072631E">
              <w:t>7</w:t>
            </w:r>
            <w:r>
              <w:t xml:space="preserve">), </w:t>
            </w:r>
            <w:r w:rsidR="009541AE">
              <w:t>Agree</w:t>
            </w:r>
            <w:r>
              <w:t xml:space="preserve"> (n=</w:t>
            </w:r>
            <w:r w:rsidR="00AC0645">
              <w:t>9</w:t>
            </w:r>
            <w:r w:rsidR="0072631E">
              <w:t>)</w:t>
            </w:r>
          </w:p>
        </w:tc>
      </w:tr>
      <w:tr w:rsidR="00B133AD" w14:paraId="2240D6E7" w14:textId="77777777" w:rsidTr="00A3741D">
        <w:trPr>
          <w:trHeight w:val="1140"/>
        </w:trPr>
        <w:tc>
          <w:tcPr>
            <w:tcW w:w="5115" w:type="dxa"/>
          </w:tcPr>
          <w:p w14:paraId="1BE64910" w14:textId="12B339F3" w:rsidR="00B133AD" w:rsidRPr="00CE4BFD" w:rsidRDefault="00B133AD" w:rsidP="00275C7D">
            <w:r w:rsidRPr="00CE4BFD">
              <w:t xml:space="preserve">Employer satisfaction (class of </w:t>
            </w:r>
            <w:r w:rsidR="008034A9">
              <w:t>202</w:t>
            </w:r>
            <w:r w:rsidR="0072631E">
              <w:t>3</w:t>
            </w:r>
            <w:r w:rsidRPr="00CE4BFD">
              <w:t xml:space="preserve">).  Performance standard set by program; employers will rank graduates “above average” in OVERALL QUALITY measure. </w:t>
            </w:r>
          </w:p>
        </w:tc>
        <w:tc>
          <w:tcPr>
            <w:tcW w:w="2260" w:type="dxa"/>
          </w:tcPr>
          <w:p w14:paraId="6C8DBA16" w14:textId="62E3BA40" w:rsidR="00B133AD" w:rsidRPr="00CE4BFD" w:rsidRDefault="0072631E" w:rsidP="00B133AD">
            <w:r>
              <w:t>6</w:t>
            </w:r>
            <w:r w:rsidR="00AC0645">
              <w:t>/</w:t>
            </w:r>
            <w:r>
              <w:t>7</w:t>
            </w:r>
            <w:r w:rsidR="00B133AD" w:rsidRPr="00CE4BFD">
              <w:t>=</w:t>
            </w:r>
            <w:r w:rsidR="00AC0645">
              <w:t>8</w:t>
            </w:r>
            <w:r>
              <w:t>5.7</w:t>
            </w:r>
            <w:r w:rsidR="00B133AD" w:rsidRPr="00CE4BFD">
              <w:t>%</w:t>
            </w:r>
          </w:p>
        </w:tc>
        <w:tc>
          <w:tcPr>
            <w:tcW w:w="5394" w:type="dxa"/>
          </w:tcPr>
          <w:p w14:paraId="7A23EC7C" w14:textId="4B56D1B9" w:rsidR="006A4217" w:rsidRDefault="00B133AD" w:rsidP="00B133AD">
            <w:r>
              <w:t xml:space="preserve">Class of </w:t>
            </w:r>
            <w:r w:rsidR="008034A9">
              <w:t>202</w:t>
            </w:r>
            <w:r w:rsidR="0072631E">
              <w:t>3</w:t>
            </w:r>
            <w:r>
              <w:t xml:space="preserve">, </w:t>
            </w:r>
            <w:r w:rsidR="00AC0645">
              <w:t>Of the</w:t>
            </w:r>
            <w:r>
              <w:t xml:space="preserve"> returned employer surveys ranked graduates as </w:t>
            </w:r>
            <w:r w:rsidR="008034A9">
              <w:t>“Excellent”</w:t>
            </w:r>
            <w:r w:rsidR="00AC0645">
              <w:t xml:space="preserve"> (</w:t>
            </w:r>
            <w:r w:rsidR="00D264BA">
              <w:t>n=</w:t>
            </w:r>
            <w:r w:rsidR="0072631E">
              <w:t>4</w:t>
            </w:r>
            <w:r w:rsidR="00D264BA">
              <w:t>), “Very Good” n=</w:t>
            </w:r>
            <w:r w:rsidR="0072631E">
              <w:t>2</w:t>
            </w:r>
            <w:r w:rsidR="00D264BA">
              <w:t>, &amp;</w:t>
            </w:r>
            <w:r w:rsidR="0029649D">
              <w:t xml:space="preserve"> “Good”</w:t>
            </w:r>
            <w:r w:rsidR="00D264BA">
              <w:t xml:space="preserve"> (n=1)</w:t>
            </w:r>
            <w:r w:rsidR="0029649D">
              <w:t>.</w:t>
            </w:r>
          </w:p>
          <w:p w14:paraId="4F343E24" w14:textId="77777777" w:rsidR="00B133AD" w:rsidRPr="00CE4BFD" w:rsidRDefault="00B133AD" w:rsidP="006A4217"/>
        </w:tc>
      </w:tr>
    </w:tbl>
    <w:p w14:paraId="2D2C1D00" w14:textId="77777777" w:rsidR="0072631E" w:rsidRDefault="0072631E">
      <w:pPr>
        <w:spacing w:before="56"/>
        <w:rPr>
          <w:rFonts w:ascii="Calibri" w:eastAsia="Calibri" w:hAnsi="Calibri" w:cs="Calibri"/>
          <w:b/>
        </w:rPr>
      </w:pPr>
    </w:p>
    <w:p w14:paraId="7E179D74" w14:textId="77777777" w:rsidR="0072631E" w:rsidRDefault="0072631E">
      <w:pPr>
        <w:spacing w:before="56"/>
        <w:rPr>
          <w:rFonts w:ascii="Calibri" w:eastAsia="Calibri" w:hAnsi="Calibri" w:cs="Calibri"/>
          <w:b/>
        </w:rPr>
      </w:pPr>
    </w:p>
    <w:p w14:paraId="2C811E02" w14:textId="1061416D" w:rsidR="00A96F77" w:rsidRDefault="002E08FF">
      <w:pPr>
        <w:spacing w:before="56"/>
        <w:rPr>
          <w:rFonts w:ascii="Calibri" w:eastAsia="Calibri" w:hAnsi="Calibri" w:cs="Calibri"/>
          <w:b/>
        </w:rPr>
      </w:pPr>
      <w:r>
        <w:rPr>
          <w:rFonts w:ascii="Calibri" w:eastAsia="Calibri" w:hAnsi="Calibri" w:cs="Calibri"/>
          <w:b/>
        </w:rPr>
        <w:t xml:space="preserve">Provide a response to last year’s </w:t>
      </w:r>
      <w:r w:rsidR="00B133AD">
        <w:rPr>
          <w:rFonts w:ascii="Calibri" w:eastAsia="Calibri" w:hAnsi="Calibri" w:cs="Calibri"/>
          <w:b/>
        </w:rPr>
        <w:t xml:space="preserve">Advisory Board </w:t>
      </w:r>
      <w:r>
        <w:rPr>
          <w:rFonts w:ascii="Calibri" w:eastAsia="Calibri" w:hAnsi="Calibri" w:cs="Calibri"/>
          <w:b/>
        </w:rPr>
        <w:t>review of the program’s Effectiveness report:</w:t>
      </w:r>
    </w:p>
    <w:p w14:paraId="7068EE24" w14:textId="77777777" w:rsidR="00426BF9" w:rsidRPr="00426BF9" w:rsidRDefault="00426BF9" w:rsidP="00426BF9">
      <w:pPr>
        <w:ind w:left="1440"/>
      </w:pPr>
    </w:p>
    <w:p w14:paraId="7C47C63E" w14:textId="7776D877" w:rsidR="00E3584D" w:rsidRPr="00E3584D" w:rsidRDefault="000F0F5F" w:rsidP="00E3584D">
      <w:pPr>
        <w:numPr>
          <w:ilvl w:val="0"/>
          <w:numId w:val="9"/>
        </w:numPr>
        <w:rPr>
          <w:rFonts w:ascii="Calibri" w:eastAsia="Calibri" w:hAnsi="Calibri" w:cs="Calibri"/>
          <w:b/>
          <w:sz w:val="24"/>
          <w:szCs w:val="24"/>
        </w:rPr>
      </w:pPr>
      <w:r>
        <w:rPr>
          <w:rFonts w:eastAsia="Calibri"/>
          <w:sz w:val="24"/>
          <w:szCs w:val="24"/>
        </w:rPr>
        <w:t>The Class of 202</w:t>
      </w:r>
      <w:r w:rsidR="00A50F19">
        <w:rPr>
          <w:rFonts w:eastAsia="Calibri"/>
          <w:sz w:val="24"/>
          <w:szCs w:val="24"/>
        </w:rPr>
        <w:t>4</w:t>
      </w:r>
      <w:r>
        <w:rPr>
          <w:rFonts w:eastAsia="Calibri"/>
          <w:sz w:val="24"/>
          <w:szCs w:val="24"/>
        </w:rPr>
        <w:t xml:space="preserve">’s ARRT exam scores are </w:t>
      </w:r>
      <w:r w:rsidR="00A50F19">
        <w:rPr>
          <w:rFonts w:eastAsia="Calibri"/>
          <w:sz w:val="24"/>
          <w:szCs w:val="24"/>
        </w:rPr>
        <w:t xml:space="preserve">slightly lower overall compared </w:t>
      </w:r>
      <w:r>
        <w:rPr>
          <w:rFonts w:eastAsia="Calibri"/>
          <w:sz w:val="24"/>
          <w:szCs w:val="24"/>
        </w:rPr>
        <w:t>to the Class of 202</w:t>
      </w:r>
      <w:r w:rsidR="00A50F19">
        <w:rPr>
          <w:rFonts w:eastAsia="Calibri"/>
          <w:sz w:val="24"/>
          <w:szCs w:val="24"/>
        </w:rPr>
        <w:t>3</w:t>
      </w:r>
      <w:r w:rsidR="00C56640">
        <w:rPr>
          <w:rFonts w:eastAsia="Calibri"/>
          <w:sz w:val="24"/>
          <w:szCs w:val="24"/>
        </w:rPr>
        <w:t xml:space="preserve"> with </w:t>
      </w:r>
      <w:r w:rsidR="00C56640" w:rsidRPr="00C56640">
        <w:rPr>
          <w:rFonts w:eastAsia="Calibri"/>
          <w:sz w:val="24"/>
          <w:szCs w:val="24"/>
          <w:highlight w:val="yellow"/>
        </w:rPr>
        <w:t>small increases in 2 categories</w:t>
      </w:r>
      <w:r w:rsidR="00C56640">
        <w:rPr>
          <w:rFonts w:eastAsia="Calibri"/>
          <w:sz w:val="24"/>
          <w:szCs w:val="24"/>
        </w:rPr>
        <w:t xml:space="preserve">. </w:t>
      </w:r>
      <w:r w:rsidRPr="00C56640">
        <w:rPr>
          <w:rFonts w:eastAsia="Calibri"/>
          <w:sz w:val="24"/>
          <w:szCs w:val="24"/>
        </w:rPr>
        <w:t>(Pt Interactions</w:t>
      </w:r>
      <w:r w:rsidR="00374432" w:rsidRPr="00C56640">
        <w:rPr>
          <w:rFonts w:eastAsia="Calibri"/>
          <w:sz w:val="24"/>
          <w:szCs w:val="24"/>
        </w:rPr>
        <w:t xml:space="preserve"> &amp; </w:t>
      </w:r>
      <w:proofErr w:type="spellStart"/>
      <w:r w:rsidR="00374432" w:rsidRPr="00C56640">
        <w:rPr>
          <w:rFonts w:eastAsia="Calibri"/>
          <w:sz w:val="24"/>
          <w:szCs w:val="24"/>
        </w:rPr>
        <w:t>Mgmt</w:t>
      </w:r>
      <w:proofErr w:type="spellEnd"/>
      <w:r w:rsidR="00374432" w:rsidRPr="00C56640">
        <w:rPr>
          <w:rFonts w:eastAsia="Calibri"/>
          <w:sz w:val="24"/>
          <w:szCs w:val="24"/>
        </w:rPr>
        <w:t xml:space="preserve"> (8.</w:t>
      </w:r>
      <w:r w:rsidR="00A50F19" w:rsidRPr="00C56640">
        <w:rPr>
          <w:rFonts w:eastAsia="Calibri"/>
          <w:sz w:val="24"/>
          <w:szCs w:val="24"/>
        </w:rPr>
        <w:t>1</w:t>
      </w:r>
      <w:r w:rsidR="00374432" w:rsidRPr="00C56640">
        <w:rPr>
          <w:rFonts w:eastAsia="Calibri"/>
          <w:sz w:val="24"/>
          <w:szCs w:val="24"/>
        </w:rPr>
        <w:t xml:space="preserve"> vs 8.</w:t>
      </w:r>
      <w:r w:rsidR="00A50F19" w:rsidRPr="00C56640">
        <w:rPr>
          <w:rFonts w:eastAsia="Calibri"/>
          <w:sz w:val="24"/>
          <w:szCs w:val="24"/>
        </w:rPr>
        <w:t>4</w:t>
      </w:r>
      <w:r w:rsidR="00374432" w:rsidRPr="00C56640">
        <w:rPr>
          <w:rFonts w:eastAsia="Calibri"/>
          <w:sz w:val="24"/>
          <w:szCs w:val="24"/>
        </w:rPr>
        <w:t xml:space="preserve">) Pt &amp; Med Record </w:t>
      </w:r>
      <w:proofErr w:type="spellStart"/>
      <w:r w:rsidR="00374432" w:rsidRPr="00C56640">
        <w:rPr>
          <w:rFonts w:eastAsia="Calibri"/>
          <w:sz w:val="24"/>
          <w:szCs w:val="24"/>
        </w:rPr>
        <w:t>Mgmt</w:t>
      </w:r>
      <w:proofErr w:type="spellEnd"/>
      <w:r w:rsidR="00374432" w:rsidRPr="00C56640">
        <w:rPr>
          <w:rFonts w:eastAsia="Calibri"/>
          <w:sz w:val="24"/>
          <w:szCs w:val="24"/>
        </w:rPr>
        <w:t xml:space="preserve"> (</w:t>
      </w:r>
      <w:r w:rsidR="00A50F19" w:rsidRPr="00C56640">
        <w:rPr>
          <w:rFonts w:eastAsia="Calibri"/>
          <w:sz w:val="24"/>
          <w:szCs w:val="24"/>
        </w:rPr>
        <w:t>7.7</w:t>
      </w:r>
      <w:r w:rsidR="00374432" w:rsidRPr="00C56640">
        <w:rPr>
          <w:rFonts w:eastAsia="Calibri"/>
          <w:sz w:val="24"/>
          <w:szCs w:val="24"/>
        </w:rPr>
        <w:t xml:space="preserve"> vs 8.</w:t>
      </w:r>
      <w:r w:rsidR="00A50F19" w:rsidRPr="00C56640">
        <w:rPr>
          <w:rFonts w:eastAsia="Calibri"/>
          <w:sz w:val="24"/>
          <w:szCs w:val="24"/>
        </w:rPr>
        <w:t>4</w:t>
      </w:r>
      <w:r w:rsidR="00374432" w:rsidRPr="00C56640">
        <w:rPr>
          <w:rFonts w:eastAsia="Calibri"/>
          <w:sz w:val="24"/>
          <w:szCs w:val="24"/>
        </w:rPr>
        <w:t>)</w:t>
      </w:r>
      <w:r w:rsidRPr="00C56640">
        <w:rPr>
          <w:rFonts w:eastAsia="Calibri"/>
          <w:sz w:val="24"/>
          <w:szCs w:val="24"/>
        </w:rPr>
        <w:t xml:space="preserve">, </w:t>
      </w:r>
      <w:r w:rsidR="00374432" w:rsidRPr="00C56640">
        <w:rPr>
          <w:rFonts w:eastAsia="Calibri"/>
          <w:sz w:val="24"/>
          <w:szCs w:val="24"/>
        </w:rPr>
        <w:t xml:space="preserve">Rad Physics &amp; </w:t>
      </w:r>
      <w:proofErr w:type="spellStart"/>
      <w:r w:rsidR="00374432" w:rsidRPr="00C56640">
        <w:rPr>
          <w:rFonts w:eastAsia="Calibri"/>
          <w:sz w:val="24"/>
          <w:szCs w:val="24"/>
        </w:rPr>
        <w:t>Radbio</w:t>
      </w:r>
      <w:proofErr w:type="spellEnd"/>
      <w:r w:rsidR="00374432" w:rsidRPr="00C56640">
        <w:rPr>
          <w:rFonts w:eastAsia="Calibri"/>
          <w:sz w:val="24"/>
          <w:szCs w:val="24"/>
        </w:rPr>
        <w:t xml:space="preserve"> </w:t>
      </w:r>
      <w:r w:rsidR="00374432" w:rsidRPr="00C56640">
        <w:rPr>
          <w:rFonts w:eastAsia="Calibri"/>
          <w:sz w:val="24"/>
          <w:szCs w:val="24"/>
          <w:highlight w:val="yellow"/>
        </w:rPr>
        <w:t>(</w:t>
      </w:r>
      <w:r w:rsidR="00A50F19" w:rsidRPr="00C56640">
        <w:rPr>
          <w:rFonts w:eastAsia="Calibri"/>
          <w:sz w:val="24"/>
          <w:szCs w:val="24"/>
          <w:highlight w:val="yellow"/>
        </w:rPr>
        <w:t>7.9</w:t>
      </w:r>
      <w:r w:rsidR="00374432" w:rsidRPr="00C56640">
        <w:rPr>
          <w:rFonts w:eastAsia="Calibri"/>
          <w:sz w:val="24"/>
          <w:szCs w:val="24"/>
          <w:highlight w:val="yellow"/>
        </w:rPr>
        <w:t xml:space="preserve"> vs 7.</w:t>
      </w:r>
      <w:r w:rsidR="00A50F19" w:rsidRPr="00C56640">
        <w:rPr>
          <w:rFonts w:eastAsia="Calibri"/>
          <w:sz w:val="24"/>
          <w:szCs w:val="24"/>
          <w:highlight w:val="yellow"/>
        </w:rPr>
        <w:t>8</w:t>
      </w:r>
      <w:r w:rsidR="00374432" w:rsidRPr="00C56640">
        <w:rPr>
          <w:rFonts w:eastAsia="Calibri"/>
          <w:sz w:val="24"/>
          <w:szCs w:val="24"/>
          <w:highlight w:val="yellow"/>
        </w:rPr>
        <w:t>)</w:t>
      </w:r>
      <w:r w:rsidR="00374432" w:rsidRPr="00C56640">
        <w:rPr>
          <w:rFonts w:eastAsia="Calibri"/>
          <w:sz w:val="24"/>
          <w:szCs w:val="24"/>
        </w:rPr>
        <w:t xml:space="preserve"> </w:t>
      </w:r>
      <w:r w:rsidRPr="00C56640">
        <w:rPr>
          <w:rFonts w:eastAsia="Calibri"/>
          <w:sz w:val="24"/>
          <w:szCs w:val="24"/>
        </w:rPr>
        <w:t>Rad P</w:t>
      </w:r>
      <w:r w:rsidR="00D656BB" w:rsidRPr="00C56640">
        <w:rPr>
          <w:rFonts w:eastAsia="Calibri"/>
          <w:sz w:val="24"/>
          <w:szCs w:val="24"/>
        </w:rPr>
        <w:t>rot</w:t>
      </w:r>
      <w:r w:rsidRPr="00C56640">
        <w:rPr>
          <w:rFonts w:eastAsia="Calibri"/>
          <w:sz w:val="24"/>
          <w:szCs w:val="24"/>
        </w:rPr>
        <w:t>/Equip/QA, Rad Protection</w:t>
      </w:r>
      <w:r w:rsidR="00374432" w:rsidRPr="00C56640">
        <w:rPr>
          <w:rFonts w:eastAsia="Calibri"/>
          <w:sz w:val="24"/>
          <w:szCs w:val="24"/>
        </w:rPr>
        <w:t xml:space="preserve"> </w:t>
      </w:r>
      <w:r w:rsidR="00374432" w:rsidRPr="00C56640">
        <w:rPr>
          <w:rFonts w:eastAsia="Calibri"/>
          <w:sz w:val="24"/>
          <w:szCs w:val="24"/>
          <w:highlight w:val="yellow"/>
        </w:rPr>
        <w:t>(</w:t>
      </w:r>
      <w:r w:rsidR="00A50F19" w:rsidRPr="00C56640">
        <w:rPr>
          <w:rFonts w:eastAsia="Calibri"/>
          <w:sz w:val="24"/>
          <w:szCs w:val="24"/>
          <w:highlight w:val="yellow"/>
        </w:rPr>
        <w:t>8.1</w:t>
      </w:r>
      <w:r w:rsidR="00374432" w:rsidRPr="00C56640">
        <w:rPr>
          <w:rFonts w:eastAsia="Calibri"/>
          <w:sz w:val="24"/>
          <w:szCs w:val="24"/>
          <w:highlight w:val="yellow"/>
        </w:rPr>
        <w:t xml:space="preserve"> vs 7.</w:t>
      </w:r>
      <w:r w:rsidR="00D656BB" w:rsidRPr="00C56640">
        <w:rPr>
          <w:rFonts w:eastAsia="Calibri"/>
          <w:sz w:val="24"/>
          <w:szCs w:val="24"/>
          <w:highlight w:val="yellow"/>
        </w:rPr>
        <w:t>9</w:t>
      </w:r>
      <w:r w:rsidR="00374432" w:rsidRPr="00C56640">
        <w:rPr>
          <w:rFonts w:eastAsia="Calibri"/>
          <w:sz w:val="24"/>
          <w:szCs w:val="24"/>
          <w:highlight w:val="yellow"/>
        </w:rPr>
        <w:t>)</w:t>
      </w:r>
      <w:r w:rsidRPr="00C56640">
        <w:rPr>
          <w:rFonts w:eastAsia="Calibri"/>
          <w:sz w:val="24"/>
          <w:szCs w:val="24"/>
        </w:rPr>
        <w:t xml:space="preserve">, </w:t>
      </w:r>
      <w:r w:rsidR="00374432" w:rsidRPr="00C56640">
        <w:rPr>
          <w:rFonts w:eastAsia="Calibri"/>
          <w:sz w:val="24"/>
          <w:szCs w:val="24"/>
        </w:rPr>
        <w:t>Treatment Sites &amp; Tumors (</w:t>
      </w:r>
      <w:r w:rsidR="00D656BB" w:rsidRPr="00C56640">
        <w:rPr>
          <w:rFonts w:eastAsia="Calibri"/>
          <w:sz w:val="24"/>
          <w:szCs w:val="24"/>
        </w:rPr>
        <w:t>7.</w:t>
      </w:r>
      <w:r w:rsidR="00C56640" w:rsidRPr="00C56640">
        <w:rPr>
          <w:rFonts w:eastAsia="Calibri"/>
          <w:sz w:val="24"/>
          <w:szCs w:val="24"/>
        </w:rPr>
        <w:t>8</w:t>
      </w:r>
      <w:r w:rsidR="00374432" w:rsidRPr="00C56640">
        <w:rPr>
          <w:rFonts w:eastAsia="Calibri"/>
          <w:sz w:val="24"/>
          <w:szCs w:val="24"/>
        </w:rPr>
        <w:t xml:space="preserve"> vs </w:t>
      </w:r>
      <w:r w:rsidR="00C56640" w:rsidRPr="00C56640">
        <w:rPr>
          <w:rFonts w:eastAsia="Calibri"/>
          <w:sz w:val="24"/>
          <w:szCs w:val="24"/>
        </w:rPr>
        <w:t>7.9</w:t>
      </w:r>
      <w:r w:rsidR="00D656BB" w:rsidRPr="00C56640">
        <w:rPr>
          <w:rFonts w:eastAsia="Calibri"/>
          <w:sz w:val="24"/>
          <w:szCs w:val="24"/>
        </w:rPr>
        <w:t>),</w:t>
      </w:r>
      <w:r w:rsidRPr="00C56640">
        <w:rPr>
          <w:rFonts w:eastAsia="Calibri"/>
          <w:sz w:val="24"/>
          <w:szCs w:val="24"/>
        </w:rPr>
        <w:t xml:space="preserve"> Tx Vol localization</w:t>
      </w:r>
      <w:r w:rsidR="00374432" w:rsidRPr="00C56640">
        <w:rPr>
          <w:rFonts w:eastAsia="Calibri"/>
          <w:sz w:val="24"/>
          <w:szCs w:val="24"/>
        </w:rPr>
        <w:t xml:space="preserve"> (</w:t>
      </w:r>
      <w:r w:rsidR="00C56640" w:rsidRPr="00C56640">
        <w:rPr>
          <w:rFonts w:eastAsia="Calibri"/>
          <w:sz w:val="24"/>
          <w:szCs w:val="24"/>
        </w:rPr>
        <w:t>7</w:t>
      </w:r>
      <w:r w:rsidR="00374432" w:rsidRPr="00C56640">
        <w:rPr>
          <w:rFonts w:eastAsia="Calibri"/>
          <w:sz w:val="24"/>
          <w:szCs w:val="24"/>
        </w:rPr>
        <w:t>.</w:t>
      </w:r>
      <w:r w:rsidR="00D656BB" w:rsidRPr="00C56640">
        <w:rPr>
          <w:rFonts w:eastAsia="Calibri"/>
          <w:sz w:val="24"/>
          <w:szCs w:val="24"/>
        </w:rPr>
        <w:t>7</w:t>
      </w:r>
      <w:r w:rsidR="00374432" w:rsidRPr="00C56640">
        <w:rPr>
          <w:rFonts w:eastAsia="Calibri"/>
          <w:sz w:val="24"/>
          <w:szCs w:val="24"/>
        </w:rPr>
        <w:t xml:space="preserve"> vs 8.</w:t>
      </w:r>
      <w:r w:rsidR="00C56640" w:rsidRPr="00C56640">
        <w:rPr>
          <w:rFonts w:eastAsia="Calibri"/>
          <w:sz w:val="24"/>
          <w:szCs w:val="24"/>
        </w:rPr>
        <w:t>7</w:t>
      </w:r>
      <w:r w:rsidR="00374432" w:rsidRPr="00C56640">
        <w:rPr>
          <w:rFonts w:eastAsia="Calibri"/>
          <w:sz w:val="24"/>
          <w:szCs w:val="24"/>
        </w:rPr>
        <w:t>), Rx &amp; Dose Calculation (</w:t>
      </w:r>
      <w:r w:rsidR="00D656BB" w:rsidRPr="00C56640">
        <w:rPr>
          <w:rFonts w:eastAsia="Calibri"/>
          <w:sz w:val="24"/>
          <w:szCs w:val="24"/>
        </w:rPr>
        <w:t>8.</w:t>
      </w:r>
      <w:r w:rsidR="00C56640" w:rsidRPr="00C56640">
        <w:rPr>
          <w:rFonts w:eastAsia="Calibri"/>
          <w:sz w:val="24"/>
          <w:szCs w:val="24"/>
        </w:rPr>
        <w:t>1</w:t>
      </w:r>
      <w:r w:rsidR="00374432" w:rsidRPr="00C56640">
        <w:rPr>
          <w:rFonts w:eastAsia="Calibri"/>
          <w:sz w:val="24"/>
          <w:szCs w:val="24"/>
        </w:rPr>
        <w:t xml:space="preserve"> vs </w:t>
      </w:r>
      <w:r w:rsidR="00C56640" w:rsidRPr="00C56640">
        <w:rPr>
          <w:rFonts w:eastAsia="Calibri"/>
          <w:sz w:val="24"/>
          <w:szCs w:val="24"/>
        </w:rPr>
        <w:t>8.2</w:t>
      </w:r>
      <w:r w:rsidR="00374432" w:rsidRPr="00C56640">
        <w:rPr>
          <w:rFonts w:eastAsia="Calibri"/>
          <w:sz w:val="24"/>
          <w:szCs w:val="24"/>
        </w:rPr>
        <w:t>), Treatments (8.2 vs 8.</w:t>
      </w:r>
      <w:r w:rsidR="00D656BB" w:rsidRPr="00C56640">
        <w:rPr>
          <w:rFonts w:eastAsia="Calibri"/>
          <w:sz w:val="24"/>
          <w:szCs w:val="24"/>
        </w:rPr>
        <w:t>2</w:t>
      </w:r>
      <w:r w:rsidR="00374432" w:rsidRPr="00C56640">
        <w:rPr>
          <w:rFonts w:eastAsia="Calibri"/>
          <w:sz w:val="24"/>
          <w:szCs w:val="24"/>
        </w:rPr>
        <w:t>)</w:t>
      </w:r>
      <w:r w:rsidRPr="00C56640">
        <w:rPr>
          <w:rFonts w:eastAsia="Calibri"/>
          <w:sz w:val="24"/>
          <w:szCs w:val="24"/>
        </w:rPr>
        <w:t xml:space="preserve">. There was </w:t>
      </w:r>
      <w:r w:rsidR="00E3584D">
        <w:rPr>
          <w:rFonts w:eastAsia="Calibri"/>
          <w:sz w:val="24"/>
          <w:szCs w:val="24"/>
        </w:rPr>
        <w:t xml:space="preserve">a notable </w:t>
      </w:r>
      <w:r w:rsidR="00D656BB" w:rsidRPr="00C56640">
        <w:rPr>
          <w:rFonts w:eastAsia="Calibri"/>
          <w:sz w:val="24"/>
          <w:szCs w:val="24"/>
        </w:rPr>
        <w:t>decrease in T</w:t>
      </w:r>
      <w:r w:rsidR="00C56640">
        <w:rPr>
          <w:rFonts w:eastAsia="Calibri"/>
          <w:sz w:val="24"/>
          <w:szCs w:val="24"/>
        </w:rPr>
        <w:t>x Vol Localization</w:t>
      </w:r>
      <w:r w:rsidR="00E3584D">
        <w:rPr>
          <w:rFonts w:eastAsia="Calibri"/>
          <w:sz w:val="24"/>
          <w:szCs w:val="24"/>
        </w:rPr>
        <w:t>. Also, the overall exam score average was slightly lower for the Class of 2024 vs Class of 2023 (80 vs 82).</w:t>
      </w:r>
    </w:p>
    <w:p w14:paraId="094AF169" w14:textId="77777777" w:rsidR="00E3584D" w:rsidRDefault="00E3584D" w:rsidP="00E3584D">
      <w:pPr>
        <w:rPr>
          <w:rFonts w:eastAsia="Calibri"/>
          <w:sz w:val="24"/>
          <w:szCs w:val="24"/>
        </w:rPr>
      </w:pPr>
    </w:p>
    <w:p w14:paraId="7819881C" w14:textId="688D217F" w:rsidR="00A96F77" w:rsidRDefault="002E08FF" w:rsidP="00E3584D">
      <w:pPr>
        <w:rPr>
          <w:rFonts w:ascii="Calibri" w:eastAsia="Calibri" w:hAnsi="Calibri" w:cs="Calibri"/>
          <w:b/>
          <w:sz w:val="24"/>
          <w:szCs w:val="24"/>
        </w:rPr>
      </w:pPr>
      <w:r>
        <w:rPr>
          <w:rFonts w:ascii="Calibri" w:eastAsia="Calibri" w:hAnsi="Calibri" w:cs="Calibri"/>
          <w:sz w:val="24"/>
          <w:szCs w:val="24"/>
        </w:rPr>
        <w:lastRenderedPageBreak/>
        <w:t>Describe how the program’s outcomes support GVSU mission, strategic plan, and relevant school plan:</w:t>
      </w:r>
    </w:p>
    <w:p w14:paraId="4A927B5B" w14:textId="77777777" w:rsidR="000E4951" w:rsidRDefault="000E4951" w:rsidP="000E4951">
      <w:pPr>
        <w:rPr>
          <w:rFonts w:eastAsia="Calibri"/>
          <w:color w:val="auto"/>
        </w:rPr>
      </w:pPr>
      <w:r>
        <w:rPr>
          <w:rFonts w:eastAsia="Calibri"/>
          <w:color w:val="auto"/>
        </w:rPr>
        <w:t xml:space="preserve">    </w:t>
      </w:r>
      <w:r w:rsidR="002E08FF" w:rsidRPr="00426BF9">
        <w:rPr>
          <w:rFonts w:eastAsia="Calibri"/>
          <w:color w:val="auto"/>
        </w:rPr>
        <w:t>The program’s mission is to provide competent, entry level Radiation Therapists who shape their profession, society, and lives</w:t>
      </w:r>
      <w:r w:rsidR="000F0F5F">
        <w:rPr>
          <w:rFonts w:eastAsia="Calibri"/>
          <w:color w:val="auto"/>
        </w:rPr>
        <w:t xml:space="preserve"> of the </w:t>
      </w:r>
    </w:p>
    <w:p w14:paraId="3AFB919B" w14:textId="4F73F6F0" w:rsidR="000E4951" w:rsidRDefault="000E4951" w:rsidP="000E4951">
      <w:pPr>
        <w:rPr>
          <w:rFonts w:eastAsia="Calibri"/>
        </w:rPr>
      </w:pPr>
      <w:r>
        <w:rPr>
          <w:rFonts w:eastAsia="Calibri"/>
          <w:color w:val="auto"/>
        </w:rPr>
        <w:t xml:space="preserve">    </w:t>
      </w:r>
      <w:r w:rsidR="000F0F5F">
        <w:rPr>
          <w:rFonts w:eastAsia="Calibri"/>
          <w:color w:val="auto"/>
        </w:rPr>
        <w:t>communities which they serve</w:t>
      </w:r>
      <w:r>
        <w:rPr>
          <w:rFonts w:eastAsia="Calibri"/>
          <w:color w:val="auto"/>
        </w:rPr>
        <w:t xml:space="preserve"> </w:t>
      </w:r>
      <w:r>
        <w:rPr>
          <w:rFonts w:eastAsia="Calibri"/>
        </w:rPr>
        <w:t>through appropriate clinical and didactic educational experiences.</w:t>
      </w:r>
    </w:p>
    <w:p w14:paraId="50CD33AE" w14:textId="77777777" w:rsidR="009E0AD5" w:rsidRDefault="009E0AD5">
      <w:pPr>
        <w:ind w:left="100"/>
        <w:rPr>
          <w:rFonts w:ascii="Calibri" w:eastAsia="Calibri" w:hAnsi="Calibri" w:cs="Calibri"/>
          <w:b/>
          <w:sz w:val="24"/>
          <w:szCs w:val="24"/>
        </w:rPr>
      </w:pPr>
    </w:p>
    <w:p w14:paraId="19B0586B" w14:textId="2DDB4AB1" w:rsidR="00A96F77" w:rsidRDefault="002E08FF">
      <w:pPr>
        <w:ind w:left="100"/>
        <w:rPr>
          <w:rFonts w:ascii="Calibri" w:eastAsia="Calibri" w:hAnsi="Calibri" w:cs="Calibri"/>
          <w:i/>
          <w:sz w:val="24"/>
          <w:szCs w:val="24"/>
        </w:rPr>
      </w:pPr>
      <w:r>
        <w:rPr>
          <w:rFonts w:ascii="Calibri" w:eastAsia="Calibri" w:hAnsi="Calibri" w:cs="Calibri"/>
          <w:b/>
          <w:sz w:val="24"/>
          <w:szCs w:val="24"/>
        </w:rPr>
        <w:t xml:space="preserve">List </w:t>
      </w:r>
      <w:proofErr w:type="gramStart"/>
      <w:r>
        <w:rPr>
          <w:rFonts w:ascii="Calibri" w:eastAsia="Calibri" w:hAnsi="Calibri" w:cs="Calibri"/>
          <w:b/>
          <w:sz w:val="24"/>
          <w:szCs w:val="24"/>
        </w:rPr>
        <w:t>all of</w:t>
      </w:r>
      <w:proofErr w:type="gramEnd"/>
      <w:r>
        <w:rPr>
          <w:rFonts w:ascii="Calibri" w:eastAsia="Calibri" w:hAnsi="Calibri" w:cs="Calibri"/>
          <w:b/>
          <w:sz w:val="24"/>
          <w:szCs w:val="24"/>
        </w:rPr>
        <w:t xml:space="preserve"> the program’s</w:t>
      </w:r>
      <w:r w:rsidR="00E7398C">
        <w:rPr>
          <w:rFonts w:ascii="Calibri" w:eastAsia="Calibri" w:hAnsi="Calibri" w:cs="Calibri"/>
          <w:b/>
          <w:sz w:val="24"/>
          <w:szCs w:val="24"/>
        </w:rPr>
        <w:t xml:space="preserve"> goals</w:t>
      </w:r>
      <w:r>
        <w:rPr>
          <w:rFonts w:ascii="Calibri" w:eastAsia="Calibri" w:hAnsi="Calibri" w:cs="Calibri"/>
          <w:sz w:val="24"/>
          <w:szCs w:val="24"/>
        </w:rPr>
        <w:t xml:space="preserve">: </w:t>
      </w:r>
    </w:p>
    <w:tbl>
      <w:tblPr>
        <w:tblStyle w:val="a0"/>
        <w:tblW w:w="130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4"/>
        <w:gridCol w:w="1217"/>
        <w:gridCol w:w="1217"/>
        <w:gridCol w:w="1217"/>
      </w:tblGrid>
      <w:tr w:rsidR="00A96F77" w14:paraId="167C4D00" w14:textId="77777777" w:rsidTr="00787DEC">
        <w:trPr>
          <w:trHeight w:val="728"/>
        </w:trPr>
        <w:tc>
          <w:tcPr>
            <w:tcW w:w="9434" w:type="dxa"/>
          </w:tcPr>
          <w:p w14:paraId="1D3CB6F9" w14:textId="77777777" w:rsidR="00A96F77" w:rsidRDefault="00A96F77">
            <w:pPr>
              <w:rPr>
                <w:rFonts w:ascii="Calibri" w:eastAsia="Calibri" w:hAnsi="Calibri" w:cs="Calibri"/>
                <w:i/>
                <w:sz w:val="18"/>
                <w:szCs w:val="18"/>
              </w:rPr>
            </w:pPr>
          </w:p>
          <w:p w14:paraId="3D44277A" w14:textId="77777777" w:rsidR="00A96F77" w:rsidRDefault="002E08FF">
            <w:pPr>
              <w:ind w:left="3956" w:right="3957"/>
              <w:jc w:val="center"/>
              <w:rPr>
                <w:rFonts w:ascii="Calibri" w:eastAsia="Calibri" w:hAnsi="Calibri" w:cs="Calibri"/>
                <w:b/>
                <w:sz w:val="18"/>
                <w:szCs w:val="18"/>
              </w:rPr>
            </w:pPr>
            <w:r>
              <w:rPr>
                <w:rFonts w:ascii="Calibri" w:eastAsia="Calibri" w:hAnsi="Calibri" w:cs="Calibri"/>
                <w:b/>
                <w:sz w:val="18"/>
                <w:szCs w:val="18"/>
              </w:rPr>
              <w:t>Learning Outcome</w:t>
            </w:r>
          </w:p>
        </w:tc>
        <w:tc>
          <w:tcPr>
            <w:tcW w:w="1217" w:type="dxa"/>
          </w:tcPr>
          <w:p w14:paraId="7AAB55EC" w14:textId="77777777" w:rsidR="00A96F77" w:rsidRDefault="002E08FF">
            <w:pPr>
              <w:spacing w:before="109"/>
              <w:ind w:left="154" w:right="138" w:firstLine="5"/>
              <w:rPr>
                <w:rFonts w:ascii="Calibri" w:eastAsia="Calibri" w:hAnsi="Calibri" w:cs="Calibri"/>
                <w:b/>
                <w:sz w:val="18"/>
                <w:szCs w:val="18"/>
              </w:rPr>
            </w:pPr>
            <w:r>
              <w:rPr>
                <w:rFonts w:ascii="Calibri" w:eastAsia="Calibri" w:hAnsi="Calibri" w:cs="Calibri"/>
                <w:b/>
                <w:sz w:val="18"/>
                <w:szCs w:val="18"/>
              </w:rPr>
              <w:t>Year of Last Assessment</w:t>
            </w:r>
          </w:p>
        </w:tc>
        <w:tc>
          <w:tcPr>
            <w:tcW w:w="1217" w:type="dxa"/>
          </w:tcPr>
          <w:p w14:paraId="1A0C4070" w14:textId="77777777" w:rsidR="00A96F77" w:rsidRDefault="002E08FF">
            <w:pPr>
              <w:spacing w:before="109"/>
              <w:ind w:left="256" w:right="239" w:firstLine="1"/>
              <w:rPr>
                <w:rFonts w:ascii="Calibri" w:eastAsia="Calibri" w:hAnsi="Calibri" w:cs="Calibri"/>
                <w:b/>
                <w:sz w:val="18"/>
                <w:szCs w:val="18"/>
              </w:rPr>
            </w:pPr>
            <w:r>
              <w:rPr>
                <w:rFonts w:ascii="Calibri" w:eastAsia="Calibri" w:hAnsi="Calibri" w:cs="Calibri"/>
                <w:b/>
                <w:sz w:val="18"/>
                <w:szCs w:val="18"/>
              </w:rPr>
              <w:t>Assessed This Year</w:t>
            </w:r>
          </w:p>
        </w:tc>
        <w:tc>
          <w:tcPr>
            <w:tcW w:w="1217" w:type="dxa"/>
          </w:tcPr>
          <w:p w14:paraId="6310CC59" w14:textId="77777777" w:rsidR="00A96F77" w:rsidRDefault="002E08FF">
            <w:pPr>
              <w:ind w:left="133" w:right="133"/>
              <w:jc w:val="center"/>
              <w:rPr>
                <w:rFonts w:ascii="Calibri" w:eastAsia="Calibri" w:hAnsi="Calibri" w:cs="Calibri"/>
                <w:b/>
                <w:sz w:val="18"/>
                <w:szCs w:val="18"/>
              </w:rPr>
            </w:pPr>
            <w:r>
              <w:rPr>
                <w:rFonts w:ascii="Calibri" w:eastAsia="Calibri" w:hAnsi="Calibri" w:cs="Calibri"/>
                <w:b/>
                <w:sz w:val="18"/>
                <w:szCs w:val="18"/>
              </w:rPr>
              <w:t>Year of Next Planned Assessment</w:t>
            </w:r>
          </w:p>
        </w:tc>
      </w:tr>
      <w:tr w:rsidR="00A96F77" w14:paraId="04ABA9B7" w14:textId="77777777" w:rsidTr="00787DEC">
        <w:trPr>
          <w:trHeight w:val="287"/>
        </w:trPr>
        <w:tc>
          <w:tcPr>
            <w:tcW w:w="9434" w:type="dxa"/>
          </w:tcPr>
          <w:p w14:paraId="39A2A43C" w14:textId="77777777" w:rsidR="00A96F77" w:rsidRDefault="002E08FF">
            <w:r>
              <w:t>Students will demonstrate clinical competence</w:t>
            </w:r>
          </w:p>
        </w:tc>
        <w:tc>
          <w:tcPr>
            <w:tcW w:w="1217" w:type="dxa"/>
          </w:tcPr>
          <w:p w14:paraId="2F836438" w14:textId="1D5D138A" w:rsidR="00A96F77" w:rsidRDefault="002E08FF" w:rsidP="006574A6">
            <w:r>
              <w:t xml:space="preserve">FY </w:t>
            </w:r>
            <w:r w:rsidR="003A31E9">
              <w:t>2</w:t>
            </w:r>
            <w:r w:rsidR="0072631E">
              <w:t>2</w:t>
            </w:r>
            <w:r w:rsidR="003A31E9">
              <w:t>-2</w:t>
            </w:r>
            <w:r w:rsidR="0072631E">
              <w:t>3</w:t>
            </w:r>
          </w:p>
        </w:tc>
        <w:tc>
          <w:tcPr>
            <w:tcW w:w="1217" w:type="dxa"/>
          </w:tcPr>
          <w:p w14:paraId="5EA88AB0" w14:textId="0A6506B0" w:rsidR="00A96F77" w:rsidRDefault="002E08FF" w:rsidP="006574A6">
            <w:pPr>
              <w:jc w:val="center"/>
            </w:pPr>
            <w:r>
              <w:t xml:space="preserve">AY </w:t>
            </w:r>
            <w:r w:rsidR="00243E03">
              <w:t>2</w:t>
            </w:r>
            <w:r w:rsidR="0072631E">
              <w:t>3</w:t>
            </w:r>
            <w:r w:rsidR="003A31E9">
              <w:t>-2</w:t>
            </w:r>
            <w:r w:rsidR="0072631E">
              <w:t>4</w:t>
            </w:r>
          </w:p>
        </w:tc>
        <w:tc>
          <w:tcPr>
            <w:tcW w:w="1217" w:type="dxa"/>
          </w:tcPr>
          <w:p w14:paraId="02DD73AF" w14:textId="7E9E08A4" w:rsidR="00A96F77" w:rsidRDefault="002E08FF" w:rsidP="006574A6">
            <w:pPr>
              <w:jc w:val="center"/>
            </w:pPr>
            <w:r>
              <w:t>20</w:t>
            </w:r>
            <w:r w:rsidR="006574A6">
              <w:t>2</w:t>
            </w:r>
            <w:r w:rsidR="0072631E">
              <w:t>5</w:t>
            </w:r>
          </w:p>
        </w:tc>
      </w:tr>
      <w:tr w:rsidR="00A96F77" w14:paraId="5145257C" w14:textId="77777777" w:rsidTr="00787DEC">
        <w:trPr>
          <w:trHeight w:val="287"/>
        </w:trPr>
        <w:tc>
          <w:tcPr>
            <w:tcW w:w="9434" w:type="dxa"/>
          </w:tcPr>
          <w:p w14:paraId="489A7A3E" w14:textId="77777777" w:rsidR="00A96F77" w:rsidRDefault="002E08FF">
            <w:r>
              <w:t xml:space="preserve">Students will develop critical thinking and </w:t>
            </w:r>
            <w:proofErr w:type="gramStart"/>
            <w:r>
              <w:t>problem solving</w:t>
            </w:r>
            <w:proofErr w:type="gramEnd"/>
            <w:r>
              <w:t xml:space="preserve"> skills</w:t>
            </w:r>
          </w:p>
          <w:p w14:paraId="69508629" w14:textId="77777777" w:rsidR="00A96F77" w:rsidRDefault="00A96F77"/>
        </w:tc>
        <w:tc>
          <w:tcPr>
            <w:tcW w:w="1217" w:type="dxa"/>
          </w:tcPr>
          <w:p w14:paraId="5137C828" w14:textId="1E3805DB" w:rsidR="00A96F77" w:rsidRDefault="002E08FF" w:rsidP="006574A6">
            <w:r>
              <w:t xml:space="preserve">FY </w:t>
            </w:r>
            <w:r w:rsidR="003A31E9">
              <w:t>2</w:t>
            </w:r>
            <w:r w:rsidR="0072631E">
              <w:t>2</w:t>
            </w:r>
            <w:r w:rsidR="003A31E9">
              <w:t>-2</w:t>
            </w:r>
            <w:r w:rsidR="0072631E">
              <w:t>3</w:t>
            </w:r>
          </w:p>
        </w:tc>
        <w:tc>
          <w:tcPr>
            <w:tcW w:w="1217" w:type="dxa"/>
          </w:tcPr>
          <w:p w14:paraId="64068AA2" w14:textId="14A8ACF8" w:rsidR="00A96F77" w:rsidRDefault="002E08FF" w:rsidP="006574A6">
            <w:pPr>
              <w:jc w:val="center"/>
            </w:pPr>
            <w:r>
              <w:t xml:space="preserve">AY </w:t>
            </w:r>
            <w:r w:rsidR="00C21B5D">
              <w:t>2</w:t>
            </w:r>
            <w:r w:rsidR="0072631E">
              <w:t>3</w:t>
            </w:r>
            <w:r w:rsidR="003A31E9">
              <w:t>-2</w:t>
            </w:r>
            <w:r w:rsidR="0072631E">
              <w:t>4</w:t>
            </w:r>
          </w:p>
        </w:tc>
        <w:tc>
          <w:tcPr>
            <w:tcW w:w="1217" w:type="dxa"/>
          </w:tcPr>
          <w:p w14:paraId="6A015C77" w14:textId="76F1C247" w:rsidR="00A96F77" w:rsidRDefault="002E08FF" w:rsidP="006574A6">
            <w:pPr>
              <w:jc w:val="center"/>
            </w:pPr>
            <w:r>
              <w:t>20</w:t>
            </w:r>
            <w:r w:rsidR="006574A6">
              <w:t>2</w:t>
            </w:r>
            <w:r w:rsidR="0072631E">
              <w:t>5</w:t>
            </w:r>
          </w:p>
        </w:tc>
      </w:tr>
      <w:tr w:rsidR="00A96F77" w14:paraId="21F990AB" w14:textId="77777777" w:rsidTr="00787DEC">
        <w:trPr>
          <w:trHeight w:val="309"/>
        </w:trPr>
        <w:tc>
          <w:tcPr>
            <w:tcW w:w="9434" w:type="dxa"/>
          </w:tcPr>
          <w:p w14:paraId="64BBE13C" w14:textId="77777777" w:rsidR="00A96F77" w:rsidRDefault="002E08FF">
            <w:r>
              <w:t>Students will communicate effectively to patients and healthcare professionals</w:t>
            </w:r>
          </w:p>
        </w:tc>
        <w:tc>
          <w:tcPr>
            <w:tcW w:w="1217" w:type="dxa"/>
          </w:tcPr>
          <w:p w14:paraId="16BC96D0" w14:textId="0FBF7D22" w:rsidR="00A96F77" w:rsidRDefault="002E08FF" w:rsidP="006574A6">
            <w:r>
              <w:t xml:space="preserve">FY </w:t>
            </w:r>
            <w:r w:rsidR="003A31E9">
              <w:t>2</w:t>
            </w:r>
            <w:r w:rsidR="0072631E">
              <w:t>2</w:t>
            </w:r>
            <w:r w:rsidR="003A31E9">
              <w:t>-2</w:t>
            </w:r>
            <w:r w:rsidR="0072631E">
              <w:t>3</w:t>
            </w:r>
          </w:p>
        </w:tc>
        <w:tc>
          <w:tcPr>
            <w:tcW w:w="1217" w:type="dxa"/>
          </w:tcPr>
          <w:p w14:paraId="5BF25F23" w14:textId="57630D16" w:rsidR="00A96F77" w:rsidRDefault="002E08FF" w:rsidP="006574A6">
            <w:pPr>
              <w:jc w:val="center"/>
            </w:pPr>
            <w:r>
              <w:t xml:space="preserve">AY </w:t>
            </w:r>
            <w:r w:rsidR="00C21B5D">
              <w:t>2</w:t>
            </w:r>
            <w:r w:rsidR="0072631E">
              <w:t>3</w:t>
            </w:r>
            <w:r w:rsidR="003A31E9">
              <w:t>-2</w:t>
            </w:r>
            <w:r w:rsidR="0072631E">
              <w:t>4</w:t>
            </w:r>
          </w:p>
        </w:tc>
        <w:tc>
          <w:tcPr>
            <w:tcW w:w="1217" w:type="dxa"/>
          </w:tcPr>
          <w:p w14:paraId="7C3896AE" w14:textId="46CF3893" w:rsidR="00A96F77" w:rsidRDefault="002E08FF" w:rsidP="006574A6">
            <w:pPr>
              <w:jc w:val="center"/>
            </w:pPr>
            <w:r>
              <w:t>20</w:t>
            </w:r>
            <w:r w:rsidR="006574A6">
              <w:t>2</w:t>
            </w:r>
            <w:r w:rsidR="0072631E">
              <w:t>5</w:t>
            </w:r>
          </w:p>
        </w:tc>
      </w:tr>
      <w:tr w:rsidR="00A96F77" w14:paraId="0ADFA672" w14:textId="77777777" w:rsidTr="00787DEC">
        <w:trPr>
          <w:trHeight w:val="287"/>
        </w:trPr>
        <w:tc>
          <w:tcPr>
            <w:tcW w:w="9434" w:type="dxa"/>
          </w:tcPr>
          <w:p w14:paraId="7E2FA28B" w14:textId="77777777" w:rsidR="00A96F77" w:rsidRDefault="002E08FF">
            <w:r>
              <w:t>Students will demonstrate professional behavior in clinical areas and the profession</w:t>
            </w:r>
          </w:p>
        </w:tc>
        <w:tc>
          <w:tcPr>
            <w:tcW w:w="1217" w:type="dxa"/>
          </w:tcPr>
          <w:p w14:paraId="047BB812" w14:textId="3F74D79F" w:rsidR="00A96F77" w:rsidRDefault="002E08FF" w:rsidP="0054686D">
            <w:r>
              <w:t xml:space="preserve">FY </w:t>
            </w:r>
            <w:r w:rsidR="003A31E9">
              <w:t>2</w:t>
            </w:r>
            <w:r w:rsidR="0072631E">
              <w:t>2</w:t>
            </w:r>
            <w:r w:rsidR="003A31E9">
              <w:t>-2</w:t>
            </w:r>
            <w:r w:rsidR="0072631E">
              <w:t>3</w:t>
            </w:r>
          </w:p>
        </w:tc>
        <w:tc>
          <w:tcPr>
            <w:tcW w:w="1217" w:type="dxa"/>
          </w:tcPr>
          <w:p w14:paraId="19512A89" w14:textId="4A6586E7" w:rsidR="00A96F77" w:rsidRDefault="002E08FF" w:rsidP="006574A6">
            <w:pPr>
              <w:jc w:val="center"/>
            </w:pPr>
            <w:r>
              <w:t xml:space="preserve">AY </w:t>
            </w:r>
            <w:r w:rsidR="00C21B5D">
              <w:t>2</w:t>
            </w:r>
            <w:r w:rsidR="0072631E">
              <w:t>3</w:t>
            </w:r>
            <w:r w:rsidR="003A31E9">
              <w:t>-2</w:t>
            </w:r>
            <w:r w:rsidR="0072631E">
              <w:t>4</w:t>
            </w:r>
          </w:p>
        </w:tc>
        <w:tc>
          <w:tcPr>
            <w:tcW w:w="1217" w:type="dxa"/>
          </w:tcPr>
          <w:p w14:paraId="59D992C0" w14:textId="5D210762" w:rsidR="00A96F77" w:rsidRDefault="002E08FF" w:rsidP="006574A6">
            <w:pPr>
              <w:jc w:val="center"/>
            </w:pPr>
            <w:r>
              <w:t>20</w:t>
            </w:r>
            <w:r w:rsidR="006574A6">
              <w:t>2</w:t>
            </w:r>
            <w:r w:rsidR="0072631E">
              <w:t>5</w:t>
            </w:r>
          </w:p>
        </w:tc>
      </w:tr>
    </w:tbl>
    <w:p w14:paraId="41011CF6" w14:textId="77777777" w:rsidR="00A96F77" w:rsidRDefault="00A96F77">
      <w:pPr>
        <w:spacing w:before="11"/>
        <w:rPr>
          <w:rFonts w:ascii="Calibri" w:eastAsia="Calibri" w:hAnsi="Calibri" w:cs="Calibri"/>
          <w:i/>
          <w:sz w:val="21"/>
          <w:szCs w:val="21"/>
        </w:rPr>
      </w:pPr>
    </w:p>
    <w:p w14:paraId="62C0D006" w14:textId="77777777" w:rsidR="00A96F77" w:rsidRPr="006977A6" w:rsidRDefault="002E08FF">
      <w:pPr>
        <w:spacing w:after="19"/>
        <w:ind w:left="5023" w:right="5359"/>
        <w:jc w:val="center"/>
        <w:rPr>
          <w:rFonts w:eastAsia="Calibri"/>
          <w:b/>
        </w:rPr>
      </w:pPr>
      <w:r w:rsidRPr="006977A6">
        <w:rPr>
          <w:rFonts w:eastAsia="Calibri"/>
          <w:b/>
        </w:rPr>
        <w:t>Outcomes and Past Assessment</w:t>
      </w:r>
    </w:p>
    <w:p w14:paraId="19F95B09" w14:textId="77777777" w:rsidR="00A96F77" w:rsidRPr="006977A6" w:rsidRDefault="002E08FF">
      <w:pPr>
        <w:spacing w:line="20" w:lineRule="auto"/>
        <w:ind w:left="105"/>
        <w:rPr>
          <w:rFonts w:eastAsia="Calibri"/>
        </w:rPr>
      </w:pPr>
      <w:r w:rsidRPr="006977A6">
        <w:rPr>
          <w:rFonts w:eastAsia="Calibri"/>
          <w:noProof/>
        </w:rPr>
        <mc:AlternateContent>
          <mc:Choice Requires="wpg">
            <w:drawing>
              <wp:inline distT="0" distB="0" distL="0" distR="0" wp14:anchorId="05952EA0" wp14:editId="472A7356">
                <wp:extent cx="8267700" cy="12700"/>
                <wp:effectExtent l="0" t="0" r="0" b="0"/>
                <wp:docPr id="4" name="Group 4"/>
                <wp:cNvGraphicFramePr/>
                <a:graphic xmlns:a="http://schemas.openxmlformats.org/drawingml/2006/main">
                  <a:graphicData uri="http://schemas.microsoft.com/office/word/2010/wordprocessingGroup">
                    <wpg:wgp>
                      <wpg:cNvGrpSpPr/>
                      <wpg:grpSpPr>
                        <a:xfrm>
                          <a:off x="0" y="0"/>
                          <a:ext cx="8267700" cy="12700"/>
                          <a:chOff x="1212150" y="3773650"/>
                          <a:chExt cx="8267700" cy="12700"/>
                        </a:xfrm>
                      </wpg:grpSpPr>
                      <wpg:grpSp>
                        <wpg:cNvPr id="2" name="Group 2"/>
                        <wpg:cNvGrpSpPr/>
                        <wpg:grpSpPr>
                          <a:xfrm>
                            <a:off x="1212150" y="3773650"/>
                            <a:ext cx="8267700" cy="12700"/>
                            <a:chOff x="1208340" y="3776825"/>
                            <a:chExt cx="8271510" cy="3175"/>
                          </a:xfrm>
                        </wpg:grpSpPr>
                        <wps:wsp>
                          <wps:cNvPr id="3" name="Rectangle 3"/>
                          <wps:cNvSpPr/>
                          <wps:spPr>
                            <a:xfrm>
                              <a:off x="1208340" y="3776825"/>
                              <a:ext cx="8271500" cy="3175"/>
                            </a:xfrm>
                            <a:prstGeom prst="rect">
                              <a:avLst/>
                            </a:prstGeom>
                            <a:noFill/>
                            <a:ln>
                              <a:noFill/>
                            </a:ln>
                          </wps:spPr>
                          <wps:txbx>
                            <w:txbxContent>
                              <w:p w14:paraId="757DFA04" w14:textId="77777777" w:rsidR="00B978D4" w:rsidRDefault="00B978D4">
                                <w:pPr>
                                  <w:textDirection w:val="btLr"/>
                                </w:pPr>
                              </w:p>
                            </w:txbxContent>
                          </wps:txbx>
                          <wps:bodyPr wrap="square" lIns="91425" tIns="91425" rIns="91425" bIns="91425" anchor="ctr" anchorCtr="0"/>
                        </wps:wsp>
                        <wpg:grpSp>
                          <wpg:cNvPr id="5" name="Group 5"/>
                          <wpg:cNvGrpSpPr/>
                          <wpg:grpSpPr>
                            <a:xfrm>
                              <a:off x="1208340" y="3776825"/>
                              <a:ext cx="8271510" cy="3175"/>
                              <a:chOff x="0" y="0"/>
                              <a:chExt cx="13026" cy="5"/>
                            </a:xfrm>
                          </wpg:grpSpPr>
                          <wps:wsp>
                            <wps:cNvPr id="6" name="Rectangle 6"/>
                            <wps:cNvSpPr/>
                            <wps:spPr>
                              <a:xfrm>
                                <a:off x="0" y="0"/>
                                <a:ext cx="13025" cy="0"/>
                              </a:xfrm>
                              <a:prstGeom prst="rect">
                                <a:avLst/>
                              </a:prstGeom>
                              <a:noFill/>
                              <a:ln>
                                <a:noFill/>
                              </a:ln>
                            </wps:spPr>
                            <wps:txbx>
                              <w:txbxContent>
                                <w:p w14:paraId="3B227F89" w14:textId="77777777" w:rsidR="00B978D4" w:rsidRDefault="00B978D4">
                                  <w:pPr>
                                    <w:textDirection w:val="btLr"/>
                                  </w:pPr>
                                </w:p>
                              </w:txbxContent>
                            </wps:txbx>
                            <wps:bodyPr wrap="square" lIns="91425" tIns="91425" rIns="91425" bIns="91425" anchor="ctr" anchorCtr="0"/>
                          </wps:wsp>
                          <wps:wsp>
                            <wps:cNvPr id="7" name="Straight Arrow Connector 7"/>
                            <wps:cNvCnPr/>
                            <wps:spPr>
                              <a:xfrm>
                                <a:off x="5" y="5"/>
                                <a:ext cx="13021" cy="0"/>
                              </a:xfrm>
                              <a:prstGeom prst="straightConnector1">
                                <a:avLst/>
                              </a:prstGeom>
                              <a:noFill/>
                              <a:ln w="9525" cap="flat" cmpd="sng">
                                <a:solidFill>
                                  <a:srgbClr val="000000"/>
                                </a:solidFill>
                                <a:prstDash val="solid"/>
                                <a:round/>
                                <a:headEnd type="none" w="med" len="med"/>
                                <a:tailEnd type="none" w="med" len="med"/>
                              </a:ln>
                            </wps:spPr>
                            <wps:bodyPr/>
                          </wps:wsp>
                        </wpg:grpSp>
                      </wpg:grpSp>
                    </wpg:wgp>
                  </a:graphicData>
                </a:graphic>
              </wp:inline>
            </w:drawing>
          </mc:Choice>
          <mc:Fallback>
            <w:pict>
              <v:group w14:anchorId="05952EA0" id="Group 4" o:spid="_x0000_s1026" style="width:651pt;height:1pt;mso-position-horizontal-relative:char;mso-position-vertical-relative:line" coordorigin="12121,37736" coordsize="826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">
                <v:group id="Group 2" o:spid="_x0000_s1027" style="position:absolute;left:12121;top:37736;width:82677;height:127" coordorigin="12083,37768" coordsize="82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2083;top:37768;width:82715;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7DFA04" w14:textId="77777777" w:rsidR="00B978D4" w:rsidRDefault="00B978D4">
                          <w:pPr>
                            <w:textDirection w:val="btLr"/>
                          </w:pPr>
                        </w:p>
                      </w:txbxContent>
                    </v:textbox>
                  </v:rect>
                  <v:group id="Group 5" o:spid="_x0000_s1029" style="position:absolute;left:12083;top:37768;width:82715;height:32" coordsize="13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width:130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B227F89" w14:textId="77777777" w:rsidR="00B978D4" w:rsidRDefault="00B978D4">
                            <w:pPr>
                              <w:textDirection w:val="btLr"/>
                            </w:pP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5;top:5;width:130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v:group>
                <w10:anchorlock/>
              </v:group>
            </w:pict>
          </mc:Fallback>
        </mc:AlternateContent>
      </w:r>
    </w:p>
    <w:p w14:paraId="0E262E7B" w14:textId="77777777" w:rsidR="00A96F77" w:rsidRPr="006977A6" w:rsidRDefault="00A96F77">
      <w:pPr>
        <w:spacing w:before="6"/>
        <w:rPr>
          <w:rFonts w:eastAsia="Calibri"/>
          <w:b/>
        </w:rPr>
      </w:pPr>
    </w:p>
    <w:p w14:paraId="69D1DFBA" w14:textId="77777777" w:rsidR="00A96F77" w:rsidRPr="006977A6" w:rsidRDefault="00455122">
      <w:pPr>
        <w:spacing w:before="56"/>
        <w:ind w:left="140"/>
        <w:rPr>
          <w:rFonts w:eastAsia="Calibri"/>
          <w:b/>
        </w:rPr>
      </w:pPr>
      <w:r w:rsidRPr="006977A6">
        <w:rPr>
          <w:rFonts w:eastAsia="Calibri"/>
          <w:b/>
        </w:rPr>
        <w:t>Programmatic Goal</w:t>
      </w:r>
      <w:r w:rsidR="002E08FF" w:rsidRPr="006977A6">
        <w:rPr>
          <w:rFonts w:eastAsia="Calibri"/>
          <w:b/>
        </w:rPr>
        <w:t xml:space="preserve"> 1: </w:t>
      </w:r>
      <w:r w:rsidR="002E08FF" w:rsidRPr="006977A6">
        <w:t>Students will demonstrate clinical competence</w:t>
      </w:r>
    </w:p>
    <w:p w14:paraId="3380C181" w14:textId="77777777" w:rsidR="00A96F77" w:rsidRPr="006977A6" w:rsidRDefault="00A96F77">
      <w:pPr>
        <w:spacing w:before="12"/>
        <w:rPr>
          <w:rFonts w:eastAsia="Calibri"/>
          <w:b/>
        </w:rPr>
      </w:pPr>
    </w:p>
    <w:p w14:paraId="6D8C5105" w14:textId="77777777" w:rsidR="00A96F77" w:rsidRPr="006977A6" w:rsidRDefault="002E08FF">
      <w:pPr>
        <w:tabs>
          <w:tab w:val="left" w:pos="3540"/>
          <w:tab w:val="left" w:pos="3645"/>
          <w:tab w:val="left" w:pos="3797"/>
          <w:tab w:val="left" w:pos="4519"/>
        </w:tabs>
        <w:spacing w:line="268" w:lineRule="auto"/>
        <w:ind w:left="140"/>
        <w:rPr>
          <w:rFonts w:eastAsia="Calibri"/>
        </w:rPr>
      </w:pPr>
      <w:r w:rsidRPr="006977A6">
        <w:rPr>
          <w:rFonts w:eastAsia="Calibri"/>
          <w:b/>
        </w:rPr>
        <w:t>Is this outcome being reexamined?</w:t>
      </w:r>
      <w:r w:rsidRPr="006977A6">
        <w:rPr>
          <w:rFonts w:eastAsia="Calibri"/>
          <w:b/>
        </w:rPr>
        <w:tab/>
        <w:t>X</w:t>
      </w:r>
      <w:r w:rsidRPr="006977A6">
        <w:rPr>
          <w:rFonts w:eastAsia="Calibri"/>
          <w:b/>
        </w:rPr>
        <w:tab/>
      </w:r>
      <w:r w:rsidRPr="006977A6">
        <w:rPr>
          <w:rFonts w:eastAsia="Calibri"/>
        </w:rPr>
        <w:t>Yes</w:t>
      </w:r>
      <w:r w:rsidRPr="006977A6">
        <w:rPr>
          <w:rFonts w:eastAsia="Calibri"/>
        </w:rPr>
        <w:tab/>
        <w:t>No</w:t>
      </w:r>
    </w:p>
    <w:p w14:paraId="3B0D20E2" w14:textId="77777777" w:rsidR="00CE4BFD" w:rsidRDefault="00CE4BFD">
      <w:pPr>
        <w:spacing w:before="1"/>
        <w:ind w:left="5020" w:right="5359"/>
        <w:jc w:val="center"/>
        <w:rPr>
          <w:rFonts w:ascii="Calibri" w:eastAsia="Calibri" w:hAnsi="Calibri" w:cs="Calibri"/>
          <w:b/>
          <w:sz w:val="24"/>
          <w:szCs w:val="24"/>
          <w:u w:val="single"/>
        </w:rPr>
      </w:pPr>
    </w:p>
    <w:p w14:paraId="01B33F85" w14:textId="1FFDC1FB" w:rsidR="00A96F77" w:rsidRDefault="002E08FF">
      <w:pPr>
        <w:spacing w:before="1"/>
        <w:ind w:left="5020" w:right="5359"/>
        <w:jc w:val="center"/>
        <w:rPr>
          <w:rFonts w:ascii="Calibri" w:eastAsia="Calibri" w:hAnsi="Calibri" w:cs="Calibri"/>
          <w:b/>
          <w:sz w:val="24"/>
          <w:szCs w:val="24"/>
        </w:rPr>
      </w:pPr>
      <w:r>
        <w:rPr>
          <w:rFonts w:ascii="Calibri" w:eastAsia="Calibri" w:hAnsi="Calibri" w:cs="Calibri"/>
          <w:b/>
          <w:sz w:val="24"/>
          <w:szCs w:val="24"/>
          <w:u w:val="single"/>
        </w:rPr>
        <w:t>Assessment Activity</w:t>
      </w:r>
    </w:p>
    <w:p w14:paraId="54987462" w14:textId="77777777" w:rsidR="00A96F77" w:rsidRDefault="00A96F77">
      <w:pPr>
        <w:rPr>
          <w:rFonts w:ascii="Calibri" w:eastAsia="Calibri" w:hAnsi="Calibri" w:cs="Calibri"/>
          <w:b/>
          <w:sz w:val="24"/>
          <w:szCs w:val="24"/>
        </w:rPr>
      </w:pPr>
    </w:p>
    <w:tbl>
      <w:tblPr>
        <w:tblStyle w:val="a1"/>
        <w:tblW w:w="1315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2897"/>
        <w:gridCol w:w="2719"/>
        <w:gridCol w:w="4996"/>
      </w:tblGrid>
      <w:tr w:rsidR="00A96F77" w14:paraId="4AE93004" w14:textId="77777777" w:rsidTr="003F0222">
        <w:trPr>
          <w:trHeight w:val="860"/>
        </w:trPr>
        <w:tc>
          <w:tcPr>
            <w:tcW w:w="2538" w:type="dxa"/>
          </w:tcPr>
          <w:p w14:paraId="77B5ADBD" w14:textId="77777777" w:rsidR="00A96F77" w:rsidRDefault="002E08FF">
            <w:pPr>
              <w:ind w:left="149" w:right="150"/>
              <w:jc w:val="center"/>
              <w:rPr>
                <w:rFonts w:ascii="Calibri" w:eastAsia="Calibri" w:hAnsi="Calibri" w:cs="Calibri"/>
                <w:b/>
                <w:sz w:val="18"/>
                <w:szCs w:val="18"/>
              </w:rPr>
            </w:pPr>
            <w:r>
              <w:rPr>
                <w:rFonts w:ascii="Calibri" w:eastAsia="Calibri" w:hAnsi="Calibri" w:cs="Calibri"/>
                <w:b/>
                <w:sz w:val="18"/>
                <w:szCs w:val="18"/>
              </w:rPr>
              <w:t>Outcome Measures</w:t>
            </w:r>
          </w:p>
          <w:p w14:paraId="0FD73036"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Explain how student learning will be measured and indicate whether it is direct or indirect.</w:t>
            </w:r>
          </w:p>
        </w:tc>
        <w:tc>
          <w:tcPr>
            <w:tcW w:w="2897" w:type="dxa"/>
          </w:tcPr>
          <w:p w14:paraId="4D614788" w14:textId="77777777" w:rsidR="00A96F77" w:rsidRDefault="002E08FF">
            <w:pPr>
              <w:spacing w:before="110"/>
              <w:ind w:left="261" w:right="258" w:firstLine="1"/>
              <w:jc w:val="center"/>
              <w:rPr>
                <w:rFonts w:ascii="Calibri" w:eastAsia="Calibri" w:hAnsi="Calibri" w:cs="Calibri"/>
                <w:i/>
                <w:sz w:val="18"/>
                <w:szCs w:val="18"/>
              </w:rPr>
            </w:pPr>
            <w:r>
              <w:rPr>
                <w:rFonts w:ascii="Calibri" w:eastAsia="Calibri" w:hAnsi="Calibri" w:cs="Calibri"/>
                <w:b/>
                <w:sz w:val="18"/>
                <w:szCs w:val="18"/>
              </w:rPr>
              <w:t xml:space="preserve">Performance Standard </w:t>
            </w:r>
            <w:r>
              <w:rPr>
                <w:rFonts w:ascii="Calibri" w:eastAsia="Calibri" w:hAnsi="Calibri" w:cs="Calibri"/>
                <w:i/>
                <w:sz w:val="18"/>
                <w:szCs w:val="18"/>
              </w:rPr>
              <w:t>Define and explain acceptable level of student performance.</w:t>
            </w:r>
          </w:p>
        </w:tc>
        <w:tc>
          <w:tcPr>
            <w:tcW w:w="2719" w:type="dxa"/>
          </w:tcPr>
          <w:p w14:paraId="280203ED" w14:textId="77777777" w:rsidR="00A96F77" w:rsidRDefault="002E08FF">
            <w:pPr>
              <w:spacing w:before="110"/>
              <w:ind w:left="149" w:right="150"/>
              <w:jc w:val="center"/>
              <w:rPr>
                <w:rFonts w:ascii="Calibri" w:eastAsia="Calibri" w:hAnsi="Calibri" w:cs="Calibri"/>
                <w:b/>
                <w:sz w:val="18"/>
                <w:szCs w:val="18"/>
              </w:rPr>
            </w:pPr>
            <w:r>
              <w:rPr>
                <w:rFonts w:ascii="Calibri" w:eastAsia="Calibri" w:hAnsi="Calibri" w:cs="Calibri"/>
                <w:b/>
                <w:sz w:val="18"/>
                <w:szCs w:val="18"/>
              </w:rPr>
              <w:t>Data Collection</w:t>
            </w:r>
          </w:p>
          <w:p w14:paraId="705D5491"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Discuss the data collected and student population</w:t>
            </w:r>
          </w:p>
        </w:tc>
        <w:tc>
          <w:tcPr>
            <w:tcW w:w="4996" w:type="dxa"/>
          </w:tcPr>
          <w:p w14:paraId="478224BA" w14:textId="77777777" w:rsidR="00A96F77" w:rsidRDefault="002E08FF">
            <w:pPr>
              <w:ind w:left="2189" w:right="2189"/>
              <w:jc w:val="center"/>
              <w:rPr>
                <w:rFonts w:ascii="Calibri" w:eastAsia="Calibri" w:hAnsi="Calibri" w:cs="Calibri"/>
                <w:b/>
                <w:sz w:val="18"/>
                <w:szCs w:val="18"/>
              </w:rPr>
            </w:pPr>
            <w:r>
              <w:rPr>
                <w:rFonts w:ascii="Calibri" w:eastAsia="Calibri" w:hAnsi="Calibri" w:cs="Calibri"/>
                <w:b/>
                <w:sz w:val="18"/>
                <w:szCs w:val="18"/>
              </w:rPr>
              <w:t>Analysis</w:t>
            </w:r>
          </w:p>
          <w:p w14:paraId="66C7DCB1" w14:textId="77777777" w:rsidR="00A96F77" w:rsidRDefault="002E08FF" w:rsidP="00B33DB1">
            <w:pPr>
              <w:numPr>
                <w:ilvl w:val="0"/>
                <w:numId w:val="6"/>
              </w:numPr>
              <w:tabs>
                <w:tab w:val="left" w:pos="1529"/>
              </w:tabs>
              <w:ind w:firstLine="0"/>
            </w:pPr>
            <w:r>
              <w:rPr>
                <w:rFonts w:ascii="Calibri" w:eastAsia="Calibri" w:hAnsi="Calibri" w:cs="Calibri"/>
                <w:i/>
                <w:sz w:val="18"/>
                <w:szCs w:val="18"/>
              </w:rPr>
              <w:t>Describe the analysis process.</w:t>
            </w:r>
          </w:p>
          <w:p w14:paraId="1C6A6C70" w14:textId="77777777" w:rsidR="00A96F77" w:rsidRPr="00B33DB1" w:rsidRDefault="002E08FF" w:rsidP="00B33DB1">
            <w:pPr>
              <w:numPr>
                <w:ilvl w:val="0"/>
                <w:numId w:val="6"/>
              </w:numPr>
              <w:tabs>
                <w:tab w:val="left" w:pos="510"/>
              </w:tabs>
              <w:spacing w:before="1"/>
              <w:ind w:left="331" w:right="317" w:firstLine="0"/>
            </w:pPr>
            <w:r>
              <w:rPr>
                <w:rFonts w:ascii="Calibri" w:eastAsia="Calibri" w:hAnsi="Calibri" w:cs="Calibri"/>
                <w:i/>
                <w:sz w:val="18"/>
                <w:szCs w:val="18"/>
              </w:rPr>
              <w:t>Present the findings of the analysis including the</w:t>
            </w:r>
            <w:r w:rsidR="00B33DB1">
              <w:rPr>
                <w:rFonts w:ascii="Calibri" w:eastAsia="Calibri" w:hAnsi="Calibri" w:cs="Calibri"/>
                <w:i/>
                <w:sz w:val="18"/>
                <w:szCs w:val="18"/>
              </w:rPr>
              <w:t xml:space="preserve"> </w:t>
            </w:r>
            <w:r>
              <w:rPr>
                <w:rFonts w:ascii="Calibri" w:eastAsia="Calibri" w:hAnsi="Calibri" w:cs="Calibri"/>
                <w:i/>
                <w:sz w:val="18"/>
                <w:szCs w:val="18"/>
              </w:rPr>
              <w:t>numbers participating and deemed acceptable.</w:t>
            </w:r>
          </w:p>
          <w:p w14:paraId="39CEBB03" w14:textId="77777777" w:rsidR="00B33DB1" w:rsidRDefault="00B33DB1" w:rsidP="00B33DB1">
            <w:pPr>
              <w:numPr>
                <w:ilvl w:val="0"/>
                <w:numId w:val="6"/>
              </w:numPr>
              <w:tabs>
                <w:tab w:val="left" w:pos="510"/>
              </w:tabs>
              <w:spacing w:before="1"/>
              <w:ind w:right="323" w:firstLine="0"/>
            </w:pPr>
            <w:r>
              <w:rPr>
                <w:rFonts w:asciiTheme="majorHAnsi" w:hAnsiTheme="majorHAnsi"/>
                <w:i/>
                <w:sz w:val="18"/>
                <w:szCs w:val="18"/>
              </w:rPr>
              <w:t>Historical data for comparison</w:t>
            </w:r>
          </w:p>
        </w:tc>
      </w:tr>
      <w:tr w:rsidR="0062668B" w14:paraId="1D4F09E3" w14:textId="77777777" w:rsidTr="003F0222">
        <w:trPr>
          <w:trHeight w:val="683"/>
        </w:trPr>
        <w:tc>
          <w:tcPr>
            <w:tcW w:w="2538" w:type="dxa"/>
            <w:vMerge w:val="restart"/>
          </w:tcPr>
          <w:p w14:paraId="6EE3DFB1" w14:textId="77777777" w:rsidR="0062668B" w:rsidRDefault="0062668B">
            <w:pPr>
              <w:rPr>
                <w:rFonts w:ascii="Verdana" w:eastAsia="Verdana" w:hAnsi="Verdana" w:cs="Verdana"/>
                <w:sz w:val="16"/>
                <w:szCs w:val="16"/>
              </w:rPr>
            </w:pPr>
          </w:p>
          <w:p w14:paraId="37098C20" w14:textId="77777777" w:rsidR="0062668B" w:rsidRDefault="0062668B">
            <w:pPr>
              <w:rPr>
                <w:rFonts w:ascii="Verdana" w:eastAsia="Verdana" w:hAnsi="Verdana" w:cs="Verdana"/>
                <w:sz w:val="16"/>
                <w:szCs w:val="16"/>
              </w:rPr>
            </w:pPr>
            <w:r>
              <w:rPr>
                <w:rFonts w:ascii="Verdana" w:eastAsia="Verdana" w:hAnsi="Verdana" w:cs="Verdana"/>
                <w:sz w:val="16"/>
                <w:szCs w:val="16"/>
              </w:rPr>
              <w:t>Students will appropriately simulate treatment delivery.</w:t>
            </w:r>
          </w:p>
        </w:tc>
        <w:tc>
          <w:tcPr>
            <w:tcW w:w="2897" w:type="dxa"/>
            <w:vMerge w:val="restart"/>
          </w:tcPr>
          <w:p w14:paraId="0451872A" w14:textId="77777777" w:rsidR="0062668B" w:rsidRDefault="0062668B">
            <w:pPr>
              <w:rPr>
                <w:rFonts w:ascii="Verdana" w:eastAsia="Verdana" w:hAnsi="Verdana" w:cs="Verdana"/>
                <w:sz w:val="16"/>
                <w:szCs w:val="16"/>
              </w:rPr>
            </w:pPr>
            <w:r>
              <w:rPr>
                <w:rFonts w:ascii="Verdana" w:eastAsia="Verdana" w:hAnsi="Verdana" w:cs="Verdana"/>
                <w:sz w:val="16"/>
                <w:szCs w:val="16"/>
              </w:rPr>
              <w:t>90% of lab evaluations will score 3 or higher on a Likert 1-5 scale, for the objective of “</w:t>
            </w:r>
            <w:r>
              <w:rPr>
                <w:rFonts w:ascii="Verdana" w:eastAsia="Verdana" w:hAnsi="Verdana" w:cs="Verdana"/>
                <w:b/>
                <w:sz w:val="16"/>
                <w:szCs w:val="16"/>
              </w:rPr>
              <w:t>Evaluate accuracy of machine parameters”</w:t>
            </w:r>
            <w:r>
              <w:rPr>
                <w:rFonts w:ascii="Verdana" w:eastAsia="Verdana" w:hAnsi="Verdana" w:cs="Verdana"/>
                <w:sz w:val="16"/>
                <w:szCs w:val="16"/>
                <w:highlight w:val="white"/>
              </w:rPr>
              <w:t>.</w:t>
            </w:r>
          </w:p>
        </w:tc>
        <w:tc>
          <w:tcPr>
            <w:tcW w:w="2719" w:type="dxa"/>
          </w:tcPr>
          <w:p w14:paraId="46BAFA13" w14:textId="371BB6A9" w:rsidR="0062668B" w:rsidRDefault="0062668B" w:rsidP="006574A6">
            <w:pPr>
              <w:rPr>
                <w:rFonts w:ascii="Verdana" w:eastAsia="Verdana" w:hAnsi="Verdana" w:cs="Verdana"/>
                <w:sz w:val="16"/>
                <w:szCs w:val="16"/>
              </w:rPr>
            </w:pPr>
            <w:r>
              <w:rPr>
                <w:rFonts w:ascii="Verdana" w:eastAsia="Verdana" w:hAnsi="Verdana" w:cs="Verdana"/>
                <w:sz w:val="16"/>
                <w:szCs w:val="16"/>
              </w:rPr>
              <w:t>Collection will be during the 1</w:t>
            </w:r>
            <w:r>
              <w:rPr>
                <w:rFonts w:ascii="Verdana" w:eastAsia="Verdana" w:hAnsi="Verdana" w:cs="Verdana"/>
                <w:sz w:val="16"/>
                <w:szCs w:val="16"/>
                <w:vertAlign w:val="superscript"/>
              </w:rPr>
              <w:t xml:space="preserve">st </w:t>
            </w:r>
            <w:r>
              <w:rPr>
                <w:rFonts w:ascii="Verdana" w:eastAsia="Verdana" w:hAnsi="Verdana" w:cs="Verdana"/>
                <w:sz w:val="16"/>
                <w:szCs w:val="16"/>
              </w:rPr>
              <w:t xml:space="preserve">semester throughout RIT 331 (class of </w:t>
            </w:r>
            <w:r w:rsidR="00364322">
              <w:rPr>
                <w:rFonts w:ascii="Verdana" w:eastAsia="Verdana" w:hAnsi="Verdana" w:cs="Verdana"/>
                <w:sz w:val="16"/>
                <w:szCs w:val="16"/>
              </w:rPr>
              <w:t>20</w:t>
            </w:r>
            <w:r>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w:t>
            </w:r>
          </w:p>
        </w:tc>
        <w:tc>
          <w:tcPr>
            <w:tcW w:w="4996" w:type="dxa"/>
          </w:tcPr>
          <w:p w14:paraId="0E187E00" w14:textId="77777777" w:rsidR="0062668B" w:rsidRDefault="0062668B">
            <w:pPr>
              <w:rPr>
                <w:rFonts w:ascii="Verdana" w:eastAsia="Verdana" w:hAnsi="Verdana" w:cs="Verdana"/>
                <w:sz w:val="16"/>
                <w:szCs w:val="16"/>
              </w:rPr>
            </w:pPr>
            <w:r>
              <w:rPr>
                <w:rFonts w:ascii="Verdana" w:eastAsia="Verdana" w:hAnsi="Verdana" w:cs="Verdana"/>
                <w:sz w:val="16"/>
                <w:szCs w:val="16"/>
              </w:rPr>
              <w:t>Average scores were calculated from lab evaluations</w:t>
            </w:r>
            <w:r w:rsidR="00FB5F8C">
              <w:rPr>
                <w:rFonts w:ascii="Verdana" w:eastAsia="Verdana" w:hAnsi="Verdana" w:cs="Verdana"/>
                <w:sz w:val="16"/>
                <w:szCs w:val="16"/>
              </w:rPr>
              <w:t xml:space="preserve"> </w:t>
            </w:r>
          </w:p>
          <w:p w14:paraId="5CA68A55" w14:textId="77777777" w:rsidR="00A43316" w:rsidRDefault="00A43316">
            <w:pPr>
              <w:rPr>
                <w:rFonts w:ascii="Verdana" w:eastAsia="Verdana" w:hAnsi="Verdana" w:cs="Verdana"/>
                <w:sz w:val="16"/>
                <w:szCs w:val="16"/>
              </w:rPr>
            </w:pPr>
          </w:p>
          <w:p w14:paraId="6BD67674" w14:textId="72E1E8EC" w:rsidR="00FF0B86" w:rsidRDefault="00FF0B86" w:rsidP="00477E48">
            <w:pPr>
              <w:rPr>
                <w:rFonts w:ascii="Verdana" w:eastAsia="Verdana" w:hAnsi="Verdana" w:cs="Verdana"/>
                <w:sz w:val="16"/>
                <w:szCs w:val="16"/>
                <w:highlight w:val="yellow"/>
              </w:rPr>
            </w:pPr>
            <w:r>
              <w:rPr>
                <w:rFonts w:ascii="Verdana" w:eastAsia="Verdana" w:hAnsi="Verdana" w:cs="Verdana"/>
                <w:sz w:val="16"/>
                <w:szCs w:val="16"/>
                <w:highlight w:val="yellow"/>
              </w:rPr>
              <w:t>Class of 2025</w:t>
            </w:r>
            <w:r w:rsidR="00430470">
              <w:rPr>
                <w:rFonts w:ascii="Verdana" w:eastAsia="Verdana" w:hAnsi="Verdana" w:cs="Verdana"/>
                <w:sz w:val="16"/>
                <w:szCs w:val="16"/>
                <w:highlight w:val="yellow"/>
              </w:rPr>
              <w:t xml:space="preserve"> </w:t>
            </w:r>
            <w:r w:rsidR="00811C8D">
              <w:rPr>
                <w:rFonts w:ascii="Verdana" w:eastAsia="Verdana" w:hAnsi="Verdana" w:cs="Verdana"/>
                <w:sz w:val="16"/>
                <w:szCs w:val="16"/>
                <w:highlight w:val="yellow"/>
              </w:rPr>
              <w:t xml:space="preserve">117/128 (91.4) </w:t>
            </w:r>
            <w:r w:rsidR="00811C8D" w:rsidRPr="00CC5A44">
              <w:rPr>
                <w:rFonts w:ascii="Verdana" w:eastAsia="Verdana" w:hAnsi="Verdana" w:cs="Verdana"/>
                <w:color w:val="00B050"/>
                <w:sz w:val="16"/>
                <w:szCs w:val="16"/>
              </w:rPr>
              <w:t>met the benchmark</w:t>
            </w:r>
          </w:p>
          <w:p w14:paraId="25641FD3" w14:textId="7101C459" w:rsidR="003712E9" w:rsidRDefault="003712E9" w:rsidP="00477E48">
            <w:pPr>
              <w:rPr>
                <w:rFonts w:ascii="Verdana" w:eastAsia="Verdana" w:hAnsi="Verdana" w:cs="Verdana"/>
                <w:sz w:val="16"/>
                <w:szCs w:val="16"/>
                <w:highlight w:val="yellow"/>
              </w:rPr>
            </w:pPr>
            <w:r>
              <w:rPr>
                <w:rFonts w:ascii="Verdana" w:eastAsia="Verdana" w:hAnsi="Verdana" w:cs="Verdana"/>
                <w:sz w:val="16"/>
                <w:szCs w:val="16"/>
                <w:highlight w:val="yellow"/>
              </w:rPr>
              <w:t>Class of 2024</w:t>
            </w:r>
            <w:r w:rsidR="00B346B1">
              <w:rPr>
                <w:rFonts w:ascii="Verdana" w:eastAsia="Verdana" w:hAnsi="Verdana" w:cs="Verdana"/>
                <w:sz w:val="16"/>
                <w:szCs w:val="16"/>
                <w:highlight w:val="yellow"/>
              </w:rPr>
              <w:t xml:space="preserve">:  </w:t>
            </w:r>
            <w:r w:rsidR="00247A20">
              <w:rPr>
                <w:rFonts w:ascii="Verdana" w:eastAsia="Verdana" w:hAnsi="Verdana" w:cs="Verdana"/>
                <w:sz w:val="16"/>
                <w:szCs w:val="16"/>
                <w:highlight w:val="yellow"/>
              </w:rPr>
              <w:t xml:space="preserve">91/104 (87.5%) </w:t>
            </w:r>
            <w:r w:rsidR="00247A20" w:rsidRPr="00247A20">
              <w:rPr>
                <w:rFonts w:ascii="Verdana" w:eastAsia="Verdana" w:hAnsi="Verdana" w:cs="Verdana"/>
                <w:color w:val="FF0000"/>
                <w:sz w:val="16"/>
                <w:szCs w:val="16"/>
                <w:highlight w:val="yellow"/>
              </w:rPr>
              <w:t>benchmark not met</w:t>
            </w:r>
            <w:r w:rsidR="00B346B1" w:rsidRPr="00247A20">
              <w:rPr>
                <w:rFonts w:ascii="Verdana" w:eastAsia="Verdana" w:hAnsi="Verdana" w:cs="Verdana"/>
                <w:color w:val="FF0000"/>
                <w:sz w:val="16"/>
                <w:szCs w:val="16"/>
                <w:highlight w:val="yellow"/>
              </w:rPr>
              <w:t xml:space="preserve"> </w:t>
            </w:r>
            <w:r w:rsidRPr="00247A20">
              <w:rPr>
                <w:rFonts w:ascii="Verdana" w:eastAsia="Verdana" w:hAnsi="Verdana" w:cs="Verdana"/>
                <w:color w:val="FF0000"/>
                <w:sz w:val="16"/>
                <w:szCs w:val="16"/>
                <w:highlight w:val="yellow"/>
              </w:rPr>
              <w:t xml:space="preserve"> </w:t>
            </w:r>
          </w:p>
          <w:p w14:paraId="3BEDC60B" w14:textId="0FAFECD1" w:rsidR="004349F2" w:rsidRDefault="004349F2">
            <w:pPr>
              <w:rPr>
                <w:rFonts w:ascii="Verdana" w:eastAsia="Verdana" w:hAnsi="Verdana" w:cs="Verdana"/>
                <w:sz w:val="16"/>
                <w:szCs w:val="16"/>
              </w:rPr>
            </w:pPr>
            <w:r w:rsidRPr="003712E9">
              <w:rPr>
                <w:rFonts w:ascii="Verdana" w:eastAsia="Verdana" w:hAnsi="Verdana" w:cs="Verdana"/>
                <w:sz w:val="16"/>
                <w:szCs w:val="16"/>
              </w:rPr>
              <w:t>Class of 2023,</w:t>
            </w:r>
            <w:r w:rsidR="00477E48" w:rsidRPr="003712E9">
              <w:rPr>
                <w:rFonts w:ascii="Verdana" w:eastAsia="Verdana" w:hAnsi="Verdana" w:cs="Verdana"/>
                <w:sz w:val="16"/>
                <w:szCs w:val="16"/>
              </w:rPr>
              <w:t>115/120 (95.8%), 2 completed by students no longer in the program</w:t>
            </w:r>
            <w:r w:rsidR="00477E48">
              <w:rPr>
                <w:rFonts w:ascii="Verdana" w:eastAsia="Verdana" w:hAnsi="Verdana" w:cs="Verdana"/>
                <w:sz w:val="16"/>
                <w:szCs w:val="16"/>
              </w:rPr>
              <w:t xml:space="preserve"> </w:t>
            </w:r>
          </w:p>
          <w:p w14:paraId="6C22110F" w14:textId="78BF6329" w:rsidR="00FB5F8C" w:rsidRDefault="00FB5F8C">
            <w:pPr>
              <w:rPr>
                <w:rFonts w:ascii="Verdana" w:eastAsia="Verdana" w:hAnsi="Verdana" w:cs="Verdana"/>
                <w:sz w:val="16"/>
                <w:szCs w:val="16"/>
              </w:rPr>
            </w:pPr>
            <w:r w:rsidRPr="004349F2">
              <w:rPr>
                <w:rFonts w:ascii="Verdana" w:eastAsia="Verdana" w:hAnsi="Verdana" w:cs="Verdana"/>
                <w:color w:val="auto"/>
                <w:sz w:val="16"/>
                <w:szCs w:val="16"/>
              </w:rPr>
              <w:t>Class of 2</w:t>
            </w:r>
            <w:r w:rsidR="007352E4" w:rsidRPr="004349F2">
              <w:rPr>
                <w:rFonts w:ascii="Verdana" w:eastAsia="Verdana" w:hAnsi="Verdana" w:cs="Verdana"/>
                <w:color w:val="auto"/>
                <w:sz w:val="16"/>
                <w:szCs w:val="16"/>
              </w:rPr>
              <w:t>02</w:t>
            </w:r>
            <w:r w:rsidRPr="004349F2">
              <w:rPr>
                <w:rFonts w:ascii="Verdana" w:eastAsia="Verdana" w:hAnsi="Verdana" w:cs="Verdana"/>
                <w:color w:val="auto"/>
                <w:sz w:val="16"/>
                <w:szCs w:val="16"/>
              </w:rPr>
              <w:t>2, 133/133 (100%)</w:t>
            </w:r>
            <w:r w:rsidRPr="00FB5F8C">
              <w:rPr>
                <w:rFonts w:ascii="Verdana" w:eastAsia="Verdana" w:hAnsi="Verdana" w:cs="Verdana"/>
                <w:color w:val="auto"/>
                <w:sz w:val="16"/>
                <w:szCs w:val="16"/>
              </w:rPr>
              <w:t xml:space="preserve"> </w:t>
            </w:r>
          </w:p>
          <w:p w14:paraId="6EC09B23" w14:textId="614C2277" w:rsidR="0062668B" w:rsidRDefault="00A43316">
            <w:pPr>
              <w:rPr>
                <w:rFonts w:ascii="Verdana" w:eastAsia="Verdana" w:hAnsi="Verdana" w:cs="Verdana"/>
                <w:sz w:val="16"/>
                <w:szCs w:val="16"/>
              </w:rPr>
            </w:pPr>
            <w:r>
              <w:rPr>
                <w:rFonts w:ascii="Verdana" w:eastAsia="Verdana" w:hAnsi="Verdana" w:cs="Verdana"/>
                <w:sz w:val="16"/>
                <w:szCs w:val="16"/>
              </w:rPr>
              <w:t xml:space="preserve">Class of 2021: </w:t>
            </w:r>
            <w:r w:rsidR="00CC5A44">
              <w:rPr>
                <w:rFonts w:ascii="Verdana" w:eastAsia="Verdana" w:hAnsi="Verdana" w:cs="Verdana"/>
                <w:sz w:val="16"/>
                <w:szCs w:val="16"/>
              </w:rPr>
              <w:t xml:space="preserve">133/133 (100%) </w:t>
            </w:r>
            <w:r w:rsidR="00CC5A44" w:rsidRPr="00CC5A44">
              <w:rPr>
                <w:rFonts w:ascii="Verdana" w:eastAsia="Verdana" w:hAnsi="Verdana" w:cs="Verdana"/>
                <w:color w:val="00B050"/>
                <w:sz w:val="16"/>
                <w:szCs w:val="16"/>
              </w:rPr>
              <w:t>met the benchmark</w:t>
            </w:r>
            <w:r w:rsidR="00CC5A44">
              <w:rPr>
                <w:rFonts w:ascii="Verdana" w:eastAsia="Verdana" w:hAnsi="Verdana" w:cs="Verdana"/>
                <w:sz w:val="16"/>
                <w:szCs w:val="16"/>
              </w:rPr>
              <w:t>; all students score a 4 or 5 on evaluation.</w:t>
            </w:r>
          </w:p>
          <w:p w14:paraId="7148D227" w14:textId="40D311C3" w:rsidR="0062668B" w:rsidRDefault="0062668B">
            <w:pPr>
              <w:rPr>
                <w:rFonts w:ascii="Verdana" w:eastAsia="Verdana" w:hAnsi="Verdana" w:cs="Verdana"/>
                <w:sz w:val="16"/>
                <w:szCs w:val="16"/>
              </w:rPr>
            </w:pPr>
            <w:r>
              <w:rPr>
                <w:rFonts w:ascii="Verdana" w:eastAsia="Verdana" w:hAnsi="Verdana" w:cs="Verdana"/>
                <w:sz w:val="16"/>
                <w:szCs w:val="16"/>
              </w:rPr>
              <w:t>Class 2020:</w:t>
            </w:r>
            <w:r w:rsidR="00690C64">
              <w:rPr>
                <w:rFonts w:ascii="Verdana" w:eastAsia="Verdana" w:hAnsi="Verdana" w:cs="Verdana"/>
                <w:sz w:val="16"/>
                <w:szCs w:val="16"/>
              </w:rPr>
              <w:t xml:space="preserve"> 133/133 (100%) </w:t>
            </w:r>
            <w:r w:rsidR="00B133AD" w:rsidRPr="00FD4222">
              <w:rPr>
                <w:rFonts w:ascii="Verdana" w:eastAsia="Verdana" w:hAnsi="Verdana" w:cs="Verdana"/>
                <w:color w:val="00B050"/>
                <w:sz w:val="16"/>
                <w:szCs w:val="16"/>
              </w:rPr>
              <w:t>met the benchmark</w:t>
            </w:r>
          </w:p>
          <w:p w14:paraId="11B30EE4" w14:textId="3A6FB657" w:rsidR="0062668B" w:rsidRPr="00B33DB1" w:rsidRDefault="0062668B" w:rsidP="00B33DB1">
            <w:pPr>
              <w:rPr>
                <w:rFonts w:ascii="Verdana" w:eastAsia="Verdana" w:hAnsi="Verdana" w:cs="Verdana"/>
                <w:sz w:val="16"/>
                <w:szCs w:val="16"/>
              </w:rPr>
            </w:pPr>
            <w:r w:rsidRPr="00B33DB1">
              <w:rPr>
                <w:rFonts w:ascii="Verdana" w:eastAsia="Verdana" w:hAnsi="Verdana" w:cs="Verdana"/>
                <w:sz w:val="16"/>
                <w:szCs w:val="16"/>
              </w:rPr>
              <w:t>Class 2019: 117/117 (100</w:t>
            </w:r>
            <w:r w:rsidR="00B978D4">
              <w:rPr>
                <w:rFonts w:ascii="Verdana" w:eastAsia="Verdana" w:hAnsi="Verdana" w:cs="Verdana"/>
                <w:sz w:val="16"/>
                <w:szCs w:val="16"/>
              </w:rPr>
              <w:t xml:space="preserve">%) </w:t>
            </w:r>
            <w:r w:rsidR="00B978D4" w:rsidRPr="00FD4222">
              <w:rPr>
                <w:rFonts w:ascii="Verdana" w:eastAsia="Verdana" w:hAnsi="Verdana" w:cs="Verdana"/>
                <w:color w:val="00B050"/>
                <w:sz w:val="16"/>
                <w:szCs w:val="16"/>
              </w:rPr>
              <w:t>met the benchmark</w:t>
            </w:r>
          </w:p>
        </w:tc>
      </w:tr>
      <w:tr w:rsidR="0062668B" w14:paraId="3F5DFB3B" w14:textId="77777777" w:rsidTr="003F0222">
        <w:trPr>
          <w:trHeight w:val="682"/>
        </w:trPr>
        <w:tc>
          <w:tcPr>
            <w:tcW w:w="2538" w:type="dxa"/>
            <w:vMerge/>
          </w:tcPr>
          <w:p w14:paraId="7C3B00C2" w14:textId="77777777" w:rsidR="0062668B" w:rsidRDefault="0062668B">
            <w:pPr>
              <w:rPr>
                <w:rFonts w:ascii="Verdana" w:eastAsia="Verdana" w:hAnsi="Verdana" w:cs="Verdana"/>
                <w:sz w:val="16"/>
                <w:szCs w:val="16"/>
              </w:rPr>
            </w:pPr>
          </w:p>
        </w:tc>
        <w:tc>
          <w:tcPr>
            <w:tcW w:w="2897" w:type="dxa"/>
            <w:vMerge/>
          </w:tcPr>
          <w:p w14:paraId="7E9914A0" w14:textId="77777777" w:rsidR="0062668B" w:rsidRDefault="0062668B">
            <w:pPr>
              <w:rPr>
                <w:rFonts w:ascii="Verdana" w:eastAsia="Verdana" w:hAnsi="Verdana" w:cs="Verdana"/>
                <w:sz w:val="16"/>
                <w:szCs w:val="16"/>
              </w:rPr>
            </w:pPr>
          </w:p>
        </w:tc>
        <w:tc>
          <w:tcPr>
            <w:tcW w:w="2719" w:type="dxa"/>
          </w:tcPr>
          <w:p w14:paraId="51B92B98" w14:textId="25CDB977" w:rsidR="0062668B" w:rsidRDefault="0062668B" w:rsidP="006574A6">
            <w:pPr>
              <w:rPr>
                <w:rFonts w:ascii="Verdana" w:eastAsia="Verdana" w:hAnsi="Verdana" w:cs="Verdana"/>
                <w:sz w:val="16"/>
                <w:szCs w:val="16"/>
              </w:rPr>
            </w:pPr>
            <w:r>
              <w:rPr>
                <w:rFonts w:asciiTheme="majorHAnsi" w:eastAsia="Verdana" w:hAnsiTheme="majorHAnsi" w:cstheme="majorHAnsi"/>
              </w:rPr>
              <w:t>4</w:t>
            </w:r>
            <w:proofErr w:type="gramStart"/>
            <w:r w:rsidRPr="0062668B">
              <w:rPr>
                <w:rFonts w:asciiTheme="majorHAnsi" w:eastAsia="Verdana" w:hAnsiTheme="majorHAnsi" w:cstheme="majorHAnsi"/>
                <w:vertAlign w:val="superscript"/>
              </w:rPr>
              <w:t>th</w:t>
            </w:r>
            <w:r>
              <w:rPr>
                <w:rFonts w:ascii="Verdana" w:eastAsia="Verdana" w:hAnsi="Verdana" w:cs="Verdana"/>
                <w:sz w:val="16"/>
                <w:szCs w:val="16"/>
                <w:vertAlign w:val="superscript"/>
              </w:rPr>
              <w:t xml:space="preserve"> </w:t>
            </w:r>
            <w:r>
              <w:rPr>
                <w:rFonts w:ascii="Verdana" w:eastAsia="Verdana" w:hAnsi="Verdana" w:cs="Verdana"/>
                <w:sz w:val="16"/>
                <w:szCs w:val="16"/>
              </w:rPr>
              <w:t xml:space="preserve"> semester</w:t>
            </w:r>
            <w:proofErr w:type="gramEnd"/>
            <w:r>
              <w:rPr>
                <w:rFonts w:ascii="Verdana" w:eastAsia="Verdana" w:hAnsi="Verdana" w:cs="Verdana"/>
                <w:sz w:val="16"/>
                <w:szCs w:val="16"/>
              </w:rPr>
              <w:t xml:space="preserve"> throughout RIT 431 (class of </w:t>
            </w:r>
            <w:r w:rsidR="00364322">
              <w:rPr>
                <w:rFonts w:ascii="Verdana" w:eastAsia="Verdana" w:hAnsi="Verdana" w:cs="Verdana"/>
                <w:sz w:val="16"/>
                <w:szCs w:val="16"/>
              </w:rPr>
              <w:t>20</w:t>
            </w:r>
            <w:r>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w:t>
            </w:r>
          </w:p>
        </w:tc>
        <w:tc>
          <w:tcPr>
            <w:tcW w:w="4996" w:type="dxa"/>
          </w:tcPr>
          <w:p w14:paraId="4C228313" w14:textId="77777777" w:rsidR="00477E48" w:rsidRDefault="00477E48" w:rsidP="005D1AED">
            <w:pPr>
              <w:rPr>
                <w:rFonts w:ascii="Verdana" w:eastAsia="Verdana" w:hAnsi="Verdana" w:cs="Verdana"/>
                <w:sz w:val="16"/>
                <w:szCs w:val="16"/>
                <w:highlight w:val="yellow"/>
              </w:rPr>
            </w:pPr>
          </w:p>
          <w:p w14:paraId="1EFCC408" w14:textId="04B9A33A" w:rsidR="00FF0B86" w:rsidRDefault="00FF0B86" w:rsidP="005D1AED">
            <w:pPr>
              <w:rPr>
                <w:rFonts w:ascii="Verdana" w:eastAsia="Verdana" w:hAnsi="Verdana" w:cs="Verdana"/>
                <w:sz w:val="16"/>
                <w:szCs w:val="16"/>
                <w:highlight w:val="yellow"/>
              </w:rPr>
            </w:pPr>
            <w:r>
              <w:rPr>
                <w:rFonts w:ascii="Verdana" w:eastAsia="Verdana" w:hAnsi="Verdana" w:cs="Verdana"/>
                <w:sz w:val="16"/>
                <w:szCs w:val="16"/>
                <w:highlight w:val="yellow"/>
              </w:rPr>
              <w:t>Class of 2024</w:t>
            </w:r>
            <w:r w:rsidR="00430470">
              <w:rPr>
                <w:rFonts w:ascii="Verdana" w:eastAsia="Verdana" w:hAnsi="Verdana" w:cs="Verdana"/>
                <w:sz w:val="16"/>
                <w:szCs w:val="16"/>
                <w:highlight w:val="yellow"/>
              </w:rPr>
              <w:t xml:space="preserve"> 119/124 (96%) </w:t>
            </w:r>
            <w:r w:rsidR="00430470">
              <w:rPr>
                <w:rFonts w:ascii="Verdana" w:eastAsia="Verdana" w:hAnsi="Verdana" w:cs="Verdana"/>
                <w:color w:val="00B050"/>
                <w:sz w:val="16"/>
                <w:szCs w:val="16"/>
              </w:rPr>
              <w:t>met the benchmark</w:t>
            </w:r>
          </w:p>
          <w:p w14:paraId="3E503DE6" w14:textId="06525112" w:rsidR="003712E9" w:rsidRDefault="003712E9" w:rsidP="005D1AED">
            <w:pPr>
              <w:rPr>
                <w:rFonts w:ascii="Verdana" w:eastAsia="Verdana" w:hAnsi="Verdana" w:cs="Verdana"/>
                <w:sz w:val="16"/>
                <w:szCs w:val="16"/>
                <w:highlight w:val="yellow"/>
              </w:rPr>
            </w:pPr>
            <w:r>
              <w:rPr>
                <w:rFonts w:ascii="Verdana" w:eastAsia="Verdana" w:hAnsi="Verdana" w:cs="Verdana"/>
                <w:sz w:val="16"/>
                <w:szCs w:val="16"/>
                <w:highlight w:val="yellow"/>
              </w:rPr>
              <w:t>Class of 2023</w:t>
            </w:r>
            <w:r w:rsidR="00B346B1">
              <w:rPr>
                <w:rFonts w:ascii="Verdana" w:eastAsia="Verdana" w:hAnsi="Verdana" w:cs="Verdana"/>
                <w:sz w:val="16"/>
                <w:szCs w:val="16"/>
                <w:highlight w:val="yellow"/>
              </w:rPr>
              <w:t xml:space="preserve">: </w:t>
            </w:r>
            <w:r w:rsidR="00166633">
              <w:rPr>
                <w:rFonts w:ascii="Verdana" w:eastAsia="Verdana" w:hAnsi="Verdana" w:cs="Verdana"/>
                <w:sz w:val="16"/>
                <w:szCs w:val="16"/>
                <w:highlight w:val="yellow"/>
              </w:rPr>
              <w:t>94/97 (97%)</w:t>
            </w:r>
            <w:r w:rsidR="00166633" w:rsidRPr="00B978D4">
              <w:rPr>
                <w:rFonts w:ascii="Verdana" w:eastAsia="Verdana" w:hAnsi="Verdana" w:cs="Verdana"/>
                <w:color w:val="00B050"/>
                <w:sz w:val="16"/>
                <w:szCs w:val="16"/>
              </w:rPr>
              <w:t xml:space="preserve"> met the benchmark</w:t>
            </w:r>
          </w:p>
          <w:p w14:paraId="04A9C5E2" w14:textId="3812A4FD" w:rsidR="00477E48" w:rsidRPr="00477E48" w:rsidRDefault="00477E48" w:rsidP="005D1AED">
            <w:pPr>
              <w:rPr>
                <w:rFonts w:ascii="Verdana" w:eastAsia="Verdana" w:hAnsi="Verdana" w:cs="Verdana"/>
                <w:color w:val="00B050"/>
                <w:sz w:val="16"/>
                <w:szCs w:val="16"/>
              </w:rPr>
            </w:pPr>
            <w:r w:rsidRPr="003712E9">
              <w:rPr>
                <w:rFonts w:ascii="Verdana" w:eastAsia="Verdana" w:hAnsi="Verdana" w:cs="Verdana"/>
                <w:sz w:val="16"/>
                <w:szCs w:val="16"/>
              </w:rPr>
              <w:t xml:space="preserve">Class of 2022: 132/133 (99.2%) </w:t>
            </w:r>
            <w:r w:rsidRPr="00477E48">
              <w:rPr>
                <w:rFonts w:ascii="Verdana" w:eastAsia="Verdana" w:hAnsi="Verdana" w:cs="Verdana"/>
                <w:color w:val="00B050"/>
                <w:sz w:val="16"/>
                <w:szCs w:val="16"/>
              </w:rPr>
              <w:t>met the benchmark</w:t>
            </w:r>
          </w:p>
          <w:p w14:paraId="47CA4E98" w14:textId="41FC3C80" w:rsidR="0018677E" w:rsidRDefault="0018677E" w:rsidP="005D1AED">
            <w:pPr>
              <w:rPr>
                <w:rFonts w:ascii="Verdana" w:eastAsia="Verdana" w:hAnsi="Verdana" w:cs="Verdana"/>
                <w:sz w:val="16"/>
                <w:szCs w:val="16"/>
              </w:rPr>
            </w:pPr>
            <w:r w:rsidRPr="00477E48">
              <w:rPr>
                <w:rFonts w:ascii="Verdana" w:eastAsia="Verdana" w:hAnsi="Verdana" w:cs="Verdana"/>
                <w:sz w:val="16"/>
                <w:szCs w:val="16"/>
              </w:rPr>
              <w:t>Class of 2021</w:t>
            </w:r>
            <w:r>
              <w:rPr>
                <w:rFonts w:ascii="Verdana" w:eastAsia="Verdana" w:hAnsi="Verdana" w:cs="Verdana"/>
                <w:sz w:val="16"/>
                <w:szCs w:val="16"/>
              </w:rPr>
              <w:t>:</w:t>
            </w:r>
            <w:r w:rsidR="008751EA">
              <w:rPr>
                <w:rFonts w:ascii="Verdana" w:eastAsia="Verdana" w:hAnsi="Verdana" w:cs="Verdana"/>
                <w:sz w:val="16"/>
                <w:szCs w:val="16"/>
              </w:rPr>
              <w:t xml:space="preserve"> 137/137 (100%)</w:t>
            </w:r>
            <w:r w:rsidR="008751EA" w:rsidRPr="00B978D4">
              <w:rPr>
                <w:rFonts w:ascii="Verdana" w:eastAsia="Verdana" w:hAnsi="Verdana" w:cs="Verdana"/>
                <w:color w:val="00B050"/>
                <w:sz w:val="16"/>
                <w:szCs w:val="16"/>
              </w:rPr>
              <w:t xml:space="preserve"> met the benchmark</w:t>
            </w:r>
          </w:p>
          <w:p w14:paraId="3735F808" w14:textId="77777777" w:rsidR="005D1AED" w:rsidRDefault="00661EF8" w:rsidP="005D1AED">
            <w:pPr>
              <w:rPr>
                <w:rFonts w:ascii="Verdana" w:eastAsia="Verdana" w:hAnsi="Verdana" w:cs="Verdana"/>
                <w:sz w:val="16"/>
                <w:szCs w:val="16"/>
              </w:rPr>
            </w:pPr>
            <w:r>
              <w:rPr>
                <w:rFonts w:ascii="Verdana" w:eastAsia="Verdana" w:hAnsi="Verdana" w:cs="Verdana"/>
                <w:sz w:val="16"/>
                <w:szCs w:val="16"/>
              </w:rPr>
              <w:t xml:space="preserve">Class 2020: </w:t>
            </w:r>
            <w:r w:rsidRPr="00661EF8">
              <w:rPr>
                <w:rFonts w:ascii="Verdana" w:eastAsia="Verdana" w:hAnsi="Verdana" w:cs="Verdana"/>
                <w:sz w:val="16"/>
                <w:szCs w:val="16"/>
              </w:rPr>
              <w:t>115/115</w:t>
            </w:r>
            <w:r>
              <w:rPr>
                <w:rFonts w:ascii="Verdana" w:eastAsia="Verdana" w:hAnsi="Verdana" w:cs="Verdana"/>
                <w:sz w:val="16"/>
                <w:szCs w:val="16"/>
              </w:rPr>
              <w:t xml:space="preserve"> (100%)</w:t>
            </w:r>
            <w:r w:rsidR="005D1AED" w:rsidRPr="00B978D4">
              <w:rPr>
                <w:rFonts w:ascii="Verdana" w:eastAsia="Verdana" w:hAnsi="Verdana" w:cs="Verdana"/>
                <w:color w:val="00B050"/>
                <w:sz w:val="16"/>
                <w:szCs w:val="16"/>
              </w:rPr>
              <w:t xml:space="preserve"> met the benchmark</w:t>
            </w:r>
          </w:p>
          <w:p w14:paraId="2C792A71" w14:textId="77777777" w:rsidR="00727B36" w:rsidRPr="00661EF8" w:rsidRDefault="00661EF8" w:rsidP="00661EF8">
            <w:pPr>
              <w:pStyle w:val="ListParagraph"/>
              <w:numPr>
                <w:ilvl w:val="0"/>
                <w:numId w:val="22"/>
              </w:numPr>
              <w:rPr>
                <w:rFonts w:ascii="Verdana" w:eastAsia="Verdana" w:hAnsi="Verdana" w:cs="Verdana"/>
                <w:sz w:val="16"/>
                <w:szCs w:val="16"/>
              </w:rPr>
            </w:pPr>
            <w:r>
              <w:rPr>
                <w:rFonts w:ascii="Verdana" w:eastAsia="Verdana" w:hAnsi="Verdana" w:cs="Verdana"/>
                <w:sz w:val="16"/>
                <w:szCs w:val="16"/>
              </w:rPr>
              <w:t xml:space="preserve"> – program suggests changing second measure to 4 out of 5.</w:t>
            </w:r>
          </w:p>
        </w:tc>
      </w:tr>
      <w:tr w:rsidR="0093148E" w14:paraId="70269572" w14:textId="77777777" w:rsidTr="003F0222">
        <w:trPr>
          <w:trHeight w:val="803"/>
        </w:trPr>
        <w:tc>
          <w:tcPr>
            <w:tcW w:w="2538" w:type="dxa"/>
            <w:vMerge w:val="restart"/>
          </w:tcPr>
          <w:p w14:paraId="137BD988" w14:textId="77777777" w:rsidR="0093148E" w:rsidRDefault="0093148E">
            <w:pPr>
              <w:rPr>
                <w:rFonts w:ascii="Verdana" w:eastAsia="Verdana" w:hAnsi="Verdana" w:cs="Verdana"/>
                <w:sz w:val="16"/>
                <w:szCs w:val="16"/>
              </w:rPr>
            </w:pPr>
          </w:p>
          <w:p w14:paraId="1154FABE" w14:textId="77777777" w:rsidR="0093148E" w:rsidRDefault="0093148E">
            <w:pPr>
              <w:rPr>
                <w:rFonts w:ascii="Verdana" w:eastAsia="Verdana" w:hAnsi="Verdana" w:cs="Verdana"/>
                <w:sz w:val="16"/>
                <w:szCs w:val="16"/>
              </w:rPr>
            </w:pPr>
            <w:r>
              <w:rPr>
                <w:rFonts w:ascii="Verdana" w:eastAsia="Verdana" w:hAnsi="Verdana" w:cs="Verdana"/>
                <w:sz w:val="16"/>
                <w:szCs w:val="16"/>
              </w:rPr>
              <w:t>Students will demonstrate correct positioning of patients for treatment.</w:t>
            </w:r>
          </w:p>
        </w:tc>
        <w:tc>
          <w:tcPr>
            <w:tcW w:w="2897" w:type="dxa"/>
            <w:vMerge w:val="restart"/>
          </w:tcPr>
          <w:p w14:paraId="042417AE" w14:textId="190DFDAA" w:rsidR="0093148E" w:rsidRDefault="0093148E">
            <w:pPr>
              <w:rPr>
                <w:rFonts w:ascii="Verdana" w:eastAsia="Verdana" w:hAnsi="Verdana" w:cs="Verdana"/>
                <w:sz w:val="16"/>
                <w:szCs w:val="16"/>
              </w:rPr>
            </w:pPr>
            <w:r>
              <w:rPr>
                <w:rFonts w:ascii="Verdana" w:eastAsia="Verdana" w:hAnsi="Verdana" w:cs="Verdana"/>
                <w:sz w:val="16"/>
                <w:szCs w:val="16"/>
              </w:rPr>
              <w:t>95% of clinical evaluations will score “</w:t>
            </w:r>
            <w:r w:rsidR="00F45B1D">
              <w:rPr>
                <w:rFonts w:ascii="Verdana" w:eastAsia="Verdana" w:hAnsi="Verdana" w:cs="Verdana"/>
                <w:sz w:val="16"/>
                <w:szCs w:val="16"/>
              </w:rPr>
              <w:t>good</w:t>
            </w:r>
            <w:r>
              <w:rPr>
                <w:rFonts w:ascii="Verdana" w:eastAsia="Verdana" w:hAnsi="Verdana" w:cs="Verdana"/>
                <w:sz w:val="16"/>
                <w:szCs w:val="16"/>
              </w:rPr>
              <w:t>” or better on student’s first clinical evaluation for “</w:t>
            </w:r>
            <w:r>
              <w:rPr>
                <w:rFonts w:ascii="Verdana" w:eastAsia="Verdana" w:hAnsi="Verdana" w:cs="Verdana"/>
                <w:b/>
                <w:sz w:val="16"/>
                <w:szCs w:val="16"/>
              </w:rPr>
              <w:t>ORGANIZATION OF DUTIES: </w:t>
            </w:r>
            <w:r>
              <w:rPr>
                <w:rFonts w:ascii="Verdana" w:eastAsia="Verdana" w:hAnsi="Verdana" w:cs="Verdana"/>
                <w:sz w:val="16"/>
                <w:szCs w:val="16"/>
                <w:highlight w:val="white"/>
              </w:rPr>
              <w:t>Logical &amp; efficient performance”.  Fair is considered our minimum acceptable score.</w:t>
            </w:r>
          </w:p>
        </w:tc>
        <w:tc>
          <w:tcPr>
            <w:tcW w:w="2719" w:type="dxa"/>
          </w:tcPr>
          <w:p w14:paraId="77AD1AB7" w14:textId="1539F28A" w:rsidR="0093148E" w:rsidRDefault="0093148E" w:rsidP="006574A6">
            <w:pPr>
              <w:rPr>
                <w:rFonts w:ascii="Verdana" w:eastAsia="Verdana" w:hAnsi="Verdana" w:cs="Verdana"/>
                <w:sz w:val="16"/>
                <w:szCs w:val="16"/>
              </w:rPr>
            </w:pPr>
            <w:r>
              <w:rPr>
                <w:rFonts w:ascii="Verdana" w:eastAsia="Verdana" w:hAnsi="Verdana" w:cs="Verdana"/>
                <w:sz w:val="16"/>
                <w:szCs w:val="16"/>
              </w:rPr>
              <w:t>Collection will be in the 2</w:t>
            </w:r>
            <w:r>
              <w:rPr>
                <w:rFonts w:ascii="Verdana" w:eastAsia="Verdana" w:hAnsi="Verdana" w:cs="Verdana"/>
                <w:sz w:val="16"/>
                <w:szCs w:val="16"/>
                <w:vertAlign w:val="superscript"/>
              </w:rPr>
              <w:t>nd</w:t>
            </w:r>
            <w:r>
              <w:rPr>
                <w:rFonts w:ascii="Verdana" w:eastAsia="Verdana" w:hAnsi="Verdana" w:cs="Verdana"/>
                <w:sz w:val="16"/>
                <w:szCs w:val="16"/>
              </w:rPr>
              <w:t xml:space="preserve"> semester after 1</w:t>
            </w:r>
            <w:r>
              <w:rPr>
                <w:rFonts w:ascii="Verdana" w:eastAsia="Verdana" w:hAnsi="Verdana" w:cs="Verdana"/>
                <w:sz w:val="16"/>
                <w:szCs w:val="16"/>
                <w:vertAlign w:val="superscript"/>
              </w:rPr>
              <w:t>st</w:t>
            </w:r>
            <w:r>
              <w:rPr>
                <w:rFonts w:ascii="Verdana" w:eastAsia="Verdana" w:hAnsi="Verdana" w:cs="Verdana"/>
                <w:sz w:val="16"/>
                <w:szCs w:val="16"/>
              </w:rPr>
              <w:t xml:space="preserve"> clinical evaluation (class of </w:t>
            </w:r>
            <w:r w:rsidR="00364322">
              <w:rPr>
                <w:rFonts w:ascii="Verdana" w:eastAsia="Verdana" w:hAnsi="Verdana" w:cs="Verdana"/>
                <w:sz w:val="16"/>
                <w:szCs w:val="16"/>
              </w:rPr>
              <w:t>20</w:t>
            </w:r>
            <w:r>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 xml:space="preserve">).  </w:t>
            </w:r>
            <w:r w:rsidR="00555D83">
              <w:rPr>
                <w:rFonts w:ascii="Verdana" w:eastAsia="Verdana" w:hAnsi="Verdana" w:cs="Verdana"/>
                <w:sz w:val="16"/>
                <w:szCs w:val="16"/>
              </w:rPr>
              <w:t xml:space="preserve"> </w:t>
            </w:r>
          </w:p>
        </w:tc>
        <w:tc>
          <w:tcPr>
            <w:tcW w:w="4996" w:type="dxa"/>
          </w:tcPr>
          <w:p w14:paraId="215E784F" w14:textId="21BAD691" w:rsidR="00FB5F8C" w:rsidRDefault="0062668B" w:rsidP="00555D83">
            <w:pPr>
              <w:rPr>
                <w:rFonts w:ascii="Verdana" w:eastAsia="Verdana" w:hAnsi="Verdana" w:cs="Verdana"/>
                <w:sz w:val="16"/>
                <w:szCs w:val="16"/>
              </w:rPr>
            </w:pPr>
            <w:proofErr w:type="spellStart"/>
            <w:r w:rsidRPr="0062668B">
              <w:rPr>
                <w:rFonts w:ascii="Verdana" w:eastAsia="Verdana" w:hAnsi="Verdana" w:cs="Verdana"/>
                <w:sz w:val="16"/>
                <w:szCs w:val="16"/>
              </w:rPr>
              <w:t>Trajecsys</w:t>
            </w:r>
            <w:proofErr w:type="spellEnd"/>
            <w:r w:rsidRPr="0062668B">
              <w:rPr>
                <w:rFonts w:ascii="Verdana" w:eastAsia="Verdana" w:hAnsi="Verdana" w:cs="Verdana"/>
                <w:sz w:val="16"/>
                <w:szCs w:val="16"/>
              </w:rPr>
              <w:t xml:space="preserve"> was used to collect </w:t>
            </w:r>
            <w:r>
              <w:rPr>
                <w:rFonts w:ascii="Verdana" w:eastAsia="Verdana" w:hAnsi="Verdana" w:cs="Verdana"/>
                <w:sz w:val="16"/>
                <w:szCs w:val="16"/>
              </w:rPr>
              <w:t xml:space="preserve">and tally the </w:t>
            </w:r>
            <w:r w:rsidRPr="0062668B">
              <w:rPr>
                <w:rFonts w:ascii="Verdana" w:eastAsia="Verdana" w:hAnsi="Verdana" w:cs="Verdana"/>
                <w:sz w:val="16"/>
                <w:szCs w:val="16"/>
              </w:rPr>
              <w:t xml:space="preserve">data from previous semester evaluations </w:t>
            </w:r>
          </w:p>
          <w:p w14:paraId="17C64209" w14:textId="2BE00014" w:rsidR="00555D83" w:rsidRDefault="00555D83" w:rsidP="00555D83">
            <w:pPr>
              <w:rPr>
                <w:rFonts w:ascii="Verdana" w:eastAsia="Verdana" w:hAnsi="Verdana" w:cs="Verdana"/>
                <w:sz w:val="16"/>
                <w:szCs w:val="16"/>
              </w:rPr>
            </w:pPr>
          </w:p>
          <w:p w14:paraId="3974C52F" w14:textId="0BD52BC5" w:rsidR="00811C8D" w:rsidRDefault="00811C8D" w:rsidP="00555D83">
            <w:pPr>
              <w:rPr>
                <w:rFonts w:ascii="Verdana" w:eastAsia="Verdana" w:hAnsi="Verdana" w:cs="Verdana"/>
                <w:sz w:val="16"/>
                <w:szCs w:val="16"/>
                <w:highlight w:val="yellow"/>
              </w:rPr>
            </w:pPr>
            <w:r>
              <w:rPr>
                <w:rFonts w:ascii="Verdana" w:eastAsia="Verdana" w:hAnsi="Verdana" w:cs="Verdana"/>
                <w:sz w:val="16"/>
                <w:szCs w:val="16"/>
                <w:highlight w:val="yellow"/>
              </w:rPr>
              <w:t>Class of 2025: 100% met the benchmark</w:t>
            </w:r>
          </w:p>
          <w:p w14:paraId="6771C09E" w14:textId="5FB18CD6" w:rsidR="00C650B7" w:rsidRDefault="00C650B7" w:rsidP="00555D83">
            <w:pPr>
              <w:rPr>
                <w:rFonts w:ascii="Verdana" w:eastAsia="Verdana" w:hAnsi="Verdana" w:cs="Verdana"/>
                <w:sz w:val="16"/>
                <w:szCs w:val="16"/>
              </w:rPr>
            </w:pPr>
            <w:r w:rsidRPr="00C650B7">
              <w:rPr>
                <w:rFonts w:ascii="Verdana" w:eastAsia="Verdana" w:hAnsi="Verdana" w:cs="Verdana"/>
                <w:sz w:val="16"/>
                <w:szCs w:val="16"/>
                <w:highlight w:val="yellow"/>
              </w:rPr>
              <w:t>Class of 2024: 100% met the benchmark</w:t>
            </w:r>
            <w:r>
              <w:rPr>
                <w:rFonts w:ascii="Verdana" w:eastAsia="Verdana" w:hAnsi="Verdana" w:cs="Verdana"/>
                <w:sz w:val="16"/>
                <w:szCs w:val="16"/>
              </w:rPr>
              <w:t xml:space="preserve"> </w:t>
            </w:r>
          </w:p>
          <w:p w14:paraId="4B6FCA91" w14:textId="38B7FBEB" w:rsidR="00555D83" w:rsidRPr="00555D83" w:rsidRDefault="00555D83" w:rsidP="00555D83">
            <w:pPr>
              <w:rPr>
                <w:rFonts w:ascii="Verdana" w:eastAsia="Verdana" w:hAnsi="Verdana" w:cs="Verdana"/>
                <w:sz w:val="16"/>
                <w:szCs w:val="16"/>
              </w:rPr>
            </w:pPr>
            <w:r w:rsidRPr="00C650B7">
              <w:rPr>
                <w:rFonts w:ascii="Verdana" w:eastAsia="Verdana" w:hAnsi="Verdana" w:cs="Verdana"/>
                <w:sz w:val="16"/>
                <w:szCs w:val="16"/>
              </w:rPr>
              <w:t>Class of 2023: 100% met the benchmark (Total avg=92.9; range 85.7-100)</w:t>
            </w:r>
          </w:p>
          <w:p w14:paraId="18E92E41" w14:textId="77777777" w:rsidR="00555D83" w:rsidRDefault="00555D83" w:rsidP="0062668B">
            <w:pPr>
              <w:rPr>
                <w:rFonts w:ascii="Verdana" w:eastAsia="Verdana" w:hAnsi="Verdana" w:cs="Verdana"/>
                <w:color w:val="auto"/>
                <w:sz w:val="16"/>
                <w:szCs w:val="16"/>
                <w:highlight w:val="yellow"/>
              </w:rPr>
            </w:pPr>
          </w:p>
          <w:p w14:paraId="403A210D" w14:textId="5D006C8D" w:rsidR="00FB5F8C" w:rsidRPr="00FB5F8C" w:rsidRDefault="00FB5F8C" w:rsidP="0062668B">
            <w:pPr>
              <w:rPr>
                <w:rFonts w:ascii="Verdana" w:eastAsia="Verdana" w:hAnsi="Verdana" w:cs="Verdana"/>
                <w:color w:val="auto"/>
                <w:sz w:val="16"/>
                <w:szCs w:val="16"/>
              </w:rPr>
            </w:pPr>
            <w:r w:rsidRPr="00555D83">
              <w:rPr>
                <w:rFonts w:ascii="Verdana" w:eastAsia="Verdana" w:hAnsi="Verdana" w:cs="Verdana"/>
                <w:color w:val="auto"/>
                <w:sz w:val="16"/>
                <w:szCs w:val="16"/>
              </w:rPr>
              <w:t xml:space="preserve">Class of </w:t>
            </w:r>
            <w:r w:rsidR="0018677E" w:rsidRPr="00555D83">
              <w:rPr>
                <w:rFonts w:ascii="Verdana" w:eastAsia="Verdana" w:hAnsi="Verdana" w:cs="Verdana"/>
                <w:color w:val="auto"/>
                <w:sz w:val="16"/>
                <w:szCs w:val="16"/>
              </w:rPr>
              <w:t>20</w:t>
            </w:r>
            <w:r w:rsidRPr="00555D83">
              <w:rPr>
                <w:rFonts w:ascii="Verdana" w:eastAsia="Verdana" w:hAnsi="Verdana" w:cs="Verdana"/>
                <w:color w:val="auto"/>
                <w:sz w:val="16"/>
                <w:szCs w:val="16"/>
              </w:rPr>
              <w:t>22 100% met goal, this was 1</w:t>
            </w:r>
            <w:r w:rsidRPr="00555D83">
              <w:rPr>
                <w:rFonts w:ascii="Verdana" w:eastAsia="Verdana" w:hAnsi="Verdana" w:cs="Verdana"/>
                <w:color w:val="auto"/>
                <w:sz w:val="16"/>
                <w:szCs w:val="16"/>
                <w:vertAlign w:val="superscript"/>
              </w:rPr>
              <w:t>st</w:t>
            </w:r>
            <w:r w:rsidRPr="00555D83">
              <w:rPr>
                <w:rFonts w:ascii="Verdana" w:eastAsia="Verdana" w:hAnsi="Verdana" w:cs="Verdana"/>
                <w:color w:val="auto"/>
                <w:sz w:val="16"/>
                <w:szCs w:val="16"/>
              </w:rPr>
              <w:t xml:space="preserve"> eval but in 3</w:t>
            </w:r>
            <w:r w:rsidRPr="00555D83">
              <w:rPr>
                <w:rFonts w:ascii="Verdana" w:eastAsia="Verdana" w:hAnsi="Verdana" w:cs="Verdana"/>
                <w:color w:val="auto"/>
                <w:sz w:val="16"/>
                <w:szCs w:val="16"/>
                <w:vertAlign w:val="superscript"/>
              </w:rPr>
              <w:t>rd</w:t>
            </w:r>
            <w:r w:rsidRPr="00555D83">
              <w:rPr>
                <w:rFonts w:ascii="Verdana" w:eastAsia="Verdana" w:hAnsi="Verdana" w:cs="Verdana"/>
                <w:color w:val="auto"/>
                <w:sz w:val="16"/>
                <w:szCs w:val="16"/>
              </w:rPr>
              <w:t xml:space="preserve"> semester,</w:t>
            </w:r>
          </w:p>
          <w:p w14:paraId="1112CBF6" w14:textId="77777777" w:rsidR="00661EF8" w:rsidRDefault="00661EF8" w:rsidP="0062668B">
            <w:pPr>
              <w:rPr>
                <w:rFonts w:ascii="Verdana" w:eastAsia="Verdana" w:hAnsi="Verdana" w:cs="Verdana"/>
                <w:sz w:val="16"/>
                <w:szCs w:val="16"/>
              </w:rPr>
            </w:pPr>
          </w:p>
          <w:p w14:paraId="192766D9" w14:textId="2F1F37E1" w:rsidR="005D1AED" w:rsidRDefault="00661EF8" w:rsidP="005D1AED">
            <w:pPr>
              <w:rPr>
                <w:rFonts w:ascii="Verdana" w:eastAsia="Verdana" w:hAnsi="Verdana" w:cs="Verdana"/>
                <w:sz w:val="16"/>
                <w:szCs w:val="16"/>
              </w:rPr>
            </w:pPr>
            <w:r w:rsidRPr="00661EF8">
              <w:rPr>
                <w:rFonts w:ascii="Verdana" w:eastAsia="Verdana" w:hAnsi="Verdana" w:cs="Verdana"/>
                <w:sz w:val="16"/>
                <w:szCs w:val="16"/>
              </w:rPr>
              <w:t>C</w:t>
            </w:r>
            <w:r>
              <w:rPr>
                <w:rFonts w:ascii="Verdana" w:eastAsia="Verdana" w:hAnsi="Verdana" w:cs="Verdana"/>
                <w:sz w:val="16"/>
                <w:szCs w:val="16"/>
              </w:rPr>
              <w:t>lass of 2021: 67/68 (98.5%)</w:t>
            </w:r>
            <w:r w:rsidR="005D1AED" w:rsidRPr="00B978D4">
              <w:rPr>
                <w:rFonts w:ascii="Verdana" w:eastAsia="Verdana" w:hAnsi="Verdana" w:cs="Verdana"/>
                <w:color w:val="00B050"/>
                <w:sz w:val="16"/>
                <w:szCs w:val="16"/>
              </w:rPr>
              <w:t xml:space="preserve"> met the benchmark</w:t>
            </w:r>
          </w:p>
          <w:p w14:paraId="17A15B71" w14:textId="77777777" w:rsidR="00661EF8" w:rsidRPr="00661EF8" w:rsidRDefault="00661EF8" w:rsidP="00661EF8">
            <w:pPr>
              <w:rPr>
                <w:rFonts w:ascii="Verdana" w:eastAsia="Verdana" w:hAnsi="Verdana" w:cs="Verdana"/>
                <w:sz w:val="16"/>
                <w:szCs w:val="16"/>
              </w:rPr>
            </w:pPr>
            <w:r>
              <w:rPr>
                <w:rFonts w:ascii="Verdana" w:eastAsia="Verdana" w:hAnsi="Verdana" w:cs="Verdana"/>
                <w:sz w:val="16"/>
                <w:szCs w:val="16"/>
              </w:rPr>
              <w:t xml:space="preserve"> {64/68 Good or excellent}, this first eval was in the 3</w:t>
            </w:r>
            <w:r w:rsidRPr="00661EF8">
              <w:rPr>
                <w:rFonts w:ascii="Verdana" w:eastAsia="Verdana" w:hAnsi="Verdana" w:cs="Verdana"/>
                <w:sz w:val="16"/>
                <w:szCs w:val="16"/>
                <w:vertAlign w:val="superscript"/>
              </w:rPr>
              <w:t>rd</w:t>
            </w:r>
            <w:r>
              <w:rPr>
                <w:rFonts w:ascii="Verdana" w:eastAsia="Verdana" w:hAnsi="Verdana" w:cs="Verdana"/>
                <w:sz w:val="16"/>
                <w:szCs w:val="16"/>
              </w:rPr>
              <w:t xml:space="preserve"> semester due to COVID</w:t>
            </w:r>
          </w:p>
          <w:p w14:paraId="243DB1E7" w14:textId="77777777" w:rsidR="0062668B" w:rsidRDefault="0062668B">
            <w:pPr>
              <w:rPr>
                <w:rFonts w:ascii="Verdana" w:eastAsia="Verdana" w:hAnsi="Verdana" w:cs="Verdana"/>
                <w:sz w:val="16"/>
                <w:szCs w:val="16"/>
              </w:rPr>
            </w:pPr>
          </w:p>
          <w:p w14:paraId="6DDEB911" w14:textId="2A1E828C" w:rsidR="00B978D4" w:rsidRDefault="0093148E">
            <w:pPr>
              <w:rPr>
                <w:rFonts w:ascii="Verdana" w:eastAsia="Verdana" w:hAnsi="Verdana" w:cs="Verdana"/>
                <w:sz w:val="16"/>
                <w:szCs w:val="16"/>
              </w:rPr>
            </w:pPr>
            <w:r>
              <w:rPr>
                <w:rFonts w:ascii="Verdana" w:eastAsia="Verdana" w:hAnsi="Verdana" w:cs="Verdana"/>
                <w:sz w:val="16"/>
                <w:szCs w:val="16"/>
              </w:rPr>
              <w:t>Class of 2020:52/52 (100%)</w:t>
            </w:r>
            <w:r w:rsidR="00B978D4">
              <w:rPr>
                <w:rFonts w:ascii="Verdana" w:eastAsia="Verdana" w:hAnsi="Verdana" w:cs="Verdana"/>
                <w:sz w:val="16"/>
                <w:szCs w:val="16"/>
              </w:rPr>
              <w:t xml:space="preserve"> </w:t>
            </w:r>
            <w:r w:rsidR="00B978D4" w:rsidRPr="00FD4222">
              <w:rPr>
                <w:rFonts w:ascii="Verdana" w:eastAsia="Verdana" w:hAnsi="Verdana" w:cs="Verdana"/>
                <w:color w:val="00B050"/>
                <w:sz w:val="16"/>
                <w:szCs w:val="16"/>
              </w:rPr>
              <w:t>met the benchmark</w:t>
            </w:r>
            <w:r>
              <w:rPr>
                <w:rFonts w:ascii="Verdana" w:eastAsia="Verdana" w:hAnsi="Verdana" w:cs="Verdana"/>
                <w:sz w:val="16"/>
                <w:szCs w:val="16"/>
              </w:rPr>
              <w:t xml:space="preserve">, </w:t>
            </w:r>
          </w:p>
          <w:p w14:paraId="146EAC54" w14:textId="77777777" w:rsidR="00B978D4" w:rsidRPr="0093148E" w:rsidRDefault="0093148E" w:rsidP="00B978D4">
            <w:pPr>
              <w:rPr>
                <w:rFonts w:ascii="Verdana" w:eastAsia="Verdana" w:hAnsi="Verdana" w:cs="Verdana"/>
                <w:sz w:val="18"/>
                <w:szCs w:val="16"/>
              </w:rPr>
            </w:pPr>
            <w:r>
              <w:rPr>
                <w:rFonts w:ascii="Verdana" w:eastAsia="Verdana" w:hAnsi="Verdana" w:cs="Verdana"/>
                <w:sz w:val="16"/>
                <w:szCs w:val="16"/>
              </w:rPr>
              <w:t>{31/52, 60% “good” or “excellent”</w:t>
            </w:r>
            <w:r>
              <w:rPr>
                <w:rFonts w:ascii="Verdana" w:eastAsia="Verdana" w:hAnsi="Verdana" w:cs="Verdana"/>
                <w:sz w:val="18"/>
                <w:szCs w:val="16"/>
              </w:rPr>
              <w:t>}</w:t>
            </w:r>
          </w:p>
          <w:p w14:paraId="74D5BC66" w14:textId="77777777" w:rsidR="00B978D4" w:rsidRPr="00B978D4" w:rsidRDefault="00B978D4" w:rsidP="00B978D4">
            <w:pPr>
              <w:rPr>
                <w:rFonts w:ascii="Verdana" w:eastAsia="Verdana" w:hAnsi="Verdana" w:cs="Verdana"/>
                <w:sz w:val="16"/>
                <w:szCs w:val="16"/>
              </w:rPr>
            </w:pPr>
          </w:p>
          <w:p w14:paraId="46A98380" w14:textId="77777777" w:rsidR="0093148E" w:rsidRDefault="0093148E" w:rsidP="00B978D4">
            <w:pPr>
              <w:rPr>
                <w:rFonts w:ascii="Verdana" w:eastAsia="Verdana" w:hAnsi="Verdana" w:cs="Verdana"/>
                <w:sz w:val="16"/>
                <w:szCs w:val="16"/>
              </w:rPr>
            </w:pPr>
          </w:p>
        </w:tc>
      </w:tr>
      <w:tr w:rsidR="0093148E" w14:paraId="315CB553" w14:textId="77777777" w:rsidTr="003F0222">
        <w:trPr>
          <w:trHeight w:val="802"/>
        </w:trPr>
        <w:tc>
          <w:tcPr>
            <w:tcW w:w="2538" w:type="dxa"/>
            <w:vMerge/>
          </w:tcPr>
          <w:p w14:paraId="13402F5A" w14:textId="77777777" w:rsidR="0093148E" w:rsidRDefault="0093148E">
            <w:pPr>
              <w:rPr>
                <w:rFonts w:ascii="Verdana" w:eastAsia="Verdana" w:hAnsi="Verdana" w:cs="Verdana"/>
                <w:sz w:val="16"/>
                <w:szCs w:val="16"/>
              </w:rPr>
            </w:pPr>
          </w:p>
        </w:tc>
        <w:tc>
          <w:tcPr>
            <w:tcW w:w="2897" w:type="dxa"/>
            <w:vMerge/>
          </w:tcPr>
          <w:p w14:paraId="206549C4" w14:textId="77777777" w:rsidR="0093148E" w:rsidRDefault="0093148E">
            <w:pPr>
              <w:rPr>
                <w:rFonts w:ascii="Verdana" w:eastAsia="Verdana" w:hAnsi="Verdana" w:cs="Verdana"/>
                <w:sz w:val="16"/>
                <w:szCs w:val="16"/>
              </w:rPr>
            </w:pPr>
          </w:p>
        </w:tc>
        <w:tc>
          <w:tcPr>
            <w:tcW w:w="2719" w:type="dxa"/>
          </w:tcPr>
          <w:p w14:paraId="68CBB546" w14:textId="6D547480" w:rsidR="0093148E" w:rsidRDefault="0093148E" w:rsidP="006574A6">
            <w:pPr>
              <w:rPr>
                <w:rFonts w:ascii="Verdana" w:eastAsia="Verdana" w:hAnsi="Verdana" w:cs="Verdana"/>
                <w:sz w:val="16"/>
                <w:szCs w:val="16"/>
              </w:rPr>
            </w:pPr>
            <w:r>
              <w:rPr>
                <w:rFonts w:ascii="Verdana" w:eastAsia="Verdana" w:hAnsi="Verdana" w:cs="Verdana"/>
                <w:sz w:val="16"/>
                <w:szCs w:val="16"/>
              </w:rPr>
              <w:t>3</w:t>
            </w:r>
            <w:r w:rsidRPr="006574A6">
              <w:rPr>
                <w:rFonts w:ascii="Verdana" w:eastAsia="Verdana" w:hAnsi="Verdana" w:cs="Verdana"/>
                <w:sz w:val="16"/>
                <w:szCs w:val="16"/>
                <w:vertAlign w:val="superscript"/>
              </w:rPr>
              <w:t>rd</w:t>
            </w:r>
            <w:r>
              <w:rPr>
                <w:rFonts w:ascii="Verdana" w:eastAsia="Verdana" w:hAnsi="Verdana" w:cs="Verdana"/>
                <w:sz w:val="16"/>
                <w:szCs w:val="16"/>
              </w:rPr>
              <w:t xml:space="preserve"> semester after 2</w:t>
            </w:r>
            <w:r w:rsidRPr="006574A6">
              <w:rPr>
                <w:rFonts w:ascii="Verdana" w:eastAsia="Verdana" w:hAnsi="Verdana" w:cs="Verdana"/>
                <w:sz w:val="16"/>
                <w:szCs w:val="16"/>
                <w:vertAlign w:val="superscript"/>
              </w:rPr>
              <w:t>nd</w:t>
            </w:r>
            <w:r>
              <w:rPr>
                <w:rFonts w:ascii="Verdana" w:eastAsia="Verdana" w:hAnsi="Verdana" w:cs="Verdana"/>
                <w:sz w:val="16"/>
                <w:szCs w:val="16"/>
              </w:rPr>
              <w:t xml:space="preserve"> clinical evaluation (class of </w:t>
            </w:r>
            <w:r w:rsidR="00364322">
              <w:rPr>
                <w:rFonts w:ascii="Verdana" w:eastAsia="Verdana" w:hAnsi="Verdana" w:cs="Verdana"/>
                <w:sz w:val="16"/>
                <w:szCs w:val="16"/>
              </w:rPr>
              <w:t>20</w:t>
            </w:r>
            <w:r>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 xml:space="preserve">).  </w:t>
            </w:r>
          </w:p>
        </w:tc>
        <w:tc>
          <w:tcPr>
            <w:tcW w:w="4996" w:type="dxa"/>
          </w:tcPr>
          <w:p w14:paraId="7E606B02" w14:textId="1AD479F8" w:rsidR="00811C8D" w:rsidRPr="00811C8D" w:rsidRDefault="00811C8D">
            <w:pPr>
              <w:rPr>
                <w:rFonts w:ascii="Verdana" w:eastAsia="Verdana" w:hAnsi="Verdana" w:cs="Verdana"/>
                <w:color w:val="auto"/>
                <w:sz w:val="16"/>
                <w:szCs w:val="16"/>
                <w:highlight w:val="yellow"/>
              </w:rPr>
            </w:pPr>
            <w:r w:rsidRPr="00811C8D">
              <w:rPr>
                <w:rFonts w:ascii="Verdana" w:eastAsia="Verdana" w:hAnsi="Verdana" w:cs="Verdana"/>
                <w:color w:val="auto"/>
                <w:sz w:val="16"/>
                <w:szCs w:val="16"/>
                <w:highlight w:val="yellow"/>
              </w:rPr>
              <w:t>Class of 2025:</w:t>
            </w:r>
            <w:r>
              <w:rPr>
                <w:rFonts w:ascii="Verdana" w:eastAsia="Verdana" w:hAnsi="Verdana" w:cs="Verdana"/>
                <w:color w:val="auto"/>
                <w:sz w:val="16"/>
                <w:szCs w:val="16"/>
                <w:highlight w:val="yellow"/>
              </w:rPr>
              <w:t>100%</w:t>
            </w:r>
            <w:r w:rsidRPr="00C650B7">
              <w:rPr>
                <w:rFonts w:ascii="Verdana" w:eastAsia="Verdana" w:hAnsi="Verdana" w:cs="Verdana"/>
                <w:sz w:val="16"/>
                <w:szCs w:val="16"/>
                <w:highlight w:val="yellow"/>
              </w:rPr>
              <w:t xml:space="preserve"> met the benchmark</w:t>
            </w:r>
          </w:p>
          <w:p w14:paraId="5D877760" w14:textId="0BFCDABE" w:rsidR="00C650B7" w:rsidRDefault="00C650B7">
            <w:pPr>
              <w:rPr>
                <w:rFonts w:ascii="Verdana" w:eastAsia="Verdana" w:hAnsi="Verdana" w:cs="Verdana"/>
                <w:sz w:val="16"/>
                <w:szCs w:val="16"/>
              </w:rPr>
            </w:pPr>
            <w:r w:rsidRPr="00C650B7">
              <w:rPr>
                <w:rFonts w:ascii="Verdana" w:eastAsia="Verdana" w:hAnsi="Verdana" w:cs="Verdana"/>
                <w:sz w:val="16"/>
                <w:szCs w:val="16"/>
                <w:highlight w:val="yellow"/>
              </w:rPr>
              <w:t>Class of 2024: 100% met the benchmark</w:t>
            </w:r>
          </w:p>
          <w:p w14:paraId="7802F987" w14:textId="77777777" w:rsidR="00C650B7" w:rsidRDefault="00C650B7">
            <w:pPr>
              <w:rPr>
                <w:rFonts w:ascii="Verdana" w:eastAsia="Verdana" w:hAnsi="Verdana" w:cs="Verdana"/>
                <w:sz w:val="16"/>
                <w:szCs w:val="16"/>
              </w:rPr>
            </w:pPr>
          </w:p>
          <w:p w14:paraId="1A3A5880" w14:textId="6C1EE34D" w:rsidR="00484586" w:rsidRDefault="00484586">
            <w:pPr>
              <w:rPr>
                <w:rFonts w:ascii="Verdana" w:eastAsia="Verdana" w:hAnsi="Verdana" w:cs="Verdana"/>
                <w:sz w:val="16"/>
                <w:szCs w:val="16"/>
              </w:rPr>
            </w:pPr>
            <w:r w:rsidRPr="00C650B7">
              <w:rPr>
                <w:rFonts w:ascii="Verdana" w:eastAsia="Verdana" w:hAnsi="Verdana" w:cs="Verdana"/>
                <w:sz w:val="16"/>
                <w:szCs w:val="16"/>
              </w:rPr>
              <w:t>Class of 2023: 100% met the goal of “Fair” or better. 14/15 met “Good” or better. Avg score=93.6 (range 87.9-100)</w:t>
            </w:r>
          </w:p>
          <w:p w14:paraId="4E6FE06D" w14:textId="77777777" w:rsidR="00484586" w:rsidRDefault="00484586">
            <w:pPr>
              <w:rPr>
                <w:rFonts w:ascii="Verdana" w:eastAsia="Verdana" w:hAnsi="Verdana" w:cs="Verdana"/>
                <w:sz w:val="16"/>
                <w:szCs w:val="16"/>
              </w:rPr>
            </w:pPr>
          </w:p>
          <w:p w14:paraId="69F62CCC" w14:textId="391FBE8F" w:rsidR="0062668B" w:rsidRPr="00484586" w:rsidRDefault="00661EF8">
            <w:pPr>
              <w:rPr>
                <w:rFonts w:ascii="Verdana" w:eastAsia="Verdana" w:hAnsi="Verdana" w:cs="Verdana"/>
                <w:sz w:val="16"/>
                <w:szCs w:val="16"/>
              </w:rPr>
            </w:pPr>
            <w:r w:rsidRPr="00484586">
              <w:rPr>
                <w:rFonts w:ascii="Verdana" w:eastAsia="Verdana" w:hAnsi="Verdana" w:cs="Verdana"/>
                <w:sz w:val="16"/>
                <w:szCs w:val="16"/>
              </w:rPr>
              <w:t>Class of 2021: data c</w:t>
            </w:r>
            <w:r w:rsidR="00CB1DCB" w:rsidRPr="00484586">
              <w:rPr>
                <w:rFonts w:ascii="Verdana" w:eastAsia="Verdana" w:hAnsi="Verdana" w:cs="Verdana"/>
                <w:sz w:val="16"/>
                <w:szCs w:val="16"/>
              </w:rPr>
              <w:t>a</w:t>
            </w:r>
            <w:r w:rsidRPr="00484586">
              <w:rPr>
                <w:rFonts w:ascii="Verdana" w:eastAsia="Verdana" w:hAnsi="Verdana" w:cs="Verdana"/>
                <w:sz w:val="16"/>
                <w:szCs w:val="16"/>
              </w:rPr>
              <w:t>me from 4</w:t>
            </w:r>
            <w:r w:rsidRPr="00484586">
              <w:rPr>
                <w:rFonts w:ascii="Verdana" w:eastAsia="Verdana" w:hAnsi="Verdana" w:cs="Verdana"/>
                <w:sz w:val="16"/>
                <w:szCs w:val="16"/>
                <w:vertAlign w:val="superscript"/>
              </w:rPr>
              <w:t>th</w:t>
            </w:r>
            <w:r w:rsidRPr="00484586">
              <w:rPr>
                <w:rFonts w:ascii="Verdana" w:eastAsia="Verdana" w:hAnsi="Verdana" w:cs="Verdana"/>
                <w:sz w:val="16"/>
                <w:szCs w:val="16"/>
              </w:rPr>
              <w:t xml:space="preserve"> semester eval (#2)</w:t>
            </w:r>
          </w:p>
          <w:p w14:paraId="24217D4E" w14:textId="77777777" w:rsidR="0018677E" w:rsidRDefault="00CB1DCB">
            <w:pPr>
              <w:rPr>
                <w:rFonts w:ascii="Verdana" w:eastAsia="Verdana" w:hAnsi="Verdana" w:cs="Verdana"/>
                <w:sz w:val="16"/>
                <w:szCs w:val="16"/>
              </w:rPr>
            </w:pPr>
            <w:r w:rsidRPr="00484586">
              <w:rPr>
                <w:rFonts w:ascii="Verdana" w:eastAsia="Verdana" w:hAnsi="Verdana" w:cs="Verdana"/>
                <w:sz w:val="16"/>
                <w:szCs w:val="16"/>
              </w:rPr>
              <w:t xml:space="preserve">67/67=100% of evals were fair or higher; </w:t>
            </w:r>
            <w:r w:rsidR="00514E02" w:rsidRPr="00484586">
              <w:rPr>
                <w:rFonts w:ascii="Verdana" w:eastAsia="Verdana" w:hAnsi="Verdana" w:cs="Verdana"/>
                <w:sz w:val="16"/>
                <w:szCs w:val="16"/>
              </w:rPr>
              <w:t>66/67 (98.5%) of evals were “good” or “excellent”</w:t>
            </w:r>
            <w:r w:rsidRPr="00484586">
              <w:rPr>
                <w:rFonts w:ascii="Verdana" w:eastAsia="Verdana" w:hAnsi="Verdana" w:cs="Verdana"/>
                <w:sz w:val="16"/>
                <w:szCs w:val="16"/>
              </w:rPr>
              <w:t>. Class of 2022 are currently in their 2</w:t>
            </w:r>
            <w:r w:rsidRPr="00484586">
              <w:rPr>
                <w:rFonts w:ascii="Verdana" w:eastAsia="Verdana" w:hAnsi="Verdana" w:cs="Verdana"/>
                <w:sz w:val="16"/>
                <w:szCs w:val="16"/>
                <w:vertAlign w:val="superscript"/>
              </w:rPr>
              <w:t>nd</w:t>
            </w:r>
            <w:r w:rsidRPr="00484586">
              <w:rPr>
                <w:rFonts w:ascii="Verdana" w:eastAsia="Verdana" w:hAnsi="Verdana" w:cs="Verdana"/>
                <w:sz w:val="16"/>
                <w:szCs w:val="16"/>
              </w:rPr>
              <w:t xml:space="preserve"> semester of clinical/4</w:t>
            </w:r>
            <w:r w:rsidRPr="00484586">
              <w:rPr>
                <w:rFonts w:ascii="Verdana" w:eastAsia="Verdana" w:hAnsi="Verdana" w:cs="Verdana"/>
                <w:sz w:val="16"/>
                <w:szCs w:val="16"/>
                <w:vertAlign w:val="superscript"/>
              </w:rPr>
              <w:t>th</w:t>
            </w:r>
            <w:r w:rsidRPr="00484586">
              <w:rPr>
                <w:rFonts w:ascii="Verdana" w:eastAsia="Verdana" w:hAnsi="Verdana" w:cs="Verdana"/>
                <w:sz w:val="16"/>
                <w:szCs w:val="16"/>
              </w:rPr>
              <w:t xml:space="preserve"> semester in the program. Should be back on track with normal collection of this measure with the Class of 2023.</w:t>
            </w:r>
          </w:p>
          <w:p w14:paraId="33D0E218" w14:textId="77777777" w:rsidR="00661EF8" w:rsidRDefault="00661EF8">
            <w:pPr>
              <w:rPr>
                <w:rFonts w:ascii="Verdana" w:eastAsia="Verdana" w:hAnsi="Verdana" w:cs="Verdana"/>
                <w:sz w:val="16"/>
                <w:szCs w:val="16"/>
              </w:rPr>
            </w:pPr>
          </w:p>
          <w:p w14:paraId="6F7E7481" w14:textId="1236402A" w:rsidR="00B978D4" w:rsidRDefault="0093148E">
            <w:pPr>
              <w:rPr>
                <w:rFonts w:ascii="Verdana" w:eastAsia="Verdana" w:hAnsi="Verdana" w:cs="Verdana"/>
                <w:sz w:val="16"/>
                <w:szCs w:val="16"/>
              </w:rPr>
            </w:pPr>
            <w:r>
              <w:rPr>
                <w:rFonts w:ascii="Verdana" w:eastAsia="Verdana" w:hAnsi="Verdana" w:cs="Verdana"/>
                <w:sz w:val="16"/>
                <w:szCs w:val="16"/>
              </w:rPr>
              <w:t>Class of 2020: 6</w:t>
            </w:r>
            <w:r w:rsidR="00F25FEF">
              <w:rPr>
                <w:rFonts w:ascii="Verdana" w:eastAsia="Verdana" w:hAnsi="Verdana" w:cs="Verdana"/>
                <w:sz w:val="16"/>
                <w:szCs w:val="16"/>
              </w:rPr>
              <w:t>5</w:t>
            </w:r>
            <w:r>
              <w:rPr>
                <w:rFonts w:ascii="Verdana" w:eastAsia="Verdana" w:hAnsi="Verdana" w:cs="Verdana"/>
                <w:sz w:val="16"/>
                <w:szCs w:val="16"/>
              </w:rPr>
              <w:t>/68 (9</w:t>
            </w:r>
            <w:r w:rsidR="00BF1AF8">
              <w:rPr>
                <w:rFonts w:ascii="Verdana" w:eastAsia="Verdana" w:hAnsi="Verdana" w:cs="Verdana"/>
                <w:sz w:val="16"/>
                <w:szCs w:val="16"/>
              </w:rPr>
              <w:t>6</w:t>
            </w:r>
            <w:r>
              <w:rPr>
                <w:rFonts w:ascii="Verdana" w:eastAsia="Verdana" w:hAnsi="Verdana" w:cs="Verdana"/>
                <w:sz w:val="16"/>
                <w:szCs w:val="16"/>
              </w:rPr>
              <w:t>%)</w:t>
            </w:r>
            <w:r w:rsidR="00B978D4">
              <w:rPr>
                <w:rFonts w:ascii="Verdana" w:eastAsia="Verdana" w:hAnsi="Verdana" w:cs="Verdana"/>
                <w:sz w:val="16"/>
                <w:szCs w:val="16"/>
              </w:rPr>
              <w:t xml:space="preserve"> </w:t>
            </w:r>
            <w:r w:rsidR="00B978D4" w:rsidRPr="00FD4222">
              <w:rPr>
                <w:rFonts w:ascii="Verdana" w:eastAsia="Verdana" w:hAnsi="Verdana" w:cs="Verdana"/>
                <w:color w:val="00B050"/>
                <w:sz w:val="16"/>
                <w:szCs w:val="16"/>
              </w:rPr>
              <w:t>met the benchmark</w:t>
            </w:r>
            <w:r>
              <w:rPr>
                <w:rFonts w:ascii="Verdana" w:eastAsia="Verdana" w:hAnsi="Verdana" w:cs="Verdana"/>
                <w:sz w:val="16"/>
                <w:szCs w:val="16"/>
              </w:rPr>
              <w:t xml:space="preserve">, </w:t>
            </w:r>
          </w:p>
          <w:p w14:paraId="61486522" w14:textId="77777777" w:rsidR="0093148E" w:rsidRDefault="0093148E">
            <w:pPr>
              <w:rPr>
                <w:rFonts w:ascii="Verdana" w:eastAsia="Verdana" w:hAnsi="Verdana" w:cs="Verdana"/>
                <w:sz w:val="16"/>
                <w:szCs w:val="16"/>
              </w:rPr>
            </w:pPr>
            <w:r>
              <w:rPr>
                <w:rFonts w:ascii="Verdana" w:eastAsia="Verdana" w:hAnsi="Verdana" w:cs="Verdana"/>
                <w:sz w:val="16"/>
                <w:szCs w:val="16"/>
              </w:rPr>
              <w:t xml:space="preserve">{58/68, </w:t>
            </w:r>
            <w:r w:rsidR="00F25FEF">
              <w:rPr>
                <w:rFonts w:ascii="Verdana" w:eastAsia="Verdana" w:hAnsi="Verdana" w:cs="Verdana"/>
                <w:sz w:val="16"/>
                <w:szCs w:val="16"/>
              </w:rPr>
              <w:t>85.2 “good” or “excellent”}</w:t>
            </w:r>
          </w:p>
        </w:tc>
      </w:tr>
      <w:tr w:rsidR="00A96F77" w14:paraId="56486AA5" w14:textId="77777777" w:rsidTr="003F0222">
        <w:trPr>
          <w:trHeight w:val="1610"/>
        </w:trPr>
        <w:tc>
          <w:tcPr>
            <w:tcW w:w="2538" w:type="dxa"/>
            <w:vMerge w:val="restart"/>
          </w:tcPr>
          <w:p w14:paraId="4CA5012D" w14:textId="77777777" w:rsidR="00A96F77" w:rsidRDefault="00A96F77">
            <w:pPr>
              <w:rPr>
                <w:rFonts w:ascii="Verdana" w:eastAsia="Verdana" w:hAnsi="Verdana" w:cs="Verdana"/>
                <w:sz w:val="16"/>
                <w:szCs w:val="16"/>
              </w:rPr>
            </w:pPr>
          </w:p>
          <w:p w14:paraId="712AF4E2" w14:textId="77777777" w:rsidR="00A96F77" w:rsidRDefault="00A96F77">
            <w:pPr>
              <w:rPr>
                <w:rFonts w:ascii="Verdana" w:eastAsia="Verdana" w:hAnsi="Verdana" w:cs="Verdana"/>
                <w:sz w:val="16"/>
                <w:szCs w:val="16"/>
              </w:rPr>
            </w:pPr>
          </w:p>
          <w:p w14:paraId="180184A1" w14:textId="77777777" w:rsidR="00A96F77" w:rsidRDefault="00A96F77">
            <w:pPr>
              <w:rPr>
                <w:rFonts w:ascii="Verdana" w:eastAsia="Verdana" w:hAnsi="Verdana" w:cs="Verdana"/>
                <w:sz w:val="16"/>
                <w:szCs w:val="16"/>
              </w:rPr>
            </w:pPr>
          </w:p>
          <w:p w14:paraId="0D49D827" w14:textId="77777777" w:rsidR="00A96F77" w:rsidRDefault="00A96F77">
            <w:pPr>
              <w:rPr>
                <w:rFonts w:ascii="Verdana" w:eastAsia="Verdana" w:hAnsi="Verdana" w:cs="Verdana"/>
                <w:sz w:val="16"/>
                <w:szCs w:val="16"/>
              </w:rPr>
            </w:pPr>
          </w:p>
          <w:p w14:paraId="64F60477"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illustrate correct simulation of a variety of patients</w:t>
            </w:r>
          </w:p>
        </w:tc>
        <w:tc>
          <w:tcPr>
            <w:tcW w:w="2897" w:type="dxa"/>
          </w:tcPr>
          <w:p w14:paraId="4D164131" w14:textId="12879135"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3F0222">
              <w:rPr>
                <w:rFonts w:ascii="Verdana" w:eastAsia="Verdana" w:hAnsi="Verdana" w:cs="Verdana"/>
                <w:sz w:val="16"/>
                <w:szCs w:val="16"/>
              </w:rPr>
              <w:t>good</w:t>
            </w:r>
            <w:r>
              <w:rPr>
                <w:rFonts w:ascii="Verdana" w:eastAsia="Verdana" w:hAnsi="Verdana" w:cs="Verdana"/>
                <w:sz w:val="16"/>
                <w:szCs w:val="16"/>
              </w:rPr>
              <w:t>” or better on student’s 2</w:t>
            </w:r>
            <w:r>
              <w:rPr>
                <w:rFonts w:ascii="Verdana" w:eastAsia="Verdana" w:hAnsi="Verdana" w:cs="Verdana"/>
                <w:sz w:val="16"/>
                <w:szCs w:val="16"/>
                <w:vertAlign w:val="superscript"/>
              </w:rPr>
              <w:t>nd</w:t>
            </w:r>
            <w:r>
              <w:rPr>
                <w:rFonts w:ascii="Verdana" w:eastAsia="Verdana" w:hAnsi="Verdana" w:cs="Verdana"/>
                <w:sz w:val="16"/>
                <w:szCs w:val="16"/>
              </w:rPr>
              <w:t xml:space="preserve"> clinical evaluation for “</w:t>
            </w:r>
            <w:r>
              <w:rPr>
                <w:rFonts w:ascii="Verdana" w:eastAsia="Verdana" w:hAnsi="Verdana" w:cs="Verdana"/>
                <w:b/>
                <w:sz w:val="16"/>
                <w:szCs w:val="16"/>
              </w:rPr>
              <w:t>ADAPTABILITY: </w:t>
            </w:r>
            <w:r>
              <w:rPr>
                <w:rFonts w:ascii="Verdana" w:eastAsia="Verdana" w:hAnsi="Verdana" w:cs="Verdana"/>
                <w:sz w:val="16"/>
                <w:szCs w:val="16"/>
                <w:highlight w:val="white"/>
              </w:rPr>
              <w:t>Achievement of routine procedures on non-routine patients”.</w:t>
            </w:r>
          </w:p>
        </w:tc>
        <w:tc>
          <w:tcPr>
            <w:tcW w:w="2719" w:type="dxa"/>
          </w:tcPr>
          <w:p w14:paraId="69CFC738" w14:textId="79D352CE" w:rsidR="00A96F77" w:rsidRDefault="002E08FF" w:rsidP="00787DEC">
            <w:pPr>
              <w:rPr>
                <w:rFonts w:ascii="Verdana" w:eastAsia="Verdana" w:hAnsi="Verdana" w:cs="Verdana"/>
                <w:sz w:val="16"/>
                <w:szCs w:val="16"/>
              </w:rPr>
            </w:pPr>
            <w:r>
              <w:rPr>
                <w:rFonts w:ascii="Verdana" w:eastAsia="Verdana" w:hAnsi="Verdana" w:cs="Verdana"/>
                <w:sz w:val="16"/>
                <w:szCs w:val="16"/>
              </w:rPr>
              <w:t>Collection will occur during the 2</w:t>
            </w:r>
            <w:r>
              <w:rPr>
                <w:rFonts w:ascii="Verdana" w:eastAsia="Verdana" w:hAnsi="Verdana" w:cs="Verdana"/>
                <w:sz w:val="16"/>
                <w:szCs w:val="16"/>
                <w:vertAlign w:val="superscript"/>
              </w:rPr>
              <w:t>nd</w:t>
            </w:r>
            <w:r>
              <w:rPr>
                <w:rFonts w:ascii="Verdana" w:eastAsia="Verdana" w:hAnsi="Verdana" w:cs="Verdana"/>
                <w:sz w:val="16"/>
                <w:szCs w:val="16"/>
              </w:rPr>
              <w:t xml:space="preserve"> clinical evaluation, completion of the 3</w:t>
            </w:r>
            <w:r>
              <w:rPr>
                <w:rFonts w:ascii="Verdana" w:eastAsia="Verdana" w:hAnsi="Verdana" w:cs="Verdana"/>
                <w:sz w:val="16"/>
                <w:szCs w:val="16"/>
                <w:vertAlign w:val="superscript"/>
              </w:rPr>
              <w:t>rd</w:t>
            </w:r>
            <w:r>
              <w:rPr>
                <w:rFonts w:ascii="Verdana" w:eastAsia="Verdana" w:hAnsi="Verdana" w:cs="Verdana"/>
                <w:sz w:val="16"/>
                <w:szCs w:val="16"/>
              </w:rPr>
              <w:t xml:space="preserve"> semester (class of </w:t>
            </w:r>
            <w:r w:rsidR="0018677E">
              <w:rPr>
                <w:rFonts w:ascii="Verdana" w:eastAsia="Verdana" w:hAnsi="Verdana" w:cs="Verdana"/>
                <w:sz w:val="16"/>
                <w:szCs w:val="16"/>
              </w:rPr>
              <w:t>20</w:t>
            </w:r>
            <w:r w:rsidR="0062668B">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w:t>
            </w:r>
          </w:p>
        </w:tc>
        <w:tc>
          <w:tcPr>
            <w:tcW w:w="4996" w:type="dxa"/>
          </w:tcPr>
          <w:p w14:paraId="631AA80D" w14:textId="77777777" w:rsidR="0062668B" w:rsidRDefault="0062668B" w:rsidP="00B33DB1">
            <w:pPr>
              <w:rPr>
                <w:rFonts w:ascii="Verdana" w:eastAsia="Verdana" w:hAnsi="Verdana" w:cs="Verdana"/>
                <w:sz w:val="16"/>
                <w:szCs w:val="16"/>
              </w:rPr>
            </w:pPr>
            <w:proofErr w:type="spellStart"/>
            <w:r w:rsidRPr="00B33DB1">
              <w:rPr>
                <w:rFonts w:ascii="Verdana" w:eastAsia="Verdana" w:hAnsi="Verdana" w:cs="Verdana"/>
                <w:sz w:val="16"/>
                <w:szCs w:val="16"/>
              </w:rPr>
              <w:t>Trajecsys</w:t>
            </w:r>
            <w:proofErr w:type="spellEnd"/>
            <w:r w:rsidRPr="00B33DB1">
              <w:rPr>
                <w:rFonts w:ascii="Verdana" w:eastAsia="Verdana" w:hAnsi="Verdana" w:cs="Verdana"/>
                <w:sz w:val="16"/>
                <w:szCs w:val="16"/>
              </w:rPr>
              <w:t xml:space="preserve"> was used to collect and tally the data from clinical evals.</w:t>
            </w:r>
            <w:r w:rsidR="002E08FF" w:rsidRPr="00B33DB1">
              <w:rPr>
                <w:rFonts w:ascii="Verdana" w:eastAsia="Verdana" w:hAnsi="Verdana" w:cs="Verdana"/>
                <w:sz w:val="16"/>
                <w:szCs w:val="16"/>
              </w:rPr>
              <w:t xml:space="preserve"> </w:t>
            </w:r>
          </w:p>
          <w:p w14:paraId="1B37D507" w14:textId="07EB62B2" w:rsidR="00811C8D" w:rsidRDefault="00811C8D" w:rsidP="00B33DB1">
            <w:pPr>
              <w:rPr>
                <w:rFonts w:ascii="Verdana" w:eastAsia="Verdana" w:hAnsi="Verdana" w:cs="Verdana"/>
                <w:sz w:val="16"/>
                <w:szCs w:val="16"/>
              </w:rPr>
            </w:pPr>
            <w:r w:rsidRPr="004B6DF9">
              <w:rPr>
                <w:rFonts w:ascii="Verdana" w:eastAsia="Verdana" w:hAnsi="Verdana" w:cs="Verdana"/>
                <w:sz w:val="16"/>
                <w:szCs w:val="16"/>
                <w:highlight w:val="yellow"/>
              </w:rPr>
              <w:t>Class of 202</w:t>
            </w:r>
            <w:r>
              <w:rPr>
                <w:rFonts w:ascii="Verdana" w:eastAsia="Verdana" w:hAnsi="Verdana" w:cs="Verdana"/>
                <w:sz w:val="16"/>
                <w:szCs w:val="16"/>
                <w:highlight w:val="yellow"/>
              </w:rPr>
              <w:t>5</w:t>
            </w:r>
            <w:r w:rsidRPr="004B6DF9">
              <w:rPr>
                <w:rFonts w:ascii="Verdana" w:eastAsia="Verdana" w:hAnsi="Verdana" w:cs="Verdana"/>
                <w:sz w:val="16"/>
                <w:szCs w:val="16"/>
                <w:highlight w:val="yellow"/>
              </w:rPr>
              <w:t>: 100% met the benchmark</w:t>
            </w:r>
          </w:p>
          <w:p w14:paraId="10ADEC78" w14:textId="3B22C0E8" w:rsidR="00031217" w:rsidRDefault="004B6DF9" w:rsidP="00B33DB1">
            <w:pPr>
              <w:rPr>
                <w:rFonts w:ascii="Verdana" w:eastAsia="Verdana" w:hAnsi="Verdana" w:cs="Verdana"/>
                <w:sz w:val="16"/>
                <w:szCs w:val="16"/>
              </w:rPr>
            </w:pPr>
            <w:r w:rsidRPr="004B6DF9">
              <w:rPr>
                <w:rFonts w:ascii="Verdana" w:eastAsia="Verdana" w:hAnsi="Verdana" w:cs="Verdana"/>
                <w:sz w:val="16"/>
                <w:szCs w:val="16"/>
                <w:highlight w:val="yellow"/>
              </w:rPr>
              <w:t>Class of 2024: 100% met the benchmark</w:t>
            </w:r>
          </w:p>
          <w:p w14:paraId="0E0FCDC4" w14:textId="77777777" w:rsidR="004B6DF9" w:rsidRDefault="004B6DF9" w:rsidP="00B33DB1">
            <w:pPr>
              <w:rPr>
                <w:rFonts w:ascii="Verdana" w:eastAsia="Verdana" w:hAnsi="Verdana" w:cs="Verdana"/>
                <w:sz w:val="16"/>
                <w:szCs w:val="16"/>
              </w:rPr>
            </w:pPr>
          </w:p>
          <w:p w14:paraId="28E60858" w14:textId="150322BE" w:rsidR="00484586" w:rsidRDefault="00484586" w:rsidP="00B33DB1">
            <w:pPr>
              <w:rPr>
                <w:rFonts w:ascii="Verdana" w:eastAsia="Verdana" w:hAnsi="Verdana" w:cs="Verdana"/>
                <w:sz w:val="16"/>
                <w:szCs w:val="16"/>
              </w:rPr>
            </w:pPr>
            <w:r w:rsidRPr="004B6DF9">
              <w:rPr>
                <w:rFonts w:ascii="Verdana" w:eastAsia="Verdana" w:hAnsi="Verdana" w:cs="Verdana"/>
                <w:sz w:val="16"/>
                <w:szCs w:val="16"/>
              </w:rPr>
              <w:t>Class of 2023: 100% met the benchmark. Avg=93% (range 82.1-99.2)</w:t>
            </w:r>
          </w:p>
          <w:p w14:paraId="7EEFD1B4" w14:textId="77777777" w:rsidR="00484586" w:rsidRDefault="00484586" w:rsidP="00B33DB1">
            <w:pPr>
              <w:rPr>
                <w:rFonts w:ascii="Verdana" w:eastAsia="Verdana" w:hAnsi="Verdana" w:cs="Verdana"/>
                <w:sz w:val="16"/>
                <w:szCs w:val="16"/>
              </w:rPr>
            </w:pPr>
          </w:p>
          <w:p w14:paraId="7B5560BA" w14:textId="0E5D0EED" w:rsidR="00031217" w:rsidRPr="00B33DB1" w:rsidRDefault="00031217" w:rsidP="00B33DB1">
            <w:pPr>
              <w:rPr>
                <w:rFonts w:ascii="Verdana" w:eastAsia="Verdana" w:hAnsi="Verdana" w:cs="Verdana"/>
                <w:sz w:val="16"/>
                <w:szCs w:val="16"/>
              </w:rPr>
            </w:pPr>
            <w:r w:rsidRPr="003A31E9">
              <w:rPr>
                <w:rFonts w:ascii="Verdana" w:eastAsia="Verdana" w:hAnsi="Verdana" w:cs="Verdana"/>
                <w:sz w:val="16"/>
                <w:szCs w:val="16"/>
              </w:rPr>
              <w:t xml:space="preserve">Class of </w:t>
            </w:r>
            <w:r w:rsidR="0018677E" w:rsidRPr="003A31E9">
              <w:rPr>
                <w:rFonts w:ascii="Verdana" w:eastAsia="Verdana" w:hAnsi="Verdana" w:cs="Verdana"/>
                <w:sz w:val="16"/>
                <w:szCs w:val="16"/>
              </w:rPr>
              <w:t>20</w:t>
            </w:r>
            <w:r w:rsidRPr="003A31E9">
              <w:rPr>
                <w:rFonts w:ascii="Verdana" w:eastAsia="Verdana" w:hAnsi="Verdana" w:cs="Verdana"/>
                <w:sz w:val="16"/>
                <w:szCs w:val="16"/>
              </w:rPr>
              <w:t>22; 100% met benchmark, collected from 3</w:t>
            </w:r>
            <w:r w:rsidRPr="003A31E9">
              <w:rPr>
                <w:rFonts w:ascii="Verdana" w:eastAsia="Verdana" w:hAnsi="Verdana" w:cs="Verdana"/>
                <w:sz w:val="16"/>
                <w:szCs w:val="16"/>
                <w:vertAlign w:val="superscript"/>
              </w:rPr>
              <w:t>rd</w:t>
            </w:r>
            <w:r w:rsidRPr="003A31E9">
              <w:rPr>
                <w:rFonts w:ascii="Verdana" w:eastAsia="Verdana" w:hAnsi="Verdana" w:cs="Verdana"/>
                <w:sz w:val="16"/>
                <w:szCs w:val="16"/>
              </w:rPr>
              <w:t xml:space="preserve"> semester 1</w:t>
            </w:r>
            <w:r w:rsidRPr="003A31E9">
              <w:rPr>
                <w:rFonts w:ascii="Verdana" w:eastAsia="Verdana" w:hAnsi="Verdana" w:cs="Verdana"/>
                <w:sz w:val="16"/>
                <w:szCs w:val="16"/>
                <w:vertAlign w:val="superscript"/>
              </w:rPr>
              <w:t>st</w:t>
            </w:r>
            <w:r w:rsidRPr="003A31E9">
              <w:rPr>
                <w:rFonts w:ascii="Verdana" w:eastAsia="Verdana" w:hAnsi="Verdana" w:cs="Verdana"/>
                <w:sz w:val="16"/>
                <w:szCs w:val="16"/>
              </w:rPr>
              <w:t xml:space="preserve"> eval</w:t>
            </w:r>
          </w:p>
          <w:p w14:paraId="740873DB" w14:textId="77777777" w:rsidR="00D823A8" w:rsidRDefault="00D823A8" w:rsidP="005D1AED">
            <w:pPr>
              <w:rPr>
                <w:rFonts w:ascii="Verdana" w:eastAsia="Verdana" w:hAnsi="Verdana" w:cs="Verdana"/>
                <w:sz w:val="16"/>
                <w:szCs w:val="16"/>
              </w:rPr>
            </w:pPr>
          </w:p>
          <w:p w14:paraId="066AD319" w14:textId="0351905F" w:rsidR="005D1AED" w:rsidRDefault="00661EF8" w:rsidP="005D1AED">
            <w:pPr>
              <w:rPr>
                <w:rFonts w:ascii="Verdana" w:eastAsia="Verdana" w:hAnsi="Verdana" w:cs="Verdana"/>
                <w:sz w:val="16"/>
                <w:szCs w:val="16"/>
              </w:rPr>
            </w:pPr>
            <w:r w:rsidRPr="00661EF8">
              <w:rPr>
                <w:rFonts w:ascii="Verdana" w:eastAsia="Verdana" w:hAnsi="Verdana" w:cs="Verdana"/>
                <w:sz w:val="16"/>
                <w:szCs w:val="16"/>
              </w:rPr>
              <w:t>Class of 2021: 68/68 (100%)</w:t>
            </w:r>
            <w:r w:rsidR="005D1AED" w:rsidRPr="00B978D4">
              <w:rPr>
                <w:rFonts w:ascii="Verdana" w:eastAsia="Verdana" w:hAnsi="Verdana" w:cs="Verdana"/>
                <w:color w:val="00B050"/>
                <w:sz w:val="16"/>
                <w:szCs w:val="16"/>
              </w:rPr>
              <w:t xml:space="preserve"> met the benchmark</w:t>
            </w:r>
          </w:p>
          <w:p w14:paraId="4B3126F8" w14:textId="77777777" w:rsidR="00661EF8" w:rsidRPr="00661EF8" w:rsidRDefault="00661EF8" w:rsidP="00661EF8">
            <w:pPr>
              <w:rPr>
                <w:rFonts w:ascii="Verdana" w:eastAsia="Verdana" w:hAnsi="Verdana" w:cs="Verdana"/>
                <w:sz w:val="16"/>
                <w:szCs w:val="16"/>
              </w:rPr>
            </w:pPr>
            <w:r w:rsidRPr="00661EF8">
              <w:rPr>
                <w:rFonts w:ascii="Verdana" w:eastAsia="Verdana" w:hAnsi="Verdana" w:cs="Verdana"/>
                <w:sz w:val="16"/>
                <w:szCs w:val="16"/>
              </w:rPr>
              <w:t xml:space="preserve"> – data from first eval 3</w:t>
            </w:r>
            <w:r w:rsidRPr="00661EF8">
              <w:rPr>
                <w:rFonts w:ascii="Verdana" w:eastAsia="Verdana" w:hAnsi="Verdana" w:cs="Verdana"/>
                <w:sz w:val="16"/>
                <w:szCs w:val="16"/>
                <w:vertAlign w:val="superscript"/>
              </w:rPr>
              <w:t>rd</w:t>
            </w:r>
            <w:r w:rsidRPr="00661EF8">
              <w:rPr>
                <w:rFonts w:ascii="Verdana" w:eastAsia="Verdana" w:hAnsi="Verdana" w:cs="Verdana"/>
                <w:sz w:val="16"/>
                <w:szCs w:val="16"/>
              </w:rPr>
              <w:t xml:space="preserve"> semester.</w:t>
            </w:r>
          </w:p>
          <w:p w14:paraId="37B0DD79" w14:textId="77777777" w:rsidR="00661EF8" w:rsidRPr="00661EF8" w:rsidRDefault="00661EF8" w:rsidP="00661EF8">
            <w:pPr>
              <w:rPr>
                <w:rFonts w:eastAsia="Verdana"/>
              </w:rPr>
            </w:pPr>
          </w:p>
          <w:p w14:paraId="172D3B95" w14:textId="2FB9F9AB" w:rsidR="00B978D4" w:rsidRDefault="002916EF">
            <w:pPr>
              <w:rPr>
                <w:rFonts w:ascii="Verdana" w:eastAsia="Verdana" w:hAnsi="Verdana" w:cs="Verdana"/>
                <w:sz w:val="16"/>
                <w:szCs w:val="16"/>
              </w:rPr>
            </w:pPr>
            <w:r>
              <w:rPr>
                <w:rFonts w:ascii="Verdana" w:eastAsia="Verdana" w:hAnsi="Verdana" w:cs="Verdana"/>
                <w:sz w:val="16"/>
                <w:szCs w:val="16"/>
              </w:rPr>
              <w:t>Class of 20</w:t>
            </w:r>
            <w:r w:rsidR="0062668B">
              <w:rPr>
                <w:rFonts w:ascii="Verdana" w:eastAsia="Verdana" w:hAnsi="Verdana" w:cs="Verdana"/>
                <w:sz w:val="16"/>
                <w:szCs w:val="16"/>
              </w:rPr>
              <w:t>20</w:t>
            </w:r>
            <w:r>
              <w:rPr>
                <w:rFonts w:ascii="Verdana" w:eastAsia="Verdana" w:hAnsi="Verdana" w:cs="Verdana"/>
                <w:sz w:val="16"/>
                <w:szCs w:val="16"/>
              </w:rPr>
              <w:t>: 6</w:t>
            </w:r>
            <w:r w:rsidR="0062668B">
              <w:rPr>
                <w:rFonts w:ascii="Verdana" w:eastAsia="Verdana" w:hAnsi="Verdana" w:cs="Verdana"/>
                <w:sz w:val="16"/>
                <w:szCs w:val="16"/>
              </w:rPr>
              <w:t>5</w:t>
            </w:r>
            <w:r w:rsidR="00A80D95">
              <w:rPr>
                <w:rFonts w:ascii="Verdana" w:eastAsia="Verdana" w:hAnsi="Verdana" w:cs="Verdana"/>
                <w:sz w:val="16"/>
                <w:szCs w:val="16"/>
              </w:rPr>
              <w:t>/6</w:t>
            </w:r>
            <w:r w:rsidR="0062668B">
              <w:rPr>
                <w:rFonts w:ascii="Verdana" w:eastAsia="Verdana" w:hAnsi="Verdana" w:cs="Verdana"/>
                <w:sz w:val="16"/>
                <w:szCs w:val="16"/>
              </w:rPr>
              <w:t>8</w:t>
            </w:r>
            <w:r w:rsidR="00A80D95">
              <w:rPr>
                <w:rFonts w:ascii="Verdana" w:eastAsia="Verdana" w:hAnsi="Verdana" w:cs="Verdana"/>
                <w:sz w:val="16"/>
                <w:szCs w:val="16"/>
              </w:rPr>
              <w:t xml:space="preserve"> (</w:t>
            </w:r>
            <w:r w:rsidR="0062668B">
              <w:rPr>
                <w:rFonts w:ascii="Verdana" w:eastAsia="Verdana" w:hAnsi="Verdana" w:cs="Verdana"/>
                <w:sz w:val="16"/>
                <w:szCs w:val="16"/>
              </w:rPr>
              <w:t>9</w:t>
            </w:r>
            <w:r w:rsidR="00BF1AF8">
              <w:rPr>
                <w:rFonts w:ascii="Verdana" w:eastAsia="Verdana" w:hAnsi="Verdana" w:cs="Verdana"/>
                <w:sz w:val="16"/>
                <w:szCs w:val="16"/>
              </w:rPr>
              <w:t>6</w:t>
            </w:r>
            <w:r w:rsidR="00A80D95">
              <w:rPr>
                <w:rFonts w:ascii="Verdana" w:eastAsia="Verdana" w:hAnsi="Verdana" w:cs="Verdana"/>
                <w:sz w:val="16"/>
                <w:szCs w:val="16"/>
              </w:rPr>
              <w:t>%)</w:t>
            </w:r>
            <w:r w:rsidR="00B978D4">
              <w:rPr>
                <w:rFonts w:ascii="Verdana" w:eastAsia="Verdana" w:hAnsi="Verdana" w:cs="Verdana"/>
                <w:sz w:val="16"/>
                <w:szCs w:val="16"/>
              </w:rPr>
              <w:t xml:space="preserve"> </w:t>
            </w:r>
            <w:r w:rsidR="00B978D4" w:rsidRPr="00455122">
              <w:rPr>
                <w:rFonts w:ascii="Verdana" w:eastAsia="Verdana" w:hAnsi="Verdana" w:cs="Verdana"/>
                <w:color w:val="00B050"/>
                <w:sz w:val="16"/>
                <w:szCs w:val="16"/>
              </w:rPr>
              <w:t>met the benchmark</w:t>
            </w:r>
            <w:r w:rsidR="00B978D4">
              <w:rPr>
                <w:rFonts w:ascii="Verdana" w:eastAsia="Verdana" w:hAnsi="Verdana" w:cs="Verdana"/>
                <w:sz w:val="16"/>
                <w:szCs w:val="16"/>
              </w:rPr>
              <w:t xml:space="preserve">, </w:t>
            </w:r>
          </w:p>
          <w:p w14:paraId="3D5387B0" w14:textId="77777777" w:rsidR="00A96F77" w:rsidRDefault="0062668B">
            <w:pPr>
              <w:rPr>
                <w:rFonts w:ascii="Verdana" w:eastAsia="Verdana" w:hAnsi="Verdana" w:cs="Verdana"/>
                <w:sz w:val="16"/>
                <w:szCs w:val="16"/>
              </w:rPr>
            </w:pPr>
            <w:r>
              <w:rPr>
                <w:rFonts w:ascii="Verdana" w:eastAsia="Verdana" w:hAnsi="Verdana" w:cs="Verdana"/>
                <w:sz w:val="16"/>
                <w:szCs w:val="16"/>
              </w:rPr>
              <w:t xml:space="preserve">* </w:t>
            </w:r>
            <w:proofErr w:type="gramStart"/>
            <w:r>
              <w:rPr>
                <w:rFonts w:ascii="Verdana" w:eastAsia="Verdana" w:hAnsi="Verdana" w:cs="Verdana"/>
                <w:sz w:val="16"/>
                <w:szCs w:val="16"/>
              </w:rPr>
              <w:t>same</w:t>
            </w:r>
            <w:proofErr w:type="gramEnd"/>
            <w:r>
              <w:rPr>
                <w:rFonts w:ascii="Verdana" w:eastAsia="Verdana" w:hAnsi="Verdana" w:cs="Verdana"/>
                <w:sz w:val="16"/>
                <w:szCs w:val="16"/>
              </w:rPr>
              <w:t xml:space="preserve"> 3 evals as above</w:t>
            </w:r>
          </w:p>
          <w:p w14:paraId="48894C7E" w14:textId="77777777" w:rsidR="00A96F77" w:rsidRDefault="00A96F77">
            <w:pPr>
              <w:rPr>
                <w:rFonts w:ascii="Verdana" w:eastAsia="Verdana" w:hAnsi="Verdana" w:cs="Verdana"/>
                <w:sz w:val="16"/>
                <w:szCs w:val="16"/>
              </w:rPr>
            </w:pPr>
          </w:p>
        </w:tc>
      </w:tr>
      <w:tr w:rsidR="00A96F77" w14:paraId="24FE2DE3" w14:textId="77777777" w:rsidTr="003F0222">
        <w:trPr>
          <w:trHeight w:val="1560"/>
        </w:trPr>
        <w:tc>
          <w:tcPr>
            <w:tcW w:w="2538" w:type="dxa"/>
            <w:vMerge/>
          </w:tcPr>
          <w:p w14:paraId="333012DC" w14:textId="77777777" w:rsidR="00A96F77" w:rsidRDefault="00A96F77">
            <w:pPr>
              <w:rPr>
                <w:rFonts w:ascii="Verdana" w:eastAsia="Verdana" w:hAnsi="Verdana" w:cs="Verdana"/>
                <w:sz w:val="16"/>
                <w:szCs w:val="16"/>
              </w:rPr>
            </w:pPr>
          </w:p>
        </w:tc>
        <w:tc>
          <w:tcPr>
            <w:tcW w:w="2897" w:type="dxa"/>
          </w:tcPr>
          <w:p w14:paraId="5650505F" w14:textId="74C4E331"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3F0222">
              <w:rPr>
                <w:rFonts w:ascii="Verdana" w:eastAsia="Verdana" w:hAnsi="Verdana" w:cs="Verdana"/>
                <w:sz w:val="16"/>
                <w:szCs w:val="16"/>
              </w:rPr>
              <w:t>excellent</w:t>
            </w:r>
            <w:r>
              <w:rPr>
                <w:rFonts w:ascii="Verdana" w:eastAsia="Verdana" w:hAnsi="Verdana" w:cs="Verdana"/>
                <w:sz w:val="16"/>
                <w:szCs w:val="16"/>
              </w:rPr>
              <w:t>” on student’s last clinical evaluation for “</w:t>
            </w:r>
            <w:r>
              <w:rPr>
                <w:rFonts w:ascii="Verdana" w:eastAsia="Verdana" w:hAnsi="Verdana" w:cs="Verdana"/>
                <w:b/>
                <w:sz w:val="16"/>
                <w:szCs w:val="16"/>
              </w:rPr>
              <w:t>ADAPTABILITY: </w:t>
            </w:r>
            <w:r>
              <w:rPr>
                <w:rFonts w:ascii="Verdana" w:eastAsia="Verdana" w:hAnsi="Verdana" w:cs="Verdana"/>
                <w:sz w:val="16"/>
                <w:szCs w:val="16"/>
                <w:highlight w:val="white"/>
              </w:rPr>
              <w:t>Achievement of routine procedures on non-routine patients”.</w:t>
            </w:r>
          </w:p>
        </w:tc>
        <w:tc>
          <w:tcPr>
            <w:tcW w:w="2719" w:type="dxa"/>
          </w:tcPr>
          <w:p w14:paraId="62282D2B" w14:textId="56E986A8" w:rsidR="00A96F77" w:rsidRDefault="002E08FF" w:rsidP="00866421">
            <w:pPr>
              <w:rPr>
                <w:rFonts w:ascii="Verdana" w:eastAsia="Verdana" w:hAnsi="Verdana" w:cs="Verdana"/>
                <w:sz w:val="16"/>
                <w:szCs w:val="16"/>
              </w:rPr>
            </w:pPr>
            <w:r>
              <w:rPr>
                <w:rFonts w:ascii="Verdana" w:eastAsia="Verdana" w:hAnsi="Verdana" w:cs="Verdana"/>
                <w:sz w:val="16"/>
                <w:szCs w:val="16"/>
              </w:rPr>
              <w:t>Collection will occur during the last clinical evaluation, completion of the 5</w:t>
            </w:r>
            <w:r>
              <w:rPr>
                <w:rFonts w:ascii="Verdana" w:eastAsia="Verdana" w:hAnsi="Verdana" w:cs="Verdana"/>
                <w:sz w:val="16"/>
                <w:szCs w:val="16"/>
                <w:vertAlign w:val="superscript"/>
              </w:rPr>
              <w:t>th</w:t>
            </w:r>
            <w:r>
              <w:rPr>
                <w:rFonts w:ascii="Verdana" w:eastAsia="Verdana" w:hAnsi="Verdana" w:cs="Verdana"/>
                <w:sz w:val="16"/>
                <w:szCs w:val="16"/>
              </w:rPr>
              <w:t xml:space="preserve"> semester (class of </w:t>
            </w:r>
            <w:r w:rsidR="0018677E">
              <w:rPr>
                <w:rFonts w:ascii="Verdana" w:eastAsia="Verdana" w:hAnsi="Verdana" w:cs="Verdana"/>
                <w:sz w:val="16"/>
                <w:szCs w:val="16"/>
              </w:rPr>
              <w:t>20</w:t>
            </w:r>
            <w:r w:rsidR="00243E03">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w:t>
            </w:r>
          </w:p>
        </w:tc>
        <w:tc>
          <w:tcPr>
            <w:tcW w:w="4996" w:type="dxa"/>
          </w:tcPr>
          <w:p w14:paraId="3A59B099" w14:textId="4700A6CC" w:rsidR="0018677E" w:rsidRDefault="0062668B" w:rsidP="00B33DB1">
            <w:pPr>
              <w:rPr>
                <w:rFonts w:ascii="Verdana" w:eastAsia="Verdana" w:hAnsi="Verdana" w:cs="Verdana"/>
                <w:sz w:val="16"/>
                <w:szCs w:val="16"/>
              </w:rPr>
            </w:pPr>
            <w:proofErr w:type="spellStart"/>
            <w:r w:rsidRPr="00B33DB1">
              <w:rPr>
                <w:rFonts w:ascii="Verdana" w:eastAsia="Verdana" w:hAnsi="Verdana" w:cs="Verdana"/>
                <w:sz w:val="16"/>
                <w:szCs w:val="16"/>
              </w:rPr>
              <w:t>Trajecsys</w:t>
            </w:r>
            <w:proofErr w:type="spellEnd"/>
            <w:r w:rsidRPr="00B33DB1">
              <w:rPr>
                <w:rFonts w:ascii="Verdana" w:eastAsia="Verdana" w:hAnsi="Verdana" w:cs="Verdana"/>
                <w:sz w:val="16"/>
                <w:szCs w:val="16"/>
              </w:rPr>
              <w:t xml:space="preserve"> was used to collect and tally the data from clinical evals.</w:t>
            </w:r>
          </w:p>
          <w:p w14:paraId="220E14BF" w14:textId="77777777" w:rsidR="008D0C34" w:rsidRDefault="008D0C34" w:rsidP="00B33DB1">
            <w:pPr>
              <w:rPr>
                <w:rFonts w:ascii="Verdana" w:eastAsia="Verdana" w:hAnsi="Verdana" w:cs="Verdana"/>
                <w:sz w:val="16"/>
                <w:szCs w:val="16"/>
              </w:rPr>
            </w:pPr>
          </w:p>
          <w:p w14:paraId="2C8D678E" w14:textId="67D661E0" w:rsidR="009E0AD5" w:rsidRDefault="009E0AD5" w:rsidP="00B33DB1">
            <w:pPr>
              <w:rPr>
                <w:rFonts w:ascii="Verdana" w:eastAsia="Verdana" w:hAnsi="Verdana" w:cs="Verdana"/>
                <w:sz w:val="16"/>
                <w:szCs w:val="16"/>
              </w:rPr>
            </w:pPr>
            <w:r w:rsidRPr="003F0222">
              <w:rPr>
                <w:rFonts w:ascii="Verdana" w:eastAsia="Verdana" w:hAnsi="Verdana" w:cs="Verdana"/>
                <w:sz w:val="16"/>
                <w:szCs w:val="16"/>
                <w:highlight w:val="yellow"/>
              </w:rPr>
              <w:t>Class of 2024: 1</w:t>
            </w:r>
            <w:r w:rsidR="003F0222" w:rsidRPr="003F0222">
              <w:rPr>
                <w:rFonts w:ascii="Verdana" w:eastAsia="Verdana" w:hAnsi="Verdana" w:cs="Verdana"/>
                <w:sz w:val="16"/>
                <w:szCs w:val="16"/>
                <w:highlight w:val="yellow"/>
              </w:rPr>
              <w:t>1</w:t>
            </w:r>
            <w:r w:rsidRPr="003F0222">
              <w:rPr>
                <w:rFonts w:ascii="Verdana" w:eastAsia="Verdana" w:hAnsi="Verdana" w:cs="Verdana"/>
                <w:sz w:val="16"/>
                <w:szCs w:val="16"/>
                <w:highlight w:val="yellow"/>
              </w:rPr>
              <w:t>/17=</w:t>
            </w:r>
            <w:r w:rsidR="003F0222" w:rsidRPr="003F0222">
              <w:rPr>
                <w:rFonts w:ascii="Verdana" w:eastAsia="Verdana" w:hAnsi="Verdana" w:cs="Verdana"/>
                <w:sz w:val="16"/>
                <w:szCs w:val="16"/>
                <w:highlight w:val="yellow"/>
              </w:rPr>
              <w:t>64.7%</w:t>
            </w:r>
            <w:r w:rsidRPr="003F0222">
              <w:rPr>
                <w:rFonts w:ascii="Verdana" w:eastAsia="Verdana" w:hAnsi="Verdana" w:cs="Verdana"/>
                <w:sz w:val="16"/>
                <w:szCs w:val="16"/>
                <w:highlight w:val="yellow"/>
              </w:rPr>
              <w:t>% (Average of all final evals for each student)</w:t>
            </w:r>
            <w:r w:rsidR="003F0222" w:rsidRPr="003F0222">
              <w:rPr>
                <w:rFonts w:ascii="Verdana" w:eastAsia="Verdana" w:hAnsi="Verdana" w:cs="Verdana"/>
                <w:sz w:val="16"/>
                <w:szCs w:val="16"/>
                <w:highlight w:val="yellow"/>
              </w:rPr>
              <w:t>; 6 students were ranked Good or Very Good</w:t>
            </w:r>
            <w:r w:rsidRPr="003F0222">
              <w:rPr>
                <w:rFonts w:ascii="Verdana" w:eastAsia="Verdana" w:hAnsi="Verdana" w:cs="Verdana"/>
                <w:sz w:val="16"/>
                <w:szCs w:val="16"/>
                <w:highlight w:val="yellow"/>
              </w:rPr>
              <w:t xml:space="preserve"> </w:t>
            </w:r>
            <w:r w:rsidRPr="003F0222">
              <w:rPr>
                <w:rFonts w:ascii="Verdana" w:eastAsia="Verdana" w:hAnsi="Verdana" w:cs="Verdana"/>
                <w:color w:val="FF0000"/>
                <w:sz w:val="16"/>
                <w:szCs w:val="16"/>
                <w:highlight w:val="yellow"/>
              </w:rPr>
              <w:t>benchmark not met</w:t>
            </w:r>
          </w:p>
          <w:p w14:paraId="6B04CA5B" w14:textId="030ADA60" w:rsidR="008D0C34" w:rsidRDefault="008D0C34" w:rsidP="00B33DB1">
            <w:pPr>
              <w:rPr>
                <w:rFonts w:ascii="Verdana" w:eastAsia="Verdana" w:hAnsi="Verdana" w:cs="Verdana"/>
                <w:sz w:val="16"/>
                <w:szCs w:val="16"/>
              </w:rPr>
            </w:pPr>
            <w:r w:rsidRPr="003F3989">
              <w:rPr>
                <w:rFonts w:ascii="Verdana" w:eastAsia="Verdana" w:hAnsi="Verdana" w:cs="Verdana"/>
                <w:sz w:val="16"/>
                <w:szCs w:val="16"/>
              </w:rPr>
              <w:t>Class of 2023: 54/56=96% (benchmark met)</w:t>
            </w:r>
          </w:p>
          <w:p w14:paraId="7F0BB18E" w14:textId="05D22C94" w:rsidR="003A31E9" w:rsidRDefault="003A31E9" w:rsidP="00B33DB1">
            <w:pPr>
              <w:rPr>
                <w:rFonts w:ascii="Verdana" w:eastAsia="Verdana" w:hAnsi="Verdana" w:cs="Verdana"/>
                <w:sz w:val="16"/>
                <w:szCs w:val="16"/>
              </w:rPr>
            </w:pPr>
            <w:r w:rsidRPr="008D0C34">
              <w:rPr>
                <w:rFonts w:ascii="Verdana" w:eastAsia="Verdana" w:hAnsi="Verdana" w:cs="Verdana"/>
                <w:sz w:val="16"/>
                <w:szCs w:val="16"/>
              </w:rPr>
              <w:t>Class of 2022: 70/71=98.6% (benchmark met)</w:t>
            </w:r>
          </w:p>
          <w:p w14:paraId="1DD8BF97" w14:textId="2011B5E8" w:rsidR="0018677E" w:rsidRDefault="0018677E" w:rsidP="0018677E">
            <w:pPr>
              <w:rPr>
                <w:rFonts w:ascii="Verdana" w:eastAsia="Verdana" w:hAnsi="Verdana" w:cs="Verdana"/>
                <w:sz w:val="16"/>
                <w:szCs w:val="16"/>
              </w:rPr>
            </w:pPr>
            <w:r w:rsidRPr="003A31E9">
              <w:rPr>
                <w:rFonts w:ascii="Verdana" w:eastAsia="Verdana" w:hAnsi="Verdana" w:cs="Verdana"/>
                <w:sz w:val="16"/>
                <w:szCs w:val="16"/>
              </w:rPr>
              <w:t>Class of 2021: 61/61=100% benchmark met</w:t>
            </w:r>
          </w:p>
          <w:p w14:paraId="2DF662C1" w14:textId="6A393917" w:rsidR="00471DF5" w:rsidRPr="00B33DB1" w:rsidRDefault="00471DF5" w:rsidP="00B33DB1">
            <w:pPr>
              <w:rPr>
                <w:rFonts w:ascii="Verdana" w:eastAsia="Verdana" w:hAnsi="Verdana" w:cs="Verdana"/>
                <w:sz w:val="16"/>
                <w:szCs w:val="16"/>
              </w:rPr>
            </w:pPr>
            <w:r>
              <w:rPr>
                <w:rFonts w:ascii="Verdana" w:eastAsia="Verdana" w:hAnsi="Verdana" w:cs="Verdana"/>
                <w:sz w:val="16"/>
                <w:szCs w:val="16"/>
              </w:rPr>
              <w:t xml:space="preserve">Class of 2020: 70/75=93.3% </w:t>
            </w:r>
            <w:r w:rsidRPr="00F824C7">
              <w:rPr>
                <w:rFonts w:ascii="Verdana" w:eastAsia="Verdana" w:hAnsi="Verdana" w:cs="Verdana"/>
                <w:color w:val="FF0000"/>
                <w:sz w:val="16"/>
                <w:szCs w:val="16"/>
              </w:rPr>
              <w:t>benchmark not met.</w:t>
            </w:r>
          </w:p>
          <w:p w14:paraId="460A3517" w14:textId="0E12E46F" w:rsidR="0062668B" w:rsidRDefault="0062668B">
            <w:pPr>
              <w:rPr>
                <w:rFonts w:ascii="Verdana" w:eastAsia="Verdana" w:hAnsi="Verdana" w:cs="Verdana"/>
                <w:sz w:val="16"/>
                <w:szCs w:val="16"/>
              </w:rPr>
            </w:pPr>
            <w:r>
              <w:rPr>
                <w:rFonts w:ascii="Verdana" w:eastAsia="Verdana" w:hAnsi="Verdana" w:cs="Verdana"/>
                <w:sz w:val="16"/>
                <w:szCs w:val="16"/>
              </w:rPr>
              <w:t>Class of 2019:</w:t>
            </w:r>
            <w:r w:rsidR="00690C64">
              <w:rPr>
                <w:rFonts w:ascii="Verdana" w:eastAsia="Verdana" w:hAnsi="Verdana" w:cs="Verdana"/>
                <w:sz w:val="16"/>
                <w:szCs w:val="16"/>
              </w:rPr>
              <w:t xml:space="preserve"> 132/133</w:t>
            </w:r>
            <w:r w:rsidR="00455122">
              <w:rPr>
                <w:rFonts w:ascii="Verdana" w:eastAsia="Verdana" w:hAnsi="Verdana" w:cs="Verdana"/>
                <w:sz w:val="16"/>
                <w:szCs w:val="16"/>
              </w:rPr>
              <w:t xml:space="preserve"> (</w:t>
            </w:r>
            <w:r w:rsidR="00690C64">
              <w:rPr>
                <w:rFonts w:ascii="Verdana" w:eastAsia="Verdana" w:hAnsi="Verdana" w:cs="Verdana"/>
                <w:sz w:val="16"/>
                <w:szCs w:val="16"/>
              </w:rPr>
              <w:t>99%</w:t>
            </w:r>
            <w:r w:rsidR="00455122">
              <w:rPr>
                <w:rFonts w:ascii="Verdana" w:eastAsia="Verdana" w:hAnsi="Verdana" w:cs="Verdana"/>
                <w:sz w:val="16"/>
                <w:szCs w:val="16"/>
              </w:rPr>
              <w:t>)</w:t>
            </w:r>
            <w:r w:rsidR="00690C64">
              <w:rPr>
                <w:rFonts w:ascii="Verdana" w:eastAsia="Verdana" w:hAnsi="Verdana" w:cs="Verdana"/>
                <w:sz w:val="16"/>
                <w:szCs w:val="16"/>
              </w:rPr>
              <w:t xml:space="preserve"> </w:t>
            </w:r>
            <w:r w:rsidR="00455122" w:rsidRPr="00FD4222">
              <w:rPr>
                <w:rFonts w:ascii="Verdana" w:eastAsia="Verdana" w:hAnsi="Verdana" w:cs="Verdana"/>
                <w:color w:val="00B050"/>
                <w:sz w:val="16"/>
                <w:szCs w:val="16"/>
              </w:rPr>
              <w:t>met the benchmark</w:t>
            </w:r>
            <w:r w:rsidR="00455122">
              <w:rPr>
                <w:rFonts w:ascii="Verdana" w:eastAsia="Verdana" w:hAnsi="Verdana" w:cs="Verdana"/>
                <w:sz w:val="16"/>
                <w:szCs w:val="16"/>
              </w:rPr>
              <w:t xml:space="preserve"> </w:t>
            </w:r>
          </w:p>
          <w:p w14:paraId="10A390CB" w14:textId="77777777" w:rsidR="00455122" w:rsidRDefault="00455122">
            <w:pPr>
              <w:rPr>
                <w:rFonts w:ascii="Verdana" w:eastAsia="Verdana" w:hAnsi="Verdana" w:cs="Verdana"/>
                <w:sz w:val="16"/>
                <w:szCs w:val="16"/>
              </w:rPr>
            </w:pPr>
          </w:p>
          <w:p w14:paraId="6DF682A0" w14:textId="77777777" w:rsidR="00A96F77" w:rsidRDefault="00A96F77">
            <w:pPr>
              <w:rPr>
                <w:rFonts w:ascii="Verdana" w:eastAsia="Verdana" w:hAnsi="Verdana" w:cs="Verdana"/>
                <w:sz w:val="16"/>
                <w:szCs w:val="16"/>
              </w:rPr>
            </w:pPr>
          </w:p>
        </w:tc>
      </w:tr>
    </w:tbl>
    <w:p w14:paraId="46331762" w14:textId="77777777" w:rsidR="00BF1AF8" w:rsidRDefault="00BF1AF8">
      <w:pPr>
        <w:ind w:left="5020" w:right="5359"/>
        <w:jc w:val="center"/>
        <w:rPr>
          <w:rFonts w:eastAsia="Calibri"/>
          <w:b/>
          <w:u w:val="single"/>
        </w:rPr>
      </w:pPr>
    </w:p>
    <w:p w14:paraId="53C7C675" w14:textId="77777777" w:rsidR="003F0222" w:rsidRDefault="003F0222">
      <w:pPr>
        <w:ind w:left="5020" w:right="5359"/>
        <w:jc w:val="center"/>
        <w:rPr>
          <w:rFonts w:eastAsia="Calibri"/>
          <w:b/>
          <w:u w:val="single"/>
        </w:rPr>
      </w:pPr>
    </w:p>
    <w:p w14:paraId="777B88D8" w14:textId="77777777" w:rsidR="003F0222" w:rsidRDefault="003F0222">
      <w:pPr>
        <w:ind w:left="5020" w:right="5359"/>
        <w:jc w:val="center"/>
        <w:rPr>
          <w:rFonts w:eastAsia="Calibri"/>
          <w:b/>
          <w:u w:val="single"/>
        </w:rPr>
      </w:pPr>
    </w:p>
    <w:p w14:paraId="78AEC9BE" w14:textId="32155570" w:rsidR="00A96F77" w:rsidRPr="00BF1AF8" w:rsidRDefault="002E08FF">
      <w:pPr>
        <w:ind w:left="5020" w:right="5359"/>
        <w:jc w:val="center"/>
        <w:rPr>
          <w:rFonts w:eastAsia="Calibri"/>
          <w:b/>
        </w:rPr>
      </w:pPr>
      <w:r w:rsidRPr="00BF1AF8">
        <w:rPr>
          <w:rFonts w:eastAsia="Calibri"/>
          <w:b/>
          <w:u w:val="single"/>
        </w:rPr>
        <w:t>Interpretation of Results</w:t>
      </w:r>
    </w:p>
    <w:p w14:paraId="647E742F" w14:textId="77777777" w:rsidR="00A96F77" w:rsidRPr="00BF1AF8" w:rsidRDefault="00A96F77">
      <w:pPr>
        <w:spacing w:before="6"/>
        <w:rPr>
          <w:rFonts w:eastAsia="Calibri"/>
          <w:b/>
          <w:sz w:val="17"/>
          <w:szCs w:val="17"/>
        </w:rPr>
      </w:pPr>
    </w:p>
    <w:p w14:paraId="623C1A25" w14:textId="77777777" w:rsidR="00A96F77" w:rsidRPr="00BF1AF8" w:rsidRDefault="002E08FF">
      <w:pPr>
        <w:rPr>
          <w:b/>
        </w:rPr>
      </w:pPr>
      <w:r w:rsidRPr="00BF1AF8">
        <w:rPr>
          <w:b/>
        </w:rPr>
        <w:t xml:space="preserve">Extent this learning outcome has been achieved by students: </w:t>
      </w:r>
    </w:p>
    <w:p w14:paraId="36C3ECF0" w14:textId="77777777" w:rsidR="00A96F77" w:rsidRPr="00BF1AF8" w:rsidRDefault="00A96F77">
      <w:pPr>
        <w:rPr>
          <w:b/>
        </w:rPr>
      </w:pPr>
    </w:p>
    <w:p w14:paraId="0AA453FF" w14:textId="77777777" w:rsidR="004B6DF9" w:rsidRDefault="004B6DF9" w:rsidP="00853E19">
      <w:pPr>
        <w:numPr>
          <w:ilvl w:val="0"/>
          <w:numId w:val="8"/>
        </w:numPr>
        <w:contextualSpacing/>
        <w:rPr>
          <w:b/>
        </w:rPr>
      </w:pPr>
    </w:p>
    <w:p w14:paraId="71AF3A9A" w14:textId="2CBC8677" w:rsidR="00A96F77" w:rsidRPr="0042004A" w:rsidRDefault="002E08FF" w:rsidP="00853E19">
      <w:pPr>
        <w:numPr>
          <w:ilvl w:val="0"/>
          <w:numId w:val="8"/>
        </w:numPr>
        <w:contextualSpacing/>
        <w:rPr>
          <w:b/>
        </w:rPr>
      </w:pPr>
      <w:r w:rsidRPr="0042004A">
        <w:rPr>
          <w:b/>
        </w:rPr>
        <w:t xml:space="preserve">Program strengths and opportunities for improvement </w:t>
      </w:r>
      <w:r w:rsidRPr="0042004A">
        <w:rPr>
          <w:b/>
          <w:u w:val="single"/>
        </w:rPr>
        <w:t>relative to assessment of outcome</w:t>
      </w:r>
      <w:r w:rsidRPr="0042004A">
        <w:rPr>
          <w:b/>
        </w:rPr>
        <w:t>:</w:t>
      </w:r>
    </w:p>
    <w:p w14:paraId="15E52BCE" w14:textId="77777777" w:rsidR="0042004A" w:rsidRDefault="0042004A">
      <w:pPr>
        <w:rPr>
          <w:b/>
        </w:rPr>
      </w:pPr>
    </w:p>
    <w:p w14:paraId="21B4FF2F" w14:textId="110C09EB" w:rsidR="00A96F77" w:rsidRDefault="002E08FF">
      <w:pPr>
        <w:rPr>
          <w:b/>
          <w:u w:val="single"/>
        </w:rPr>
      </w:pPr>
      <w:r w:rsidRPr="00BF1AF8">
        <w:rPr>
          <w:b/>
        </w:rPr>
        <w:t xml:space="preserve">Discuss planned curricular or program improvements </w:t>
      </w:r>
      <w:r w:rsidRPr="00BF1AF8">
        <w:rPr>
          <w:b/>
          <w:u w:val="single"/>
        </w:rPr>
        <w:t>for this year based on assessment of outcome:</w:t>
      </w:r>
    </w:p>
    <w:p w14:paraId="6826FD28" w14:textId="77777777" w:rsidR="0042004A" w:rsidRDefault="0042004A">
      <w:pPr>
        <w:spacing w:line="276" w:lineRule="auto"/>
        <w:rPr>
          <w:rFonts w:eastAsia="Calibri"/>
          <w:b/>
        </w:rPr>
      </w:pPr>
    </w:p>
    <w:p w14:paraId="10633FEF" w14:textId="77777777" w:rsidR="0042004A" w:rsidRDefault="0042004A">
      <w:pPr>
        <w:spacing w:line="276" w:lineRule="auto"/>
        <w:rPr>
          <w:rFonts w:eastAsia="Calibri"/>
          <w:b/>
        </w:rPr>
      </w:pPr>
    </w:p>
    <w:p w14:paraId="587B8CB3" w14:textId="3ACAC7E4" w:rsidR="00A96F77" w:rsidRPr="00BF1AF8" w:rsidRDefault="00455122">
      <w:pPr>
        <w:spacing w:line="276" w:lineRule="auto"/>
      </w:pPr>
      <w:r w:rsidRPr="00BF1AF8">
        <w:rPr>
          <w:rFonts w:eastAsia="Calibri"/>
          <w:b/>
        </w:rPr>
        <w:t>Programmatic Goal</w:t>
      </w:r>
      <w:r w:rsidR="002E08FF" w:rsidRPr="00BF1AF8">
        <w:rPr>
          <w:rFonts w:eastAsia="Calibri"/>
          <w:b/>
        </w:rPr>
        <w:t xml:space="preserve"> 2: </w:t>
      </w:r>
      <w:r w:rsidR="002E08FF" w:rsidRPr="00BF1AF8">
        <w:t xml:space="preserve">Students will develop critical thinking and </w:t>
      </w:r>
      <w:proofErr w:type="gramStart"/>
      <w:r w:rsidR="00BF1AF8" w:rsidRPr="00BF1AF8">
        <w:t>problem</w:t>
      </w:r>
      <w:r w:rsidR="006977A6">
        <w:t xml:space="preserve"> </w:t>
      </w:r>
      <w:r w:rsidR="00BF1AF8" w:rsidRPr="00BF1AF8">
        <w:t>solving</w:t>
      </w:r>
      <w:proofErr w:type="gramEnd"/>
      <w:r w:rsidR="002E08FF" w:rsidRPr="00BF1AF8">
        <w:t xml:space="preserve"> skills</w:t>
      </w:r>
    </w:p>
    <w:p w14:paraId="16D1953B" w14:textId="77777777" w:rsidR="00A96F77" w:rsidRPr="00BF1AF8" w:rsidRDefault="00A96F77">
      <w:pPr>
        <w:rPr>
          <w:rFonts w:eastAsia="Calibri"/>
          <w:b/>
          <w:sz w:val="24"/>
          <w:szCs w:val="24"/>
        </w:rPr>
      </w:pPr>
    </w:p>
    <w:p w14:paraId="0156C8FC" w14:textId="77777777" w:rsidR="00A96F77" w:rsidRPr="00BF1AF8" w:rsidRDefault="002E08FF">
      <w:pPr>
        <w:tabs>
          <w:tab w:val="left" w:pos="3600"/>
          <w:tab w:val="left" w:pos="3797"/>
          <w:tab w:val="left" w:pos="4519"/>
        </w:tabs>
        <w:spacing w:line="268" w:lineRule="auto"/>
        <w:ind w:left="140"/>
        <w:rPr>
          <w:rFonts w:eastAsia="Calibri"/>
        </w:rPr>
      </w:pPr>
      <w:r w:rsidRPr="00BF1AF8">
        <w:rPr>
          <w:rFonts w:eastAsia="Calibri"/>
          <w:b/>
        </w:rPr>
        <w:t>Is this outcome being reexamined?</w:t>
      </w:r>
      <w:r w:rsidRPr="00BF1AF8">
        <w:rPr>
          <w:rFonts w:eastAsia="Calibri"/>
          <w:b/>
        </w:rPr>
        <w:tab/>
        <w:t>X</w:t>
      </w:r>
      <w:r w:rsidRPr="00BF1AF8">
        <w:rPr>
          <w:rFonts w:eastAsia="Calibri"/>
          <w:b/>
        </w:rPr>
        <w:tab/>
      </w:r>
      <w:r w:rsidRPr="00BF1AF8">
        <w:rPr>
          <w:rFonts w:eastAsia="Calibri"/>
        </w:rPr>
        <w:t>Yes</w:t>
      </w:r>
      <w:r w:rsidRPr="00BF1AF8">
        <w:rPr>
          <w:rFonts w:eastAsia="Calibri"/>
        </w:rPr>
        <w:tab/>
        <w:t>No</w:t>
      </w:r>
    </w:p>
    <w:p w14:paraId="79692922" w14:textId="77777777" w:rsidR="00455122" w:rsidRDefault="00455122">
      <w:pPr>
        <w:spacing w:before="1"/>
        <w:ind w:left="5020" w:right="5359"/>
        <w:jc w:val="center"/>
        <w:rPr>
          <w:rFonts w:ascii="Calibri" w:eastAsia="Calibri" w:hAnsi="Calibri" w:cs="Calibri"/>
          <w:b/>
          <w:sz w:val="24"/>
          <w:szCs w:val="24"/>
          <w:u w:val="single"/>
        </w:rPr>
      </w:pPr>
    </w:p>
    <w:p w14:paraId="525C0965" w14:textId="77777777" w:rsidR="00A96F77" w:rsidRDefault="002E08FF">
      <w:pPr>
        <w:spacing w:before="1"/>
        <w:ind w:left="5020" w:right="5359"/>
        <w:jc w:val="center"/>
        <w:rPr>
          <w:rFonts w:ascii="Calibri" w:eastAsia="Calibri" w:hAnsi="Calibri" w:cs="Calibri"/>
          <w:b/>
          <w:sz w:val="24"/>
          <w:szCs w:val="24"/>
        </w:rPr>
      </w:pPr>
      <w:r>
        <w:rPr>
          <w:rFonts w:ascii="Calibri" w:eastAsia="Calibri" w:hAnsi="Calibri" w:cs="Calibri"/>
          <w:b/>
          <w:sz w:val="24"/>
          <w:szCs w:val="24"/>
          <w:u w:val="single"/>
        </w:rPr>
        <w:t>Assessment Activity</w:t>
      </w:r>
    </w:p>
    <w:p w14:paraId="2FE13971" w14:textId="77777777" w:rsidR="00A96F77" w:rsidRDefault="00A96F77">
      <w:pPr>
        <w:rPr>
          <w:rFonts w:ascii="Calibri" w:eastAsia="Calibri" w:hAnsi="Calibri" w:cs="Calibri"/>
          <w:b/>
          <w:sz w:val="24"/>
          <w:szCs w:val="24"/>
        </w:rPr>
      </w:pPr>
    </w:p>
    <w:tbl>
      <w:tblPr>
        <w:tblStyle w:val="a2"/>
        <w:tblW w:w="1320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1"/>
        <w:gridCol w:w="2719"/>
        <w:gridCol w:w="2850"/>
        <w:gridCol w:w="4911"/>
      </w:tblGrid>
      <w:tr w:rsidR="00A96F77" w14:paraId="336163E1" w14:textId="77777777" w:rsidTr="0062668B">
        <w:trPr>
          <w:trHeight w:val="880"/>
        </w:trPr>
        <w:tc>
          <w:tcPr>
            <w:tcW w:w="2721" w:type="dxa"/>
          </w:tcPr>
          <w:p w14:paraId="6E655E0B" w14:textId="77777777" w:rsidR="00A96F77" w:rsidRDefault="002E08FF">
            <w:pPr>
              <w:ind w:left="149" w:right="150"/>
              <w:jc w:val="center"/>
              <w:rPr>
                <w:rFonts w:ascii="Calibri" w:eastAsia="Calibri" w:hAnsi="Calibri" w:cs="Calibri"/>
                <w:b/>
                <w:sz w:val="18"/>
                <w:szCs w:val="18"/>
              </w:rPr>
            </w:pPr>
            <w:r>
              <w:rPr>
                <w:rFonts w:ascii="Calibri" w:eastAsia="Calibri" w:hAnsi="Calibri" w:cs="Calibri"/>
                <w:b/>
                <w:sz w:val="18"/>
                <w:szCs w:val="18"/>
              </w:rPr>
              <w:t>Outcome Measures</w:t>
            </w:r>
          </w:p>
          <w:p w14:paraId="41D5BC77"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Explain how student learning will be measured and indicate whether it is direct or indirect.</w:t>
            </w:r>
          </w:p>
        </w:tc>
        <w:tc>
          <w:tcPr>
            <w:tcW w:w="2719" w:type="dxa"/>
          </w:tcPr>
          <w:p w14:paraId="3FABED6F" w14:textId="77777777" w:rsidR="00A96F77" w:rsidRDefault="002E08FF">
            <w:pPr>
              <w:spacing w:before="110"/>
              <w:ind w:left="261" w:right="258" w:firstLine="1"/>
              <w:jc w:val="center"/>
              <w:rPr>
                <w:rFonts w:ascii="Calibri" w:eastAsia="Calibri" w:hAnsi="Calibri" w:cs="Calibri"/>
                <w:i/>
                <w:sz w:val="18"/>
                <w:szCs w:val="18"/>
              </w:rPr>
            </w:pPr>
            <w:r>
              <w:rPr>
                <w:rFonts w:ascii="Calibri" w:eastAsia="Calibri" w:hAnsi="Calibri" w:cs="Calibri"/>
                <w:b/>
                <w:sz w:val="18"/>
                <w:szCs w:val="18"/>
              </w:rPr>
              <w:t xml:space="preserve">Performance Standard </w:t>
            </w:r>
            <w:r>
              <w:rPr>
                <w:rFonts w:ascii="Calibri" w:eastAsia="Calibri" w:hAnsi="Calibri" w:cs="Calibri"/>
                <w:i/>
                <w:sz w:val="18"/>
                <w:szCs w:val="18"/>
              </w:rPr>
              <w:t>Define and explain acceptable level of student performance.</w:t>
            </w:r>
          </w:p>
        </w:tc>
        <w:tc>
          <w:tcPr>
            <w:tcW w:w="2850" w:type="dxa"/>
          </w:tcPr>
          <w:p w14:paraId="41C08AC0" w14:textId="77777777" w:rsidR="00A96F77" w:rsidRDefault="002E08FF">
            <w:pPr>
              <w:spacing w:before="110"/>
              <w:ind w:left="149" w:right="150"/>
              <w:jc w:val="center"/>
              <w:rPr>
                <w:rFonts w:ascii="Calibri" w:eastAsia="Calibri" w:hAnsi="Calibri" w:cs="Calibri"/>
                <w:b/>
                <w:sz w:val="18"/>
                <w:szCs w:val="18"/>
              </w:rPr>
            </w:pPr>
            <w:r>
              <w:rPr>
                <w:rFonts w:ascii="Calibri" w:eastAsia="Calibri" w:hAnsi="Calibri" w:cs="Calibri"/>
                <w:b/>
                <w:sz w:val="18"/>
                <w:szCs w:val="18"/>
              </w:rPr>
              <w:t>Data Collection</w:t>
            </w:r>
          </w:p>
          <w:p w14:paraId="1297AFE9"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Discuss the data collected and student population</w:t>
            </w:r>
          </w:p>
        </w:tc>
        <w:tc>
          <w:tcPr>
            <w:tcW w:w="4911" w:type="dxa"/>
          </w:tcPr>
          <w:p w14:paraId="60442E0C" w14:textId="77777777" w:rsidR="00B33DB1" w:rsidRDefault="00B33DB1" w:rsidP="00B33DB1">
            <w:pPr>
              <w:ind w:left="1440" w:right="1440"/>
              <w:jc w:val="center"/>
              <w:rPr>
                <w:rFonts w:ascii="Calibri" w:eastAsia="Calibri" w:hAnsi="Calibri" w:cs="Calibri"/>
                <w:b/>
                <w:sz w:val="18"/>
                <w:szCs w:val="18"/>
              </w:rPr>
            </w:pPr>
            <w:r>
              <w:rPr>
                <w:rFonts w:ascii="Calibri" w:eastAsia="Calibri" w:hAnsi="Calibri" w:cs="Calibri"/>
                <w:b/>
                <w:sz w:val="18"/>
                <w:szCs w:val="18"/>
              </w:rPr>
              <w:t>Analysis</w:t>
            </w:r>
          </w:p>
          <w:p w14:paraId="32A7693D" w14:textId="77777777" w:rsidR="00B33DB1" w:rsidRDefault="00B33DB1" w:rsidP="00B33DB1">
            <w:pPr>
              <w:numPr>
                <w:ilvl w:val="0"/>
                <w:numId w:val="5"/>
              </w:numPr>
              <w:tabs>
                <w:tab w:val="left" w:pos="1529"/>
              </w:tabs>
              <w:ind w:firstLine="0"/>
            </w:pPr>
            <w:r>
              <w:rPr>
                <w:rFonts w:ascii="Calibri" w:eastAsia="Calibri" w:hAnsi="Calibri" w:cs="Calibri"/>
                <w:i/>
                <w:sz w:val="18"/>
                <w:szCs w:val="18"/>
              </w:rPr>
              <w:t>Describe the analysis process.</w:t>
            </w:r>
          </w:p>
          <w:p w14:paraId="5B7D0BB2" w14:textId="77777777" w:rsidR="00B33DB1" w:rsidRPr="00B33DB1" w:rsidRDefault="00B33DB1" w:rsidP="00B33DB1">
            <w:pPr>
              <w:numPr>
                <w:ilvl w:val="0"/>
                <w:numId w:val="5"/>
              </w:numPr>
              <w:tabs>
                <w:tab w:val="left" w:pos="510"/>
              </w:tabs>
              <w:spacing w:before="1"/>
              <w:ind w:right="317" w:firstLine="0"/>
            </w:pPr>
            <w:r>
              <w:rPr>
                <w:rFonts w:ascii="Calibri" w:eastAsia="Calibri" w:hAnsi="Calibri" w:cs="Calibri"/>
                <w:i/>
                <w:sz w:val="18"/>
                <w:szCs w:val="18"/>
              </w:rPr>
              <w:t>Present the findings of the analysis including the numbers participating and deemed acceptable.</w:t>
            </w:r>
          </w:p>
          <w:p w14:paraId="673690E4" w14:textId="77777777" w:rsidR="00A96F77" w:rsidRDefault="00B33DB1" w:rsidP="00B33DB1">
            <w:pPr>
              <w:numPr>
                <w:ilvl w:val="0"/>
                <w:numId w:val="5"/>
              </w:numPr>
              <w:tabs>
                <w:tab w:val="left" w:pos="510"/>
              </w:tabs>
              <w:ind w:right="323" w:firstLine="0"/>
            </w:pPr>
            <w:r>
              <w:rPr>
                <w:rFonts w:asciiTheme="majorHAnsi" w:hAnsiTheme="majorHAnsi"/>
                <w:i/>
                <w:sz w:val="18"/>
                <w:szCs w:val="18"/>
              </w:rPr>
              <w:t>Historical data for comparison</w:t>
            </w:r>
          </w:p>
        </w:tc>
      </w:tr>
      <w:tr w:rsidR="00122239" w14:paraId="10FE7F36" w14:textId="77777777" w:rsidTr="00122239">
        <w:trPr>
          <w:trHeight w:val="585"/>
        </w:trPr>
        <w:tc>
          <w:tcPr>
            <w:tcW w:w="2721" w:type="dxa"/>
            <w:vMerge w:val="restart"/>
          </w:tcPr>
          <w:p w14:paraId="3A417B8A" w14:textId="77777777" w:rsidR="00122239" w:rsidRDefault="00122239">
            <w:pPr>
              <w:rPr>
                <w:rFonts w:ascii="Verdana" w:eastAsia="Verdana" w:hAnsi="Verdana" w:cs="Verdana"/>
                <w:sz w:val="16"/>
                <w:szCs w:val="16"/>
              </w:rPr>
            </w:pPr>
            <w:r>
              <w:rPr>
                <w:rFonts w:ascii="Verdana" w:eastAsia="Verdana" w:hAnsi="Verdana" w:cs="Verdana"/>
                <w:sz w:val="16"/>
                <w:szCs w:val="16"/>
              </w:rPr>
              <w:t>Student will compare current treatment images to treatment plan and determine accuracy of positioning.</w:t>
            </w:r>
          </w:p>
        </w:tc>
        <w:tc>
          <w:tcPr>
            <w:tcW w:w="2719" w:type="dxa"/>
            <w:vMerge w:val="restart"/>
          </w:tcPr>
          <w:p w14:paraId="7D2D3DF0" w14:textId="77777777" w:rsidR="00122239" w:rsidRDefault="00690C64">
            <w:pPr>
              <w:rPr>
                <w:rFonts w:ascii="Verdana" w:eastAsia="Verdana" w:hAnsi="Verdana" w:cs="Verdana"/>
                <w:sz w:val="16"/>
                <w:szCs w:val="16"/>
              </w:rPr>
            </w:pPr>
            <w:r>
              <w:rPr>
                <w:rFonts w:ascii="Verdana" w:eastAsia="Verdana" w:hAnsi="Verdana" w:cs="Verdana"/>
                <w:sz w:val="16"/>
                <w:szCs w:val="16"/>
              </w:rPr>
              <w:t xml:space="preserve">Students will successfully pass </w:t>
            </w:r>
            <w:r w:rsidR="00122239">
              <w:rPr>
                <w:rFonts w:ascii="Verdana" w:eastAsia="Verdana" w:hAnsi="Verdana" w:cs="Verdana"/>
                <w:sz w:val="16"/>
                <w:szCs w:val="16"/>
              </w:rPr>
              <w:t>IGRT competencies during their clinical rotations throughout the program</w:t>
            </w:r>
            <w:r>
              <w:rPr>
                <w:rFonts w:ascii="Verdana" w:eastAsia="Verdana" w:hAnsi="Verdana" w:cs="Verdana"/>
                <w:sz w:val="16"/>
                <w:szCs w:val="16"/>
              </w:rPr>
              <w:t xml:space="preserve"> (At least one completed by the 3</w:t>
            </w:r>
            <w:r w:rsidRPr="00690C64">
              <w:rPr>
                <w:rFonts w:ascii="Verdana" w:eastAsia="Verdana" w:hAnsi="Verdana" w:cs="Verdana"/>
                <w:sz w:val="16"/>
                <w:szCs w:val="16"/>
                <w:vertAlign w:val="superscript"/>
              </w:rPr>
              <w:t>rd</w:t>
            </w:r>
            <w:r>
              <w:rPr>
                <w:rFonts w:ascii="Verdana" w:eastAsia="Verdana" w:hAnsi="Verdana" w:cs="Verdana"/>
                <w:sz w:val="16"/>
                <w:szCs w:val="16"/>
              </w:rPr>
              <w:t xml:space="preserve"> semester and 2 or more by the 5</w:t>
            </w:r>
            <w:r w:rsidRPr="00690C64">
              <w:rPr>
                <w:rFonts w:ascii="Verdana" w:eastAsia="Verdana" w:hAnsi="Verdana" w:cs="Verdana"/>
                <w:sz w:val="16"/>
                <w:szCs w:val="16"/>
                <w:vertAlign w:val="superscript"/>
              </w:rPr>
              <w:t>th</w:t>
            </w:r>
            <w:r>
              <w:rPr>
                <w:rFonts w:ascii="Verdana" w:eastAsia="Verdana" w:hAnsi="Verdana" w:cs="Verdana"/>
                <w:sz w:val="16"/>
                <w:szCs w:val="16"/>
              </w:rPr>
              <w:t xml:space="preserve"> semester).</w:t>
            </w:r>
          </w:p>
        </w:tc>
        <w:tc>
          <w:tcPr>
            <w:tcW w:w="2850" w:type="dxa"/>
          </w:tcPr>
          <w:p w14:paraId="4BAE141A" w14:textId="70E3151F" w:rsidR="00122239" w:rsidRDefault="00122239">
            <w:pPr>
              <w:rPr>
                <w:rFonts w:ascii="Verdana" w:eastAsia="Verdana" w:hAnsi="Verdana" w:cs="Verdana"/>
                <w:sz w:val="16"/>
                <w:szCs w:val="16"/>
              </w:rPr>
            </w:pPr>
            <w:r>
              <w:rPr>
                <w:rFonts w:ascii="Verdana" w:eastAsia="Verdana" w:hAnsi="Verdana" w:cs="Verdana"/>
                <w:sz w:val="16"/>
                <w:szCs w:val="16"/>
              </w:rPr>
              <w:t>Data will be collected following the 3</w:t>
            </w:r>
            <w:r w:rsidRPr="006574A6">
              <w:rPr>
                <w:rFonts w:ascii="Verdana" w:eastAsia="Verdana" w:hAnsi="Verdana" w:cs="Verdana"/>
                <w:sz w:val="16"/>
                <w:szCs w:val="16"/>
                <w:vertAlign w:val="superscript"/>
              </w:rPr>
              <w:t>r</w:t>
            </w:r>
            <w:r>
              <w:rPr>
                <w:rFonts w:ascii="Verdana" w:eastAsia="Verdana" w:hAnsi="Verdana" w:cs="Verdana"/>
                <w:sz w:val="16"/>
                <w:szCs w:val="16"/>
                <w:vertAlign w:val="superscript"/>
              </w:rPr>
              <w:t>d</w:t>
            </w:r>
            <w:r>
              <w:rPr>
                <w:rFonts w:ascii="Verdana" w:eastAsia="Verdana" w:hAnsi="Verdana" w:cs="Verdana"/>
                <w:sz w:val="16"/>
                <w:szCs w:val="16"/>
              </w:rPr>
              <w:t xml:space="preserve"> semester</w:t>
            </w:r>
            <w:r w:rsidR="00E3584D">
              <w:rPr>
                <w:rFonts w:ascii="Verdana" w:eastAsia="Verdana" w:hAnsi="Verdana" w:cs="Verdana"/>
                <w:sz w:val="16"/>
                <w:szCs w:val="16"/>
              </w:rPr>
              <w:t xml:space="preserve"> (Class of 2025)</w:t>
            </w:r>
            <w:r>
              <w:rPr>
                <w:rFonts w:ascii="Verdana" w:eastAsia="Verdana" w:hAnsi="Verdana" w:cs="Verdana"/>
                <w:sz w:val="16"/>
                <w:szCs w:val="16"/>
              </w:rPr>
              <w:t>.</w:t>
            </w:r>
            <w:r w:rsidR="00E3584D">
              <w:rPr>
                <w:rFonts w:ascii="Verdana" w:eastAsia="Verdana" w:hAnsi="Verdana" w:cs="Verdana"/>
                <w:sz w:val="16"/>
                <w:szCs w:val="16"/>
              </w:rPr>
              <w:t xml:space="preserve"> </w:t>
            </w:r>
          </w:p>
        </w:tc>
        <w:tc>
          <w:tcPr>
            <w:tcW w:w="4911" w:type="dxa"/>
          </w:tcPr>
          <w:p w14:paraId="70460348" w14:textId="03E793FA" w:rsidR="00122239" w:rsidRDefault="00122239" w:rsidP="00896811">
            <w:pPr>
              <w:rPr>
                <w:rFonts w:ascii="Verdana" w:eastAsia="Verdana" w:hAnsi="Verdana" w:cs="Verdana"/>
                <w:sz w:val="16"/>
                <w:szCs w:val="16"/>
              </w:rPr>
            </w:pPr>
            <w:proofErr w:type="spellStart"/>
            <w:r>
              <w:rPr>
                <w:rFonts w:ascii="Verdana" w:eastAsia="Verdana" w:hAnsi="Verdana" w:cs="Verdana"/>
                <w:sz w:val="16"/>
                <w:szCs w:val="16"/>
              </w:rPr>
              <w:t>Trajecsys</w:t>
            </w:r>
            <w:proofErr w:type="spellEnd"/>
            <w:r>
              <w:rPr>
                <w:rFonts w:ascii="Verdana" w:eastAsia="Verdana" w:hAnsi="Verdana" w:cs="Verdana"/>
                <w:sz w:val="16"/>
                <w:szCs w:val="16"/>
              </w:rPr>
              <w:t xml:space="preserve"> was used to collect and tally the data from completed comps during time frame using “study” filters </w:t>
            </w:r>
          </w:p>
          <w:p w14:paraId="48F8D931" w14:textId="77777777" w:rsidR="00122239" w:rsidRDefault="00122239" w:rsidP="00122239">
            <w:pPr>
              <w:rPr>
                <w:rFonts w:ascii="Verdana" w:eastAsia="Verdana" w:hAnsi="Verdana" w:cs="Verdana"/>
                <w:sz w:val="16"/>
                <w:szCs w:val="16"/>
              </w:rPr>
            </w:pPr>
          </w:p>
          <w:p w14:paraId="66BE138D" w14:textId="6B4EC554" w:rsidR="003F3989" w:rsidRDefault="003F3989" w:rsidP="00122239">
            <w:pPr>
              <w:rPr>
                <w:rFonts w:ascii="Verdana" w:eastAsia="Verdana" w:hAnsi="Verdana" w:cs="Verdana"/>
                <w:sz w:val="16"/>
                <w:szCs w:val="16"/>
              </w:rPr>
            </w:pPr>
            <w:r w:rsidRPr="00811C8D">
              <w:rPr>
                <w:rFonts w:ascii="Verdana" w:eastAsia="Verdana" w:hAnsi="Verdana" w:cs="Verdana"/>
                <w:sz w:val="16"/>
                <w:szCs w:val="16"/>
                <w:highlight w:val="yellow"/>
              </w:rPr>
              <w:t xml:space="preserve">Class of 2025: </w:t>
            </w:r>
            <w:r w:rsidR="00811C8D" w:rsidRPr="00811C8D">
              <w:rPr>
                <w:rFonts w:ascii="Verdana" w:eastAsia="Verdana" w:hAnsi="Verdana" w:cs="Verdana"/>
                <w:sz w:val="16"/>
                <w:szCs w:val="16"/>
                <w:highlight w:val="yellow"/>
              </w:rPr>
              <w:t>100</w:t>
            </w:r>
            <w:r w:rsidR="00811C8D" w:rsidRPr="003F3989">
              <w:rPr>
                <w:rFonts w:ascii="Verdana" w:eastAsia="Verdana" w:hAnsi="Verdana" w:cs="Verdana"/>
                <w:sz w:val="16"/>
                <w:szCs w:val="16"/>
                <w:highlight w:val="yellow"/>
              </w:rPr>
              <w:t>% met the benchmark</w:t>
            </w:r>
          </w:p>
          <w:p w14:paraId="44430578" w14:textId="3EFF6478" w:rsidR="004B6DF9" w:rsidRDefault="004B6DF9" w:rsidP="00122239">
            <w:pPr>
              <w:rPr>
                <w:rFonts w:ascii="Verdana" w:eastAsia="Verdana" w:hAnsi="Verdana" w:cs="Verdana"/>
                <w:sz w:val="16"/>
                <w:szCs w:val="16"/>
              </w:rPr>
            </w:pPr>
            <w:r w:rsidRPr="003F3989">
              <w:rPr>
                <w:rFonts w:ascii="Verdana" w:eastAsia="Verdana" w:hAnsi="Verdana" w:cs="Verdana"/>
                <w:sz w:val="16"/>
                <w:szCs w:val="16"/>
              </w:rPr>
              <w:t xml:space="preserve">Class of 2024: </w:t>
            </w:r>
            <w:r w:rsidR="00665190" w:rsidRPr="003F3989">
              <w:rPr>
                <w:rFonts w:ascii="Verdana" w:eastAsia="Verdana" w:hAnsi="Verdana" w:cs="Verdana"/>
                <w:sz w:val="16"/>
                <w:szCs w:val="16"/>
              </w:rPr>
              <w:t>100% met the benchmark</w:t>
            </w:r>
          </w:p>
          <w:p w14:paraId="7FFBF93D" w14:textId="38435090" w:rsidR="0042004A" w:rsidRDefault="0042004A" w:rsidP="00122239">
            <w:pPr>
              <w:rPr>
                <w:rFonts w:ascii="Verdana" w:eastAsia="Verdana" w:hAnsi="Verdana" w:cs="Verdana"/>
                <w:sz w:val="16"/>
                <w:szCs w:val="16"/>
              </w:rPr>
            </w:pPr>
            <w:r w:rsidRPr="004B6DF9">
              <w:rPr>
                <w:rFonts w:ascii="Verdana" w:eastAsia="Verdana" w:hAnsi="Verdana" w:cs="Verdana"/>
                <w:sz w:val="16"/>
                <w:szCs w:val="16"/>
              </w:rPr>
              <w:t>Class of 2023: 15/15 (100%) met this benchmark</w:t>
            </w:r>
          </w:p>
          <w:p w14:paraId="253CF2E5" w14:textId="77777777" w:rsidR="0042004A" w:rsidRDefault="0042004A" w:rsidP="00122239">
            <w:pPr>
              <w:rPr>
                <w:rFonts w:ascii="Verdana" w:eastAsia="Verdana" w:hAnsi="Verdana" w:cs="Verdana"/>
                <w:sz w:val="16"/>
                <w:szCs w:val="16"/>
              </w:rPr>
            </w:pPr>
          </w:p>
          <w:p w14:paraId="0DB10658" w14:textId="3E5B7018" w:rsidR="00031217" w:rsidRDefault="00031217" w:rsidP="00122239">
            <w:pPr>
              <w:rPr>
                <w:rFonts w:ascii="Verdana" w:eastAsia="Verdana" w:hAnsi="Verdana" w:cs="Verdana"/>
                <w:sz w:val="16"/>
                <w:szCs w:val="16"/>
              </w:rPr>
            </w:pPr>
            <w:r w:rsidRPr="0042004A">
              <w:rPr>
                <w:rFonts w:ascii="Verdana" w:eastAsia="Verdana" w:hAnsi="Verdana" w:cs="Verdana"/>
                <w:sz w:val="16"/>
                <w:szCs w:val="16"/>
              </w:rPr>
              <w:t>Class of 22; 18/19 (95%), all 18 passed first try</w:t>
            </w:r>
            <w:r w:rsidR="003423E7" w:rsidRPr="0042004A">
              <w:rPr>
                <w:rFonts w:ascii="Verdana" w:eastAsia="Verdana" w:hAnsi="Verdana" w:cs="Verdana"/>
                <w:sz w:val="16"/>
                <w:szCs w:val="16"/>
              </w:rPr>
              <w:t>; there was only one semester of data collection for this outcome due to the delay in beginning clinical education for this cohort.</w:t>
            </w:r>
          </w:p>
          <w:p w14:paraId="5B4D13C4" w14:textId="77777777" w:rsidR="00031217" w:rsidRDefault="00031217" w:rsidP="00DE657E">
            <w:pPr>
              <w:rPr>
                <w:rFonts w:ascii="Verdana" w:eastAsia="Verdana" w:hAnsi="Verdana" w:cs="Verdana"/>
                <w:sz w:val="16"/>
                <w:szCs w:val="16"/>
              </w:rPr>
            </w:pPr>
          </w:p>
          <w:p w14:paraId="36FC3014" w14:textId="37E85CAF" w:rsidR="00DE657E" w:rsidRPr="00DE657E" w:rsidRDefault="0042004A" w:rsidP="00DE657E">
            <w:pPr>
              <w:rPr>
                <w:rFonts w:ascii="Verdana" w:eastAsia="Verdana" w:hAnsi="Verdana" w:cs="Verdana"/>
                <w:sz w:val="16"/>
                <w:szCs w:val="16"/>
              </w:rPr>
            </w:pPr>
            <w:r>
              <w:rPr>
                <w:rFonts w:ascii="Verdana" w:eastAsia="Verdana" w:hAnsi="Verdana" w:cs="Verdana"/>
                <w:sz w:val="16"/>
                <w:szCs w:val="16"/>
              </w:rPr>
              <w:t>3</w:t>
            </w:r>
            <w:r w:rsidR="00DE657E" w:rsidRPr="00DE657E">
              <w:rPr>
                <w:rFonts w:ascii="Verdana" w:eastAsia="Verdana" w:hAnsi="Verdana" w:cs="Verdana"/>
                <w:sz w:val="16"/>
                <w:szCs w:val="16"/>
              </w:rPr>
              <w:t>)</w:t>
            </w:r>
            <w:r w:rsidR="00DE657E">
              <w:rPr>
                <w:rFonts w:ascii="Verdana" w:eastAsia="Verdana" w:hAnsi="Verdana" w:cs="Verdana"/>
                <w:sz w:val="16"/>
                <w:szCs w:val="16"/>
              </w:rPr>
              <w:t xml:space="preserve"> </w:t>
            </w:r>
            <w:r w:rsidR="00DE657E" w:rsidRPr="00DE657E">
              <w:rPr>
                <w:rFonts w:ascii="Verdana" w:eastAsia="Verdana" w:hAnsi="Verdana" w:cs="Verdana"/>
                <w:sz w:val="16"/>
                <w:szCs w:val="16"/>
              </w:rPr>
              <w:t xml:space="preserve">Class </w:t>
            </w:r>
            <w:r w:rsidR="00DE657E">
              <w:rPr>
                <w:rFonts w:ascii="Verdana" w:eastAsia="Verdana" w:hAnsi="Verdana" w:cs="Verdana"/>
                <w:sz w:val="16"/>
                <w:szCs w:val="16"/>
              </w:rPr>
              <w:t>of 2021: 16/19 (84%) – attempted and 16/16 (100%) passed.</w:t>
            </w:r>
          </w:p>
          <w:p w14:paraId="03CD3BFF" w14:textId="77777777" w:rsidR="00DE657E" w:rsidRDefault="00DE657E" w:rsidP="00122239">
            <w:pPr>
              <w:rPr>
                <w:rFonts w:ascii="Verdana" w:eastAsia="Verdana" w:hAnsi="Verdana" w:cs="Verdana"/>
                <w:sz w:val="16"/>
                <w:szCs w:val="16"/>
              </w:rPr>
            </w:pPr>
          </w:p>
          <w:p w14:paraId="7383591C" w14:textId="58BF4B39" w:rsidR="00122239" w:rsidRPr="00122239" w:rsidRDefault="0042004A" w:rsidP="00122239">
            <w:pPr>
              <w:rPr>
                <w:rFonts w:ascii="Verdana" w:eastAsia="Verdana" w:hAnsi="Verdana" w:cs="Verdana"/>
                <w:sz w:val="16"/>
                <w:szCs w:val="16"/>
              </w:rPr>
            </w:pPr>
            <w:r>
              <w:rPr>
                <w:rFonts w:ascii="Verdana" w:eastAsia="Verdana" w:hAnsi="Verdana" w:cs="Verdana"/>
                <w:sz w:val="16"/>
                <w:szCs w:val="16"/>
              </w:rPr>
              <w:t>4</w:t>
            </w:r>
            <w:r w:rsidR="00122239" w:rsidRPr="00122239">
              <w:rPr>
                <w:rFonts w:ascii="Verdana" w:eastAsia="Verdana" w:hAnsi="Verdana" w:cs="Verdana"/>
                <w:sz w:val="16"/>
                <w:szCs w:val="16"/>
              </w:rPr>
              <w:t>)</w:t>
            </w:r>
            <w:r w:rsidR="00122239">
              <w:rPr>
                <w:rFonts w:ascii="Verdana" w:eastAsia="Verdana" w:hAnsi="Verdana" w:cs="Verdana"/>
                <w:sz w:val="16"/>
                <w:szCs w:val="16"/>
              </w:rPr>
              <w:t xml:space="preserve"> Class of 2020: 15/18</w:t>
            </w:r>
            <w:r w:rsidR="00B978D4">
              <w:rPr>
                <w:rFonts w:ascii="Verdana" w:eastAsia="Verdana" w:hAnsi="Verdana" w:cs="Verdana"/>
                <w:sz w:val="16"/>
                <w:szCs w:val="16"/>
              </w:rPr>
              <w:t xml:space="preserve"> (83.3%)</w:t>
            </w:r>
            <w:r w:rsidR="00122239">
              <w:rPr>
                <w:rFonts w:ascii="Verdana" w:eastAsia="Verdana" w:hAnsi="Verdana" w:cs="Verdana"/>
                <w:sz w:val="16"/>
                <w:szCs w:val="16"/>
              </w:rPr>
              <w:t xml:space="preserve"> had 1 completed</w:t>
            </w:r>
            <w:r w:rsidR="00455122">
              <w:rPr>
                <w:rFonts w:ascii="Verdana" w:eastAsia="Verdana" w:hAnsi="Verdana" w:cs="Verdana"/>
                <w:sz w:val="16"/>
                <w:szCs w:val="16"/>
              </w:rPr>
              <w:t xml:space="preserve">, new measure for 18-19 assessment </w:t>
            </w:r>
          </w:p>
        </w:tc>
      </w:tr>
      <w:tr w:rsidR="00122239" w14:paraId="0763A47F" w14:textId="77777777" w:rsidTr="0062668B">
        <w:trPr>
          <w:trHeight w:val="585"/>
        </w:trPr>
        <w:tc>
          <w:tcPr>
            <w:tcW w:w="2721" w:type="dxa"/>
            <w:vMerge/>
          </w:tcPr>
          <w:p w14:paraId="0E62EDCC" w14:textId="77777777" w:rsidR="00122239" w:rsidRDefault="00122239">
            <w:pPr>
              <w:rPr>
                <w:rFonts w:ascii="Verdana" w:eastAsia="Verdana" w:hAnsi="Verdana" w:cs="Verdana"/>
                <w:sz w:val="16"/>
                <w:szCs w:val="16"/>
              </w:rPr>
            </w:pPr>
          </w:p>
        </w:tc>
        <w:tc>
          <w:tcPr>
            <w:tcW w:w="2719" w:type="dxa"/>
            <w:vMerge/>
          </w:tcPr>
          <w:p w14:paraId="044960E9" w14:textId="77777777" w:rsidR="00122239" w:rsidRDefault="00122239">
            <w:pPr>
              <w:rPr>
                <w:rFonts w:ascii="Verdana" w:eastAsia="Verdana" w:hAnsi="Verdana" w:cs="Verdana"/>
                <w:sz w:val="16"/>
                <w:szCs w:val="16"/>
              </w:rPr>
            </w:pPr>
          </w:p>
        </w:tc>
        <w:tc>
          <w:tcPr>
            <w:tcW w:w="2850" w:type="dxa"/>
          </w:tcPr>
          <w:p w14:paraId="0E178E29" w14:textId="2BAB0700" w:rsidR="00122239" w:rsidRDefault="00122239">
            <w:pPr>
              <w:rPr>
                <w:rFonts w:ascii="Verdana" w:eastAsia="Verdana" w:hAnsi="Verdana" w:cs="Verdana"/>
                <w:sz w:val="16"/>
                <w:szCs w:val="16"/>
              </w:rPr>
            </w:pPr>
            <w:r>
              <w:rPr>
                <w:rFonts w:ascii="Verdana" w:eastAsia="Verdana" w:hAnsi="Verdana" w:cs="Verdana"/>
                <w:sz w:val="16"/>
                <w:szCs w:val="16"/>
              </w:rPr>
              <w:t>Data will be collected following the last clinical rotation (5</w:t>
            </w:r>
            <w:r>
              <w:rPr>
                <w:rFonts w:ascii="Verdana" w:eastAsia="Verdana" w:hAnsi="Verdana" w:cs="Verdana"/>
                <w:sz w:val="16"/>
                <w:szCs w:val="16"/>
                <w:vertAlign w:val="superscript"/>
              </w:rPr>
              <w:t>th</w:t>
            </w:r>
            <w:r>
              <w:rPr>
                <w:rFonts w:ascii="Verdana" w:eastAsia="Verdana" w:hAnsi="Verdana" w:cs="Verdana"/>
                <w:sz w:val="16"/>
                <w:szCs w:val="16"/>
              </w:rPr>
              <w:t xml:space="preserve"> semester)</w:t>
            </w:r>
            <w:r w:rsidR="00E3584D">
              <w:rPr>
                <w:rFonts w:ascii="Verdana" w:eastAsia="Verdana" w:hAnsi="Verdana" w:cs="Verdana"/>
                <w:sz w:val="16"/>
                <w:szCs w:val="16"/>
              </w:rPr>
              <w:t xml:space="preserve"> Class of 2024</w:t>
            </w:r>
            <w:r>
              <w:rPr>
                <w:rFonts w:ascii="Verdana" w:eastAsia="Verdana" w:hAnsi="Verdana" w:cs="Verdana"/>
                <w:sz w:val="16"/>
                <w:szCs w:val="16"/>
              </w:rPr>
              <w:t>.</w:t>
            </w:r>
          </w:p>
        </w:tc>
        <w:tc>
          <w:tcPr>
            <w:tcW w:w="4911" w:type="dxa"/>
          </w:tcPr>
          <w:p w14:paraId="15D2884A" w14:textId="4C5CF863" w:rsidR="003F3989" w:rsidRDefault="003F3989" w:rsidP="00690C64">
            <w:pPr>
              <w:rPr>
                <w:rFonts w:ascii="Verdana" w:eastAsia="Verdana" w:hAnsi="Verdana" w:cs="Verdana"/>
                <w:sz w:val="16"/>
                <w:szCs w:val="16"/>
              </w:rPr>
            </w:pPr>
            <w:r w:rsidRPr="003F3989">
              <w:rPr>
                <w:rFonts w:ascii="Verdana" w:eastAsia="Verdana" w:hAnsi="Verdana" w:cs="Verdana"/>
                <w:sz w:val="16"/>
                <w:szCs w:val="16"/>
                <w:highlight w:val="yellow"/>
              </w:rPr>
              <w:t>Class of 2024: 17/17 100% met the benchmark</w:t>
            </w:r>
          </w:p>
          <w:p w14:paraId="521FDDC2" w14:textId="4FE16AFF" w:rsidR="00665190" w:rsidRDefault="00665190" w:rsidP="00690C64">
            <w:pPr>
              <w:rPr>
                <w:rFonts w:ascii="Verdana" w:eastAsia="Verdana" w:hAnsi="Verdana" w:cs="Verdana"/>
                <w:sz w:val="16"/>
                <w:szCs w:val="16"/>
              </w:rPr>
            </w:pPr>
            <w:r w:rsidRPr="003F3989">
              <w:rPr>
                <w:rFonts w:ascii="Verdana" w:eastAsia="Verdana" w:hAnsi="Verdana" w:cs="Verdana"/>
                <w:sz w:val="16"/>
                <w:szCs w:val="16"/>
              </w:rPr>
              <w:t>Class of 2023: 100% met the benchmark</w:t>
            </w:r>
          </w:p>
          <w:p w14:paraId="115417CA" w14:textId="56339AE0" w:rsidR="00546C73" w:rsidRPr="00665190" w:rsidRDefault="00546C73" w:rsidP="00690C64">
            <w:pPr>
              <w:rPr>
                <w:rFonts w:ascii="Verdana" w:eastAsia="Verdana" w:hAnsi="Verdana" w:cs="Verdana"/>
                <w:sz w:val="16"/>
                <w:szCs w:val="16"/>
              </w:rPr>
            </w:pPr>
            <w:r w:rsidRPr="00665190">
              <w:rPr>
                <w:rFonts w:ascii="Verdana" w:eastAsia="Verdana" w:hAnsi="Verdana" w:cs="Verdana"/>
                <w:sz w:val="16"/>
                <w:szCs w:val="16"/>
              </w:rPr>
              <w:t>Class of 2022: 19/19 (100%) met the benchmark</w:t>
            </w:r>
          </w:p>
          <w:p w14:paraId="38B56142" w14:textId="6AF58EC2" w:rsidR="003F74CD" w:rsidRDefault="003F74CD" w:rsidP="00690C64">
            <w:pPr>
              <w:rPr>
                <w:rFonts w:ascii="Verdana" w:eastAsia="Verdana" w:hAnsi="Verdana" w:cs="Verdana"/>
                <w:sz w:val="16"/>
                <w:szCs w:val="16"/>
              </w:rPr>
            </w:pPr>
            <w:r w:rsidRPr="00546C73">
              <w:rPr>
                <w:rFonts w:ascii="Verdana" w:eastAsia="Verdana" w:hAnsi="Verdana" w:cs="Verdana"/>
                <w:sz w:val="16"/>
                <w:szCs w:val="16"/>
              </w:rPr>
              <w:t xml:space="preserve">Class of 2021: 18/18 (100%) </w:t>
            </w:r>
            <w:r w:rsidRPr="00546C73">
              <w:rPr>
                <w:rFonts w:ascii="Verdana" w:eastAsia="Verdana" w:hAnsi="Verdana" w:cs="Verdana"/>
                <w:color w:val="00B050"/>
                <w:sz w:val="16"/>
                <w:szCs w:val="16"/>
              </w:rPr>
              <w:t>met the benchmark</w:t>
            </w:r>
          </w:p>
          <w:p w14:paraId="2160FAD1" w14:textId="257347D1" w:rsidR="003F74CD" w:rsidRDefault="003F74CD" w:rsidP="00690C64">
            <w:pPr>
              <w:rPr>
                <w:rFonts w:ascii="Verdana" w:eastAsia="Verdana" w:hAnsi="Verdana" w:cs="Verdana"/>
                <w:sz w:val="16"/>
                <w:szCs w:val="16"/>
              </w:rPr>
            </w:pPr>
            <w:r>
              <w:rPr>
                <w:rFonts w:ascii="Verdana" w:eastAsia="Verdana" w:hAnsi="Verdana" w:cs="Verdana"/>
                <w:sz w:val="16"/>
                <w:szCs w:val="16"/>
              </w:rPr>
              <w:t xml:space="preserve">Class 2020: 19/19 (100%) </w:t>
            </w:r>
            <w:r w:rsidRPr="003F74CD">
              <w:rPr>
                <w:rFonts w:ascii="Verdana" w:eastAsia="Verdana" w:hAnsi="Verdana" w:cs="Verdana"/>
                <w:color w:val="00B050"/>
                <w:sz w:val="16"/>
                <w:szCs w:val="16"/>
              </w:rPr>
              <w:t>met the benchmark</w:t>
            </w:r>
          </w:p>
          <w:p w14:paraId="2082F59A" w14:textId="677A0A13" w:rsidR="00690C64" w:rsidRDefault="00122239" w:rsidP="00690C64">
            <w:pPr>
              <w:rPr>
                <w:rFonts w:ascii="Verdana" w:eastAsia="Verdana" w:hAnsi="Verdana" w:cs="Verdana"/>
                <w:sz w:val="16"/>
                <w:szCs w:val="16"/>
              </w:rPr>
            </w:pPr>
            <w:r>
              <w:rPr>
                <w:rFonts w:ascii="Verdana" w:eastAsia="Verdana" w:hAnsi="Verdana" w:cs="Verdana"/>
                <w:sz w:val="16"/>
                <w:szCs w:val="16"/>
              </w:rPr>
              <w:t xml:space="preserve">Class of 2019: </w:t>
            </w:r>
            <w:r w:rsidR="00690C64">
              <w:rPr>
                <w:rFonts w:ascii="Verdana" w:eastAsia="Verdana" w:hAnsi="Verdana" w:cs="Verdana"/>
                <w:sz w:val="16"/>
                <w:szCs w:val="16"/>
              </w:rPr>
              <w:t>17/17</w:t>
            </w:r>
            <w:r w:rsidR="00455122">
              <w:rPr>
                <w:rFonts w:ascii="Verdana" w:eastAsia="Verdana" w:hAnsi="Verdana" w:cs="Verdana"/>
                <w:sz w:val="16"/>
                <w:szCs w:val="16"/>
              </w:rPr>
              <w:t xml:space="preserve"> (</w:t>
            </w:r>
            <w:r w:rsidR="00690C64">
              <w:rPr>
                <w:rFonts w:ascii="Verdana" w:eastAsia="Verdana" w:hAnsi="Verdana" w:cs="Verdana"/>
                <w:sz w:val="16"/>
                <w:szCs w:val="16"/>
              </w:rPr>
              <w:t>100%</w:t>
            </w:r>
            <w:r w:rsidR="00455122">
              <w:rPr>
                <w:rFonts w:ascii="Verdana" w:eastAsia="Verdana" w:hAnsi="Verdana" w:cs="Verdana"/>
                <w:sz w:val="16"/>
                <w:szCs w:val="16"/>
              </w:rPr>
              <w:t>)</w:t>
            </w:r>
            <w:r w:rsidR="00690C64">
              <w:rPr>
                <w:rFonts w:ascii="Verdana" w:eastAsia="Verdana" w:hAnsi="Verdana" w:cs="Verdana"/>
                <w:sz w:val="16"/>
                <w:szCs w:val="16"/>
              </w:rPr>
              <w:t xml:space="preserve"> </w:t>
            </w:r>
            <w:r w:rsidR="00455122" w:rsidRPr="00455122">
              <w:rPr>
                <w:rFonts w:ascii="Verdana" w:eastAsia="Verdana" w:hAnsi="Verdana" w:cs="Verdana"/>
                <w:color w:val="00B050"/>
                <w:sz w:val="16"/>
                <w:szCs w:val="16"/>
              </w:rPr>
              <w:t>m</w:t>
            </w:r>
            <w:r w:rsidR="00690C64" w:rsidRPr="00690C64">
              <w:rPr>
                <w:rFonts w:ascii="Verdana" w:eastAsia="Verdana" w:hAnsi="Verdana" w:cs="Verdana"/>
                <w:color w:val="00B050"/>
                <w:sz w:val="16"/>
                <w:szCs w:val="16"/>
              </w:rPr>
              <w:t>et the benchmark</w:t>
            </w:r>
          </w:p>
          <w:p w14:paraId="5B14C7F8" w14:textId="77777777" w:rsidR="00B978D4" w:rsidRDefault="00B978D4" w:rsidP="00122239">
            <w:pPr>
              <w:rPr>
                <w:rFonts w:ascii="Verdana" w:eastAsia="Verdana" w:hAnsi="Verdana" w:cs="Verdana"/>
                <w:sz w:val="16"/>
                <w:szCs w:val="16"/>
              </w:rPr>
            </w:pPr>
          </w:p>
          <w:p w14:paraId="474869AF" w14:textId="77777777" w:rsidR="00B978D4" w:rsidRDefault="00B978D4" w:rsidP="00122239">
            <w:pPr>
              <w:rPr>
                <w:rFonts w:ascii="Verdana" w:eastAsia="Verdana" w:hAnsi="Verdana" w:cs="Verdana"/>
                <w:sz w:val="16"/>
                <w:szCs w:val="16"/>
              </w:rPr>
            </w:pPr>
            <w:r w:rsidRPr="00FD4222">
              <w:rPr>
                <w:rFonts w:ascii="Verdana" w:eastAsia="Verdana" w:hAnsi="Verdana" w:cs="Verdana"/>
                <w:color w:val="00B050"/>
                <w:sz w:val="16"/>
                <w:szCs w:val="16"/>
              </w:rPr>
              <w:t xml:space="preserve"> </w:t>
            </w:r>
          </w:p>
          <w:p w14:paraId="400B2A54" w14:textId="77777777" w:rsidR="00122239" w:rsidRDefault="00122239" w:rsidP="00122239">
            <w:pPr>
              <w:rPr>
                <w:rFonts w:ascii="Verdana" w:eastAsia="Verdana" w:hAnsi="Verdana" w:cs="Verdana"/>
                <w:sz w:val="16"/>
                <w:szCs w:val="16"/>
              </w:rPr>
            </w:pPr>
          </w:p>
        </w:tc>
      </w:tr>
      <w:tr w:rsidR="00A96F77" w14:paraId="41078AED" w14:textId="77777777" w:rsidTr="0062668B">
        <w:trPr>
          <w:trHeight w:val="1880"/>
        </w:trPr>
        <w:tc>
          <w:tcPr>
            <w:tcW w:w="2721" w:type="dxa"/>
          </w:tcPr>
          <w:p w14:paraId="14AA56A9"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propose treatment plans for the treatment of breast cancer</w:t>
            </w:r>
          </w:p>
        </w:tc>
        <w:tc>
          <w:tcPr>
            <w:tcW w:w="2719" w:type="dxa"/>
          </w:tcPr>
          <w:p w14:paraId="65CB3F8C" w14:textId="77777777" w:rsidR="00A96F77" w:rsidRDefault="002E08FF">
            <w:pPr>
              <w:rPr>
                <w:rFonts w:ascii="Verdana" w:eastAsia="Verdana" w:hAnsi="Verdana" w:cs="Verdana"/>
                <w:sz w:val="16"/>
                <w:szCs w:val="16"/>
              </w:rPr>
            </w:pPr>
            <w:r>
              <w:rPr>
                <w:rFonts w:ascii="Verdana" w:eastAsia="Verdana" w:hAnsi="Verdana" w:cs="Verdana"/>
                <w:sz w:val="16"/>
                <w:szCs w:val="16"/>
              </w:rPr>
              <w:t xml:space="preserve">Scores &gt;90% on the breast </w:t>
            </w:r>
            <w:proofErr w:type="gramStart"/>
            <w:r>
              <w:rPr>
                <w:rFonts w:ascii="Verdana" w:eastAsia="Verdana" w:hAnsi="Verdana" w:cs="Verdana"/>
                <w:sz w:val="16"/>
                <w:szCs w:val="16"/>
              </w:rPr>
              <w:t>problem based</w:t>
            </w:r>
            <w:proofErr w:type="gramEnd"/>
            <w:r>
              <w:rPr>
                <w:rFonts w:ascii="Verdana" w:eastAsia="Verdana" w:hAnsi="Verdana" w:cs="Verdana"/>
                <w:sz w:val="16"/>
                <w:szCs w:val="16"/>
              </w:rPr>
              <w:t xml:space="preserve"> learning assignment (PBL) will indicate students use systematic reasoning to examine and evaluate information and ideas and then synthesize their conclusions to propose new</w:t>
            </w:r>
          </w:p>
          <w:p w14:paraId="4151D9DE" w14:textId="77777777" w:rsidR="00A96F77" w:rsidRDefault="002E08FF">
            <w:pPr>
              <w:rPr>
                <w:rFonts w:ascii="Verdana" w:eastAsia="Verdana" w:hAnsi="Verdana" w:cs="Verdana"/>
                <w:sz w:val="16"/>
                <w:szCs w:val="16"/>
              </w:rPr>
            </w:pPr>
            <w:r>
              <w:rPr>
                <w:rFonts w:ascii="Verdana" w:eastAsia="Verdana" w:hAnsi="Verdana" w:cs="Verdana"/>
                <w:sz w:val="16"/>
                <w:szCs w:val="16"/>
              </w:rPr>
              <w:t>perspectives and solutions</w:t>
            </w:r>
          </w:p>
        </w:tc>
        <w:tc>
          <w:tcPr>
            <w:tcW w:w="2850" w:type="dxa"/>
          </w:tcPr>
          <w:p w14:paraId="7C1FE4B9" w14:textId="1C6A8A53" w:rsidR="00A96F77" w:rsidRDefault="002E08FF" w:rsidP="00896811">
            <w:pPr>
              <w:rPr>
                <w:rFonts w:ascii="Verdana" w:eastAsia="Verdana" w:hAnsi="Verdana" w:cs="Verdana"/>
                <w:sz w:val="16"/>
                <w:szCs w:val="16"/>
              </w:rPr>
            </w:pPr>
            <w:r>
              <w:rPr>
                <w:rFonts w:ascii="Verdana" w:eastAsia="Verdana" w:hAnsi="Verdana" w:cs="Verdana"/>
                <w:sz w:val="16"/>
                <w:szCs w:val="16"/>
              </w:rPr>
              <w:t xml:space="preserve">Data will be collected following the Fall semester, RIT 430 course (class of </w:t>
            </w:r>
            <w:r w:rsidR="003F74CD">
              <w:rPr>
                <w:rFonts w:ascii="Verdana" w:eastAsia="Verdana" w:hAnsi="Verdana" w:cs="Verdana"/>
                <w:sz w:val="16"/>
                <w:szCs w:val="16"/>
              </w:rPr>
              <w:t>20</w:t>
            </w:r>
            <w:r w:rsidR="00DE657E">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w:t>
            </w:r>
          </w:p>
        </w:tc>
        <w:tc>
          <w:tcPr>
            <w:tcW w:w="4911" w:type="dxa"/>
          </w:tcPr>
          <w:p w14:paraId="6E968D8F" w14:textId="103D172B" w:rsidR="00A96F77" w:rsidRPr="00B33DB1" w:rsidRDefault="00B33DB1" w:rsidP="00B33DB1">
            <w:pPr>
              <w:rPr>
                <w:rFonts w:ascii="Verdana" w:eastAsia="Verdana" w:hAnsi="Verdana" w:cs="Verdana"/>
                <w:sz w:val="16"/>
                <w:szCs w:val="16"/>
              </w:rPr>
            </w:pPr>
            <w:r>
              <w:rPr>
                <w:rFonts w:ascii="Verdana" w:eastAsia="Verdana" w:hAnsi="Verdana" w:cs="Verdana"/>
                <w:sz w:val="16"/>
                <w:szCs w:val="16"/>
              </w:rPr>
              <w:t>Using 90% as “good” to equate it to other measures, evaluation and tally of these scores from Bb grade book completed</w:t>
            </w:r>
          </w:p>
          <w:p w14:paraId="315EEF18" w14:textId="399C2228" w:rsidR="003F3989" w:rsidRDefault="003F3989">
            <w:pPr>
              <w:rPr>
                <w:rFonts w:ascii="Verdana" w:eastAsia="Verdana" w:hAnsi="Verdana" w:cs="Verdana"/>
                <w:sz w:val="16"/>
                <w:szCs w:val="16"/>
              </w:rPr>
            </w:pPr>
            <w:r w:rsidRPr="003F3989">
              <w:rPr>
                <w:rFonts w:ascii="Verdana" w:eastAsia="Verdana" w:hAnsi="Verdana" w:cs="Verdana"/>
                <w:sz w:val="16"/>
                <w:szCs w:val="16"/>
                <w:highlight w:val="yellow"/>
              </w:rPr>
              <w:t>Class of 2024:</w:t>
            </w:r>
            <w:r w:rsidR="000147A9" w:rsidRPr="003F3989">
              <w:rPr>
                <w:rFonts w:ascii="Verdana" w:eastAsia="Verdana" w:hAnsi="Verdana" w:cs="Verdana"/>
                <w:sz w:val="16"/>
                <w:szCs w:val="16"/>
                <w:highlight w:val="yellow"/>
              </w:rPr>
              <w:t xml:space="preserve"> 1</w:t>
            </w:r>
            <w:r w:rsidR="000147A9">
              <w:rPr>
                <w:rFonts w:ascii="Verdana" w:eastAsia="Verdana" w:hAnsi="Verdana" w:cs="Verdana"/>
                <w:sz w:val="16"/>
                <w:szCs w:val="16"/>
                <w:highlight w:val="yellow"/>
              </w:rPr>
              <w:t>4</w:t>
            </w:r>
            <w:r w:rsidR="000147A9" w:rsidRPr="003F3989">
              <w:rPr>
                <w:rFonts w:ascii="Verdana" w:eastAsia="Verdana" w:hAnsi="Verdana" w:cs="Verdana"/>
                <w:sz w:val="16"/>
                <w:szCs w:val="16"/>
                <w:highlight w:val="yellow"/>
              </w:rPr>
              <w:t xml:space="preserve">/17 </w:t>
            </w:r>
            <w:r w:rsidR="000147A9">
              <w:rPr>
                <w:rFonts w:ascii="Verdana" w:eastAsia="Verdana" w:hAnsi="Verdana" w:cs="Verdana"/>
                <w:sz w:val="16"/>
                <w:szCs w:val="16"/>
                <w:highlight w:val="yellow"/>
              </w:rPr>
              <w:t>82.4</w:t>
            </w:r>
            <w:r w:rsidR="000147A9" w:rsidRPr="003F3989">
              <w:rPr>
                <w:rFonts w:ascii="Verdana" w:eastAsia="Verdana" w:hAnsi="Verdana" w:cs="Verdana"/>
                <w:sz w:val="16"/>
                <w:szCs w:val="16"/>
                <w:highlight w:val="yellow"/>
              </w:rPr>
              <w:t xml:space="preserve">% </w:t>
            </w:r>
            <w:r w:rsidR="000147A9" w:rsidRPr="000147A9">
              <w:rPr>
                <w:rFonts w:ascii="Verdana" w:eastAsia="Verdana" w:hAnsi="Verdana" w:cs="Verdana"/>
                <w:sz w:val="16"/>
                <w:szCs w:val="16"/>
                <w:highlight w:val="red"/>
              </w:rPr>
              <w:t>benchmark not met</w:t>
            </w:r>
          </w:p>
          <w:p w14:paraId="10772AAE" w14:textId="25B1CF00" w:rsidR="00665190" w:rsidRDefault="00665190">
            <w:pPr>
              <w:rPr>
                <w:rFonts w:ascii="Verdana" w:eastAsia="Verdana" w:hAnsi="Verdana" w:cs="Verdana"/>
                <w:sz w:val="16"/>
                <w:szCs w:val="16"/>
              </w:rPr>
            </w:pPr>
            <w:r w:rsidRPr="003F3989">
              <w:rPr>
                <w:rFonts w:ascii="Verdana" w:eastAsia="Verdana" w:hAnsi="Verdana" w:cs="Verdana"/>
                <w:sz w:val="16"/>
                <w:szCs w:val="16"/>
              </w:rPr>
              <w:t>Class of 2023: 13/14=93% benchmark met</w:t>
            </w:r>
          </w:p>
          <w:p w14:paraId="70DF9187" w14:textId="36209714" w:rsidR="0042004A" w:rsidRDefault="0042004A">
            <w:pPr>
              <w:rPr>
                <w:rFonts w:ascii="Verdana" w:eastAsia="Verdana" w:hAnsi="Verdana" w:cs="Verdana"/>
                <w:sz w:val="16"/>
                <w:szCs w:val="16"/>
              </w:rPr>
            </w:pPr>
            <w:r w:rsidRPr="00665190">
              <w:rPr>
                <w:rFonts w:ascii="Verdana" w:eastAsia="Verdana" w:hAnsi="Verdana" w:cs="Verdana"/>
                <w:sz w:val="16"/>
                <w:szCs w:val="16"/>
              </w:rPr>
              <w:t>Class of 2022: 18/19=94.7% benchmark met (Avg=93%; range 88-98%)</w:t>
            </w:r>
          </w:p>
          <w:p w14:paraId="20C186A3" w14:textId="7F45E211" w:rsidR="00B33DB1" w:rsidRDefault="00583A67">
            <w:pPr>
              <w:rPr>
                <w:rFonts w:ascii="Verdana" w:eastAsia="Verdana" w:hAnsi="Verdana" w:cs="Verdana"/>
                <w:sz w:val="16"/>
                <w:szCs w:val="16"/>
              </w:rPr>
            </w:pPr>
            <w:r w:rsidRPr="0042004A">
              <w:rPr>
                <w:rFonts w:ascii="Verdana" w:eastAsia="Verdana" w:hAnsi="Verdana" w:cs="Verdana"/>
                <w:sz w:val="16"/>
                <w:szCs w:val="16"/>
              </w:rPr>
              <w:t>Class of 2021; 12/19 (63%)</w:t>
            </w:r>
            <w:r w:rsidR="003423E7" w:rsidRPr="0042004A">
              <w:rPr>
                <w:rFonts w:ascii="Verdana" w:eastAsia="Verdana" w:hAnsi="Verdana" w:cs="Verdana"/>
                <w:sz w:val="16"/>
                <w:szCs w:val="16"/>
              </w:rPr>
              <w:t>: benchmark not met</w:t>
            </w:r>
          </w:p>
          <w:p w14:paraId="0C04F0D2" w14:textId="783D149F" w:rsidR="00DE657E" w:rsidRPr="00DE657E" w:rsidRDefault="00DE657E" w:rsidP="00DE657E">
            <w:pPr>
              <w:rPr>
                <w:rFonts w:ascii="Verdana" w:eastAsia="Verdana" w:hAnsi="Verdana" w:cs="Verdana"/>
                <w:sz w:val="16"/>
                <w:szCs w:val="16"/>
              </w:rPr>
            </w:pPr>
            <w:r>
              <w:rPr>
                <w:rFonts w:ascii="Verdana" w:eastAsia="Verdana" w:hAnsi="Verdana" w:cs="Verdana"/>
                <w:sz w:val="16"/>
                <w:szCs w:val="16"/>
              </w:rPr>
              <w:t>Class of 2020: 10/19 (53%), discuss benchmark at ABM</w:t>
            </w:r>
          </w:p>
          <w:p w14:paraId="2FADA899" w14:textId="02D8C73E" w:rsidR="00896811" w:rsidRDefault="00B33DB1">
            <w:pPr>
              <w:rPr>
                <w:rFonts w:ascii="Verdana" w:eastAsia="Verdana" w:hAnsi="Verdana" w:cs="Verdana"/>
                <w:sz w:val="16"/>
                <w:szCs w:val="16"/>
              </w:rPr>
            </w:pPr>
            <w:r>
              <w:rPr>
                <w:rFonts w:ascii="Verdana" w:eastAsia="Verdana" w:hAnsi="Verdana" w:cs="Verdana"/>
                <w:sz w:val="16"/>
                <w:szCs w:val="16"/>
              </w:rPr>
              <w:t>Class of 2019</w:t>
            </w:r>
            <w:r w:rsidR="00BF1AF8">
              <w:rPr>
                <w:rFonts w:ascii="Verdana" w:eastAsia="Verdana" w:hAnsi="Verdana" w:cs="Verdana"/>
                <w:sz w:val="16"/>
                <w:szCs w:val="16"/>
              </w:rPr>
              <w:t>:</w:t>
            </w:r>
            <w:r>
              <w:rPr>
                <w:rFonts w:ascii="Verdana" w:eastAsia="Verdana" w:hAnsi="Verdana" w:cs="Verdana"/>
                <w:sz w:val="16"/>
                <w:szCs w:val="16"/>
              </w:rPr>
              <w:t xml:space="preserve"> 16/17</w:t>
            </w:r>
            <w:r w:rsidR="00B978D4">
              <w:rPr>
                <w:rFonts w:ascii="Verdana" w:eastAsia="Verdana" w:hAnsi="Verdana" w:cs="Verdana"/>
                <w:sz w:val="16"/>
                <w:szCs w:val="16"/>
              </w:rPr>
              <w:t xml:space="preserve"> (</w:t>
            </w:r>
            <w:r>
              <w:rPr>
                <w:rFonts w:ascii="Verdana" w:eastAsia="Verdana" w:hAnsi="Verdana" w:cs="Verdana"/>
                <w:sz w:val="16"/>
                <w:szCs w:val="16"/>
              </w:rPr>
              <w:t>94%</w:t>
            </w:r>
            <w:r w:rsidR="00B978D4">
              <w:rPr>
                <w:rFonts w:ascii="Verdana" w:eastAsia="Verdana" w:hAnsi="Verdana" w:cs="Verdana"/>
                <w:sz w:val="16"/>
                <w:szCs w:val="16"/>
              </w:rPr>
              <w:t xml:space="preserve">) </w:t>
            </w:r>
            <w:r w:rsidR="00B978D4" w:rsidRPr="00FD4222">
              <w:rPr>
                <w:rFonts w:ascii="Verdana" w:eastAsia="Verdana" w:hAnsi="Verdana" w:cs="Verdana"/>
                <w:color w:val="00B050"/>
                <w:sz w:val="16"/>
                <w:szCs w:val="16"/>
              </w:rPr>
              <w:t>met the benchmark</w:t>
            </w:r>
          </w:p>
          <w:p w14:paraId="3429C216" w14:textId="77777777" w:rsidR="00896811" w:rsidRDefault="00896811">
            <w:pPr>
              <w:rPr>
                <w:rFonts w:ascii="Verdana" w:eastAsia="Verdana" w:hAnsi="Verdana" w:cs="Verdana"/>
                <w:sz w:val="16"/>
                <w:szCs w:val="16"/>
              </w:rPr>
            </w:pPr>
          </w:p>
        </w:tc>
      </w:tr>
    </w:tbl>
    <w:p w14:paraId="59698422" w14:textId="77777777" w:rsidR="00A96F77" w:rsidRDefault="00A96F77">
      <w:pPr>
        <w:rPr>
          <w:rFonts w:ascii="Calibri" w:eastAsia="Calibri" w:hAnsi="Calibri" w:cs="Calibri"/>
          <w:b/>
          <w:sz w:val="24"/>
          <w:szCs w:val="24"/>
        </w:rPr>
      </w:pPr>
    </w:p>
    <w:p w14:paraId="3FFEE49E" w14:textId="77777777" w:rsidR="003423E7" w:rsidRDefault="003423E7">
      <w:pPr>
        <w:ind w:left="5020" w:right="5359"/>
        <w:jc w:val="center"/>
        <w:rPr>
          <w:rFonts w:eastAsia="Calibri"/>
          <w:b/>
          <w:u w:val="single"/>
        </w:rPr>
      </w:pPr>
    </w:p>
    <w:p w14:paraId="6CB1C6A4" w14:textId="77777777" w:rsidR="00A96F77" w:rsidRPr="00BF1AF8" w:rsidRDefault="002E08FF">
      <w:pPr>
        <w:ind w:left="5020" w:right="5359"/>
        <w:jc w:val="center"/>
        <w:rPr>
          <w:rFonts w:eastAsia="Calibri"/>
          <w:b/>
        </w:rPr>
      </w:pPr>
      <w:r w:rsidRPr="00BF1AF8">
        <w:rPr>
          <w:rFonts w:eastAsia="Calibri"/>
          <w:b/>
          <w:u w:val="single"/>
        </w:rPr>
        <w:t>Interpretation of Results</w:t>
      </w:r>
    </w:p>
    <w:p w14:paraId="7B1E6E4C" w14:textId="77777777" w:rsidR="00A96F77" w:rsidRPr="00BF1AF8" w:rsidRDefault="00A96F77">
      <w:pPr>
        <w:spacing w:before="5"/>
        <w:rPr>
          <w:rFonts w:eastAsia="Calibri"/>
          <w:b/>
          <w:sz w:val="17"/>
          <w:szCs w:val="17"/>
        </w:rPr>
      </w:pPr>
    </w:p>
    <w:p w14:paraId="597A4907" w14:textId="77777777" w:rsidR="00A96F77" w:rsidRPr="00BF1AF8" w:rsidRDefault="002E08FF">
      <w:pPr>
        <w:rPr>
          <w:b/>
        </w:rPr>
      </w:pPr>
      <w:r w:rsidRPr="00BF1AF8">
        <w:rPr>
          <w:b/>
        </w:rPr>
        <w:t xml:space="preserve">Extent this learning outcome has been achieved by students: </w:t>
      </w:r>
    </w:p>
    <w:p w14:paraId="43506F47" w14:textId="77777777" w:rsidR="00A96F77" w:rsidRPr="00BF1AF8" w:rsidRDefault="00A96F77">
      <w:pPr>
        <w:rPr>
          <w:b/>
        </w:rPr>
      </w:pPr>
    </w:p>
    <w:p w14:paraId="1909DA6C" w14:textId="77777777" w:rsidR="00925B09" w:rsidRDefault="00925B09" w:rsidP="003423E7">
      <w:pPr>
        <w:numPr>
          <w:ilvl w:val="0"/>
          <w:numId w:val="2"/>
        </w:numPr>
        <w:contextualSpacing/>
        <w:rPr>
          <w:b/>
        </w:rPr>
      </w:pPr>
    </w:p>
    <w:p w14:paraId="3FEA2F22" w14:textId="35BC6F62" w:rsidR="00A96F77" w:rsidRDefault="002E08FF" w:rsidP="003423E7">
      <w:pPr>
        <w:numPr>
          <w:ilvl w:val="0"/>
          <w:numId w:val="2"/>
        </w:numPr>
        <w:contextualSpacing/>
        <w:rPr>
          <w:b/>
        </w:rPr>
      </w:pPr>
      <w:r w:rsidRPr="003423E7">
        <w:rPr>
          <w:b/>
        </w:rPr>
        <w:t xml:space="preserve">Program strengths and opportunities for improvement </w:t>
      </w:r>
      <w:r w:rsidRPr="003423E7">
        <w:rPr>
          <w:b/>
          <w:u w:val="single"/>
        </w:rPr>
        <w:t>relative to assessment of outcome</w:t>
      </w:r>
      <w:r w:rsidRPr="003423E7">
        <w:rPr>
          <w:b/>
        </w:rPr>
        <w:t>:</w:t>
      </w:r>
    </w:p>
    <w:p w14:paraId="161F06D8" w14:textId="77777777" w:rsidR="00A96F77" w:rsidRPr="00BF1AF8" w:rsidRDefault="00A96F77">
      <w:pPr>
        <w:rPr>
          <w:b/>
        </w:rPr>
      </w:pPr>
    </w:p>
    <w:p w14:paraId="3D3D3546" w14:textId="77777777" w:rsidR="00925B09" w:rsidRPr="00925B09" w:rsidRDefault="00925B09" w:rsidP="002A1800">
      <w:pPr>
        <w:contextualSpacing/>
        <w:rPr>
          <w:bCs/>
        </w:rPr>
      </w:pPr>
    </w:p>
    <w:p w14:paraId="5CC88204" w14:textId="77777777" w:rsidR="00A96F77" w:rsidRPr="002A1800" w:rsidRDefault="002E08FF" w:rsidP="002A1800">
      <w:pPr>
        <w:contextualSpacing/>
        <w:rPr>
          <w:u w:val="single"/>
        </w:rPr>
      </w:pPr>
      <w:r w:rsidRPr="002A1800">
        <w:rPr>
          <w:b/>
        </w:rPr>
        <w:t xml:space="preserve">Discuss planned curricular or program improvements </w:t>
      </w:r>
      <w:r w:rsidRPr="002A1800">
        <w:rPr>
          <w:b/>
          <w:u w:val="single"/>
        </w:rPr>
        <w:t>for this year based on assessment of outcome</w:t>
      </w:r>
      <w:r w:rsidRPr="002A1800">
        <w:rPr>
          <w:u w:val="single"/>
        </w:rPr>
        <w:t>:</w:t>
      </w:r>
    </w:p>
    <w:p w14:paraId="4988D343" w14:textId="77777777" w:rsidR="001C1342" w:rsidRDefault="001C1342" w:rsidP="008C0FF0">
      <w:pPr>
        <w:spacing w:before="1"/>
        <w:rPr>
          <w:b/>
          <w:noProof/>
        </w:rPr>
      </w:pPr>
    </w:p>
    <w:p w14:paraId="04FE3A8F" w14:textId="77777777" w:rsidR="001C1342" w:rsidRDefault="001C1342" w:rsidP="008C0FF0">
      <w:pPr>
        <w:spacing w:before="1"/>
        <w:rPr>
          <w:b/>
          <w:noProof/>
        </w:rPr>
      </w:pPr>
    </w:p>
    <w:p w14:paraId="6B7A5B63" w14:textId="77777777" w:rsidR="001C1342" w:rsidRDefault="001C1342" w:rsidP="008C0FF0">
      <w:pPr>
        <w:spacing w:before="1"/>
        <w:rPr>
          <w:b/>
          <w:noProof/>
        </w:rPr>
      </w:pPr>
    </w:p>
    <w:p w14:paraId="7D37E1FE" w14:textId="28193E5E" w:rsidR="00A96F77" w:rsidRPr="00BF1AF8" w:rsidRDefault="00455122" w:rsidP="008C0FF0">
      <w:pPr>
        <w:spacing w:before="1"/>
        <w:rPr>
          <w:rFonts w:eastAsia="Calibri"/>
          <w:b/>
        </w:rPr>
      </w:pPr>
      <w:r w:rsidRPr="00BF1AF8">
        <w:rPr>
          <w:b/>
          <w:noProof/>
        </w:rPr>
        <w:t>Programmatic Goal</w:t>
      </w:r>
      <w:r w:rsidR="002E08FF" w:rsidRPr="00BF1AF8">
        <w:rPr>
          <w:rFonts w:eastAsia="Calibri"/>
          <w:b/>
        </w:rPr>
        <w:t xml:space="preserve"> 3: </w:t>
      </w:r>
      <w:r w:rsidR="002E08FF" w:rsidRPr="00BF1AF8">
        <w:t>Students will communicate effectively to patients and healthcare professionals</w:t>
      </w:r>
    </w:p>
    <w:p w14:paraId="63E5D5DE" w14:textId="77777777" w:rsidR="00A96F77" w:rsidRPr="00BF1AF8" w:rsidRDefault="00A96F77">
      <w:pPr>
        <w:rPr>
          <w:rFonts w:eastAsia="Calibri"/>
          <w:b/>
          <w:sz w:val="24"/>
          <w:szCs w:val="24"/>
        </w:rPr>
      </w:pPr>
    </w:p>
    <w:p w14:paraId="034A8496" w14:textId="77777777" w:rsidR="00A96F77" w:rsidRPr="00BF1AF8" w:rsidRDefault="002E08FF">
      <w:pPr>
        <w:tabs>
          <w:tab w:val="left" w:pos="3600"/>
          <w:tab w:val="left" w:pos="3797"/>
          <w:tab w:val="left" w:pos="4519"/>
        </w:tabs>
        <w:ind w:left="140"/>
        <w:rPr>
          <w:rFonts w:eastAsia="Calibri"/>
        </w:rPr>
      </w:pPr>
      <w:r w:rsidRPr="00BF1AF8">
        <w:rPr>
          <w:rFonts w:eastAsia="Calibri"/>
          <w:b/>
        </w:rPr>
        <w:t>Is this outcome being reexamined?</w:t>
      </w:r>
      <w:r w:rsidRPr="00BF1AF8">
        <w:rPr>
          <w:rFonts w:eastAsia="Calibri"/>
          <w:b/>
        </w:rPr>
        <w:tab/>
        <w:t>X</w:t>
      </w:r>
      <w:r w:rsidRPr="00BF1AF8">
        <w:rPr>
          <w:rFonts w:eastAsia="Calibri"/>
          <w:b/>
        </w:rPr>
        <w:tab/>
      </w:r>
      <w:r w:rsidRPr="00BF1AF8">
        <w:rPr>
          <w:rFonts w:eastAsia="Calibri"/>
        </w:rPr>
        <w:t>Yes</w:t>
      </w:r>
      <w:r w:rsidRPr="00BF1AF8">
        <w:rPr>
          <w:rFonts w:eastAsia="Calibri"/>
        </w:rPr>
        <w:tab/>
        <w:t>No</w:t>
      </w:r>
    </w:p>
    <w:p w14:paraId="5CCD2749" w14:textId="77777777" w:rsidR="00A96F77" w:rsidRDefault="00A96F77"/>
    <w:p w14:paraId="45690F96" w14:textId="77777777" w:rsidR="00A96F77" w:rsidRDefault="002E08FF">
      <w:pPr>
        <w:spacing w:before="1"/>
        <w:ind w:left="5020" w:right="5359"/>
        <w:jc w:val="center"/>
        <w:rPr>
          <w:rFonts w:ascii="Calibri" w:eastAsia="Calibri" w:hAnsi="Calibri" w:cs="Calibri"/>
          <w:b/>
          <w:sz w:val="24"/>
          <w:szCs w:val="24"/>
        </w:rPr>
      </w:pPr>
      <w:r>
        <w:rPr>
          <w:rFonts w:ascii="Calibri" w:eastAsia="Calibri" w:hAnsi="Calibri" w:cs="Calibri"/>
          <w:b/>
          <w:sz w:val="24"/>
          <w:szCs w:val="24"/>
          <w:u w:val="single"/>
        </w:rPr>
        <w:t>Assessment Activity</w:t>
      </w:r>
    </w:p>
    <w:p w14:paraId="6A87C5D5" w14:textId="77777777" w:rsidR="00A96F77" w:rsidRDefault="00A96F77">
      <w:pPr>
        <w:rPr>
          <w:rFonts w:ascii="Calibri" w:eastAsia="Calibri" w:hAnsi="Calibri" w:cs="Calibri"/>
          <w:b/>
          <w:sz w:val="24"/>
          <w:szCs w:val="24"/>
        </w:rPr>
      </w:pPr>
    </w:p>
    <w:tbl>
      <w:tblPr>
        <w:tblStyle w:val="a3"/>
        <w:tblW w:w="1320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2700"/>
        <w:gridCol w:w="2381"/>
        <w:gridCol w:w="5040"/>
      </w:tblGrid>
      <w:tr w:rsidR="00A96F77" w14:paraId="4426149A" w14:textId="77777777">
        <w:trPr>
          <w:trHeight w:val="1080"/>
        </w:trPr>
        <w:tc>
          <w:tcPr>
            <w:tcW w:w="3080" w:type="dxa"/>
          </w:tcPr>
          <w:p w14:paraId="75BD5C22" w14:textId="77777777" w:rsidR="00A96F77" w:rsidRDefault="002E08FF">
            <w:pPr>
              <w:ind w:left="149" w:right="150"/>
              <w:jc w:val="center"/>
              <w:rPr>
                <w:rFonts w:ascii="Calibri" w:eastAsia="Calibri" w:hAnsi="Calibri" w:cs="Calibri"/>
                <w:b/>
                <w:sz w:val="18"/>
                <w:szCs w:val="18"/>
              </w:rPr>
            </w:pPr>
            <w:r>
              <w:rPr>
                <w:rFonts w:ascii="Calibri" w:eastAsia="Calibri" w:hAnsi="Calibri" w:cs="Calibri"/>
                <w:b/>
                <w:sz w:val="18"/>
                <w:szCs w:val="18"/>
              </w:rPr>
              <w:t>Outcome Measures</w:t>
            </w:r>
          </w:p>
          <w:p w14:paraId="7C8489CC"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Explain how student learning will be measured and indicate whether it is direct or indirect.</w:t>
            </w:r>
          </w:p>
        </w:tc>
        <w:tc>
          <w:tcPr>
            <w:tcW w:w="2700" w:type="dxa"/>
          </w:tcPr>
          <w:p w14:paraId="03A74449" w14:textId="77777777" w:rsidR="00A96F77" w:rsidRDefault="002E08FF">
            <w:pPr>
              <w:spacing w:before="110"/>
              <w:ind w:left="261" w:right="258" w:firstLine="1"/>
              <w:jc w:val="center"/>
              <w:rPr>
                <w:rFonts w:ascii="Calibri" w:eastAsia="Calibri" w:hAnsi="Calibri" w:cs="Calibri"/>
                <w:i/>
                <w:sz w:val="18"/>
                <w:szCs w:val="18"/>
              </w:rPr>
            </w:pPr>
            <w:r>
              <w:rPr>
                <w:rFonts w:ascii="Calibri" w:eastAsia="Calibri" w:hAnsi="Calibri" w:cs="Calibri"/>
                <w:b/>
                <w:sz w:val="18"/>
                <w:szCs w:val="18"/>
              </w:rPr>
              <w:t xml:space="preserve">Performance Standard </w:t>
            </w:r>
            <w:r>
              <w:rPr>
                <w:rFonts w:ascii="Calibri" w:eastAsia="Calibri" w:hAnsi="Calibri" w:cs="Calibri"/>
                <w:i/>
                <w:sz w:val="18"/>
                <w:szCs w:val="18"/>
              </w:rPr>
              <w:t>Define and explain acceptable level of student performance.</w:t>
            </w:r>
          </w:p>
        </w:tc>
        <w:tc>
          <w:tcPr>
            <w:tcW w:w="2381" w:type="dxa"/>
          </w:tcPr>
          <w:p w14:paraId="42F34AA8" w14:textId="77777777" w:rsidR="00A96F77" w:rsidRDefault="002E08FF">
            <w:pPr>
              <w:spacing w:before="110"/>
              <w:ind w:left="149" w:right="150"/>
              <w:jc w:val="center"/>
              <w:rPr>
                <w:rFonts w:ascii="Calibri" w:eastAsia="Calibri" w:hAnsi="Calibri" w:cs="Calibri"/>
                <w:b/>
                <w:sz w:val="18"/>
                <w:szCs w:val="18"/>
              </w:rPr>
            </w:pPr>
            <w:r>
              <w:rPr>
                <w:rFonts w:ascii="Calibri" w:eastAsia="Calibri" w:hAnsi="Calibri" w:cs="Calibri"/>
                <w:b/>
                <w:sz w:val="18"/>
                <w:szCs w:val="18"/>
              </w:rPr>
              <w:t>Data Collection</w:t>
            </w:r>
          </w:p>
          <w:p w14:paraId="0A83FA55"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Discuss the data collected and student population</w:t>
            </w:r>
          </w:p>
        </w:tc>
        <w:tc>
          <w:tcPr>
            <w:tcW w:w="5040" w:type="dxa"/>
          </w:tcPr>
          <w:p w14:paraId="0427468E" w14:textId="77777777" w:rsidR="00B33DB1" w:rsidRDefault="00B33DB1" w:rsidP="00B33DB1">
            <w:pPr>
              <w:ind w:left="2189" w:right="2189"/>
              <w:jc w:val="center"/>
              <w:rPr>
                <w:rFonts w:ascii="Calibri" w:eastAsia="Calibri" w:hAnsi="Calibri" w:cs="Calibri"/>
                <w:b/>
                <w:sz w:val="18"/>
                <w:szCs w:val="18"/>
              </w:rPr>
            </w:pPr>
            <w:r>
              <w:rPr>
                <w:rFonts w:ascii="Calibri" w:eastAsia="Calibri" w:hAnsi="Calibri" w:cs="Calibri"/>
                <w:b/>
                <w:sz w:val="18"/>
                <w:szCs w:val="18"/>
              </w:rPr>
              <w:t>Analysis</w:t>
            </w:r>
          </w:p>
          <w:p w14:paraId="71CA677C" w14:textId="77777777" w:rsidR="00B33DB1" w:rsidRDefault="00B33DB1" w:rsidP="00B33DB1">
            <w:pPr>
              <w:numPr>
                <w:ilvl w:val="0"/>
                <w:numId w:val="7"/>
              </w:numPr>
              <w:tabs>
                <w:tab w:val="left" w:pos="1529"/>
              </w:tabs>
            </w:pPr>
            <w:r>
              <w:rPr>
                <w:rFonts w:ascii="Calibri" w:eastAsia="Calibri" w:hAnsi="Calibri" w:cs="Calibri"/>
                <w:i/>
                <w:sz w:val="18"/>
                <w:szCs w:val="18"/>
              </w:rPr>
              <w:t>Describe the analysis process.</w:t>
            </w:r>
          </w:p>
          <w:p w14:paraId="7CF0FF32" w14:textId="77777777" w:rsidR="00B33DB1" w:rsidRPr="00B33DB1" w:rsidRDefault="00B33DB1" w:rsidP="00B33DB1">
            <w:pPr>
              <w:numPr>
                <w:ilvl w:val="0"/>
                <w:numId w:val="7"/>
              </w:numPr>
              <w:tabs>
                <w:tab w:val="left" w:pos="510"/>
              </w:tabs>
              <w:spacing w:before="1"/>
              <w:ind w:right="317"/>
            </w:pPr>
            <w:r>
              <w:rPr>
                <w:rFonts w:ascii="Calibri" w:eastAsia="Calibri" w:hAnsi="Calibri" w:cs="Calibri"/>
                <w:i/>
                <w:sz w:val="18"/>
                <w:szCs w:val="18"/>
              </w:rPr>
              <w:t>Present the findings of the analysis including the numbers participating and deemed acceptable.</w:t>
            </w:r>
          </w:p>
          <w:p w14:paraId="447B2ACF" w14:textId="77777777" w:rsidR="00A96F77" w:rsidRDefault="00B33DB1" w:rsidP="00B33DB1">
            <w:pPr>
              <w:numPr>
                <w:ilvl w:val="0"/>
                <w:numId w:val="7"/>
              </w:numPr>
              <w:tabs>
                <w:tab w:val="left" w:pos="510"/>
              </w:tabs>
              <w:ind w:right="323"/>
            </w:pPr>
            <w:r>
              <w:rPr>
                <w:rFonts w:asciiTheme="majorHAnsi" w:hAnsiTheme="majorHAnsi"/>
                <w:i/>
                <w:sz w:val="18"/>
                <w:szCs w:val="18"/>
              </w:rPr>
              <w:t>Historical data for comparison</w:t>
            </w:r>
            <w:r w:rsidR="002E08FF">
              <w:rPr>
                <w:rFonts w:ascii="Calibri" w:eastAsia="Calibri" w:hAnsi="Calibri" w:cs="Calibri"/>
                <w:i/>
                <w:sz w:val="18"/>
                <w:szCs w:val="18"/>
              </w:rPr>
              <w:t>.</w:t>
            </w:r>
          </w:p>
        </w:tc>
      </w:tr>
      <w:tr w:rsidR="00A96F77" w14:paraId="30CF878B" w14:textId="77777777">
        <w:trPr>
          <w:trHeight w:val="1640"/>
        </w:trPr>
        <w:tc>
          <w:tcPr>
            <w:tcW w:w="3080" w:type="dxa"/>
            <w:vMerge w:val="restart"/>
          </w:tcPr>
          <w:p w14:paraId="03F123C7" w14:textId="77777777" w:rsidR="00A96F77" w:rsidRDefault="00A96F77">
            <w:pPr>
              <w:rPr>
                <w:rFonts w:ascii="Verdana" w:eastAsia="Verdana" w:hAnsi="Verdana" w:cs="Verdana"/>
                <w:sz w:val="16"/>
                <w:szCs w:val="16"/>
              </w:rPr>
            </w:pPr>
          </w:p>
          <w:p w14:paraId="54F635E0" w14:textId="77777777" w:rsidR="00A96F77" w:rsidRDefault="00A96F77">
            <w:pPr>
              <w:rPr>
                <w:rFonts w:ascii="Verdana" w:eastAsia="Verdana" w:hAnsi="Verdana" w:cs="Verdana"/>
                <w:sz w:val="16"/>
                <w:szCs w:val="16"/>
              </w:rPr>
            </w:pPr>
          </w:p>
          <w:p w14:paraId="047DAF24" w14:textId="77777777" w:rsidR="00A96F77" w:rsidRDefault="00A96F77">
            <w:pPr>
              <w:rPr>
                <w:rFonts w:ascii="Verdana" w:eastAsia="Verdana" w:hAnsi="Verdana" w:cs="Verdana"/>
                <w:sz w:val="16"/>
                <w:szCs w:val="16"/>
              </w:rPr>
            </w:pPr>
          </w:p>
          <w:p w14:paraId="64B4A69B" w14:textId="77777777" w:rsidR="00A96F77" w:rsidRDefault="00A96F77">
            <w:pPr>
              <w:rPr>
                <w:rFonts w:ascii="Verdana" w:eastAsia="Verdana" w:hAnsi="Verdana" w:cs="Verdana"/>
                <w:sz w:val="16"/>
                <w:szCs w:val="16"/>
              </w:rPr>
            </w:pPr>
          </w:p>
          <w:p w14:paraId="016880CC"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describe procedures to patients</w:t>
            </w:r>
          </w:p>
        </w:tc>
        <w:tc>
          <w:tcPr>
            <w:tcW w:w="2700" w:type="dxa"/>
          </w:tcPr>
          <w:p w14:paraId="2121C896" w14:textId="447B1EE3"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F45B1D">
              <w:rPr>
                <w:rFonts w:ascii="Verdana" w:eastAsia="Verdana" w:hAnsi="Verdana" w:cs="Verdana"/>
                <w:sz w:val="16"/>
                <w:szCs w:val="16"/>
              </w:rPr>
              <w:t>good</w:t>
            </w:r>
            <w:r>
              <w:rPr>
                <w:rFonts w:ascii="Verdana" w:eastAsia="Verdana" w:hAnsi="Verdana" w:cs="Verdana"/>
                <w:sz w:val="16"/>
                <w:szCs w:val="16"/>
              </w:rPr>
              <w:t>” or better on student’s first clinical evaluation for “</w:t>
            </w:r>
            <w:r>
              <w:rPr>
                <w:rFonts w:ascii="Verdana" w:eastAsia="Verdana" w:hAnsi="Verdana" w:cs="Verdana"/>
                <w:b/>
                <w:sz w:val="16"/>
                <w:szCs w:val="16"/>
              </w:rPr>
              <w:t>COMMUNICATION SKILLS:</w:t>
            </w:r>
            <w:r>
              <w:rPr>
                <w:rFonts w:ascii="Verdana" w:eastAsia="Verdana" w:hAnsi="Verdana" w:cs="Verdana"/>
                <w:sz w:val="16"/>
                <w:szCs w:val="16"/>
                <w:highlight w:val="white"/>
              </w:rPr>
              <w:t> Interpersonal skill with </w:t>
            </w:r>
            <w:r>
              <w:rPr>
                <w:rFonts w:ascii="Verdana" w:eastAsia="Verdana" w:hAnsi="Verdana" w:cs="Verdana"/>
                <w:b/>
                <w:sz w:val="16"/>
                <w:szCs w:val="16"/>
              </w:rPr>
              <w:t>patients</w:t>
            </w:r>
            <w:r>
              <w:rPr>
                <w:rFonts w:ascii="Verdana" w:eastAsia="Verdana" w:hAnsi="Verdana" w:cs="Verdana"/>
                <w:sz w:val="16"/>
                <w:szCs w:val="16"/>
                <w:highlight w:val="white"/>
              </w:rPr>
              <w:t>”.  Fair is considered our minimum acceptable score.</w:t>
            </w:r>
          </w:p>
        </w:tc>
        <w:tc>
          <w:tcPr>
            <w:tcW w:w="2381" w:type="dxa"/>
          </w:tcPr>
          <w:p w14:paraId="2818D7FE" w14:textId="1E59C822" w:rsidR="00A96F77" w:rsidRDefault="002E08FF" w:rsidP="00034D66">
            <w:pPr>
              <w:rPr>
                <w:rFonts w:ascii="Verdana" w:eastAsia="Verdana" w:hAnsi="Verdana" w:cs="Verdana"/>
                <w:sz w:val="16"/>
                <w:szCs w:val="16"/>
              </w:rPr>
            </w:pPr>
            <w:r>
              <w:rPr>
                <w:rFonts w:ascii="Verdana" w:eastAsia="Verdana" w:hAnsi="Verdana" w:cs="Verdana"/>
                <w:sz w:val="16"/>
                <w:szCs w:val="16"/>
              </w:rPr>
              <w:t>Collection will be in the 2</w:t>
            </w:r>
            <w:r>
              <w:rPr>
                <w:rFonts w:ascii="Verdana" w:eastAsia="Verdana" w:hAnsi="Verdana" w:cs="Verdana"/>
                <w:sz w:val="16"/>
                <w:szCs w:val="16"/>
                <w:vertAlign w:val="superscript"/>
              </w:rPr>
              <w:t>nd</w:t>
            </w:r>
            <w:r>
              <w:rPr>
                <w:rFonts w:ascii="Verdana" w:eastAsia="Verdana" w:hAnsi="Verdana" w:cs="Verdana"/>
                <w:sz w:val="16"/>
                <w:szCs w:val="16"/>
              </w:rPr>
              <w:t xml:space="preserve"> semester after 1</w:t>
            </w:r>
            <w:r>
              <w:rPr>
                <w:rFonts w:ascii="Verdana" w:eastAsia="Verdana" w:hAnsi="Verdana" w:cs="Verdana"/>
                <w:sz w:val="16"/>
                <w:szCs w:val="16"/>
                <w:vertAlign w:val="superscript"/>
              </w:rPr>
              <w:t>st</w:t>
            </w:r>
            <w:r>
              <w:rPr>
                <w:rFonts w:ascii="Verdana" w:eastAsia="Verdana" w:hAnsi="Verdana" w:cs="Verdana"/>
                <w:sz w:val="16"/>
                <w:szCs w:val="16"/>
              </w:rPr>
              <w:t xml:space="preserve"> clinical evaluation (class of </w:t>
            </w:r>
            <w:r w:rsidR="003F74CD">
              <w:rPr>
                <w:rFonts w:ascii="Verdana" w:eastAsia="Verdana" w:hAnsi="Verdana" w:cs="Verdana"/>
                <w:sz w:val="16"/>
                <w:szCs w:val="16"/>
              </w:rPr>
              <w:t>20</w:t>
            </w:r>
            <w:r w:rsidR="00080F90">
              <w:rPr>
                <w:rFonts w:ascii="Verdana" w:eastAsia="Verdana" w:hAnsi="Verdana" w:cs="Verdana"/>
                <w:sz w:val="16"/>
                <w:szCs w:val="16"/>
              </w:rPr>
              <w:t>2</w:t>
            </w:r>
            <w:r w:rsidR="00E3584D">
              <w:rPr>
                <w:rFonts w:ascii="Verdana" w:eastAsia="Verdana" w:hAnsi="Verdana" w:cs="Verdana"/>
                <w:sz w:val="16"/>
                <w:szCs w:val="16"/>
              </w:rPr>
              <w:t>5</w:t>
            </w:r>
            <w:r w:rsidR="00546C73">
              <w:rPr>
                <w:rFonts w:ascii="Verdana" w:eastAsia="Verdana" w:hAnsi="Verdana" w:cs="Verdana"/>
                <w:sz w:val="16"/>
                <w:szCs w:val="16"/>
              </w:rPr>
              <w:t>)</w:t>
            </w:r>
            <w:r>
              <w:rPr>
                <w:rFonts w:ascii="Verdana" w:eastAsia="Verdana" w:hAnsi="Verdana" w:cs="Verdana"/>
                <w:sz w:val="16"/>
                <w:szCs w:val="16"/>
              </w:rPr>
              <w:t xml:space="preserve">.  </w:t>
            </w:r>
          </w:p>
        </w:tc>
        <w:tc>
          <w:tcPr>
            <w:tcW w:w="5040" w:type="dxa"/>
          </w:tcPr>
          <w:p w14:paraId="5C2304C6" w14:textId="77777777" w:rsidR="00080F90" w:rsidRDefault="00080F90" w:rsidP="002916EF">
            <w:pPr>
              <w:rPr>
                <w:rFonts w:ascii="Verdana" w:eastAsia="Verdana" w:hAnsi="Verdana" w:cs="Verdana"/>
                <w:sz w:val="16"/>
                <w:szCs w:val="16"/>
              </w:rPr>
            </w:pPr>
            <w:proofErr w:type="spellStart"/>
            <w:r w:rsidRPr="0062668B">
              <w:rPr>
                <w:rFonts w:ascii="Verdana" w:eastAsia="Verdana" w:hAnsi="Verdana" w:cs="Verdana"/>
                <w:sz w:val="16"/>
                <w:szCs w:val="16"/>
              </w:rPr>
              <w:t>Trajecsys</w:t>
            </w:r>
            <w:proofErr w:type="spellEnd"/>
            <w:r w:rsidRPr="0062668B">
              <w:rPr>
                <w:rFonts w:ascii="Verdana" w:eastAsia="Verdana" w:hAnsi="Verdana" w:cs="Verdana"/>
                <w:sz w:val="16"/>
                <w:szCs w:val="16"/>
              </w:rPr>
              <w:t xml:space="preserve"> was used to collect </w:t>
            </w:r>
            <w:r>
              <w:rPr>
                <w:rFonts w:ascii="Verdana" w:eastAsia="Verdana" w:hAnsi="Verdana" w:cs="Verdana"/>
                <w:sz w:val="16"/>
                <w:szCs w:val="16"/>
              </w:rPr>
              <w:t xml:space="preserve">and tally the </w:t>
            </w:r>
            <w:r w:rsidRPr="0062668B">
              <w:rPr>
                <w:rFonts w:ascii="Verdana" w:eastAsia="Verdana" w:hAnsi="Verdana" w:cs="Verdana"/>
                <w:sz w:val="16"/>
                <w:szCs w:val="16"/>
              </w:rPr>
              <w:t>data from previous semester evaluations</w:t>
            </w:r>
            <w:r>
              <w:rPr>
                <w:rFonts w:ascii="Verdana" w:eastAsia="Verdana" w:hAnsi="Verdana" w:cs="Verdana"/>
                <w:sz w:val="16"/>
                <w:szCs w:val="16"/>
              </w:rPr>
              <w:t xml:space="preserve">. “Fair” is considered minimum competence </w:t>
            </w:r>
          </w:p>
          <w:p w14:paraId="4D425964" w14:textId="1F58159E" w:rsidR="000147A9" w:rsidRDefault="000147A9" w:rsidP="002916EF">
            <w:pPr>
              <w:rPr>
                <w:rFonts w:ascii="Verdana" w:eastAsia="Verdana" w:hAnsi="Verdana" w:cs="Verdana"/>
                <w:sz w:val="16"/>
                <w:szCs w:val="16"/>
              </w:rPr>
            </w:pPr>
            <w:r w:rsidRPr="005077CF">
              <w:rPr>
                <w:rFonts w:ascii="Verdana" w:eastAsia="Verdana" w:hAnsi="Verdana" w:cs="Verdana"/>
                <w:sz w:val="16"/>
                <w:szCs w:val="16"/>
                <w:highlight w:val="yellow"/>
              </w:rPr>
              <w:t>Class of 202</w:t>
            </w:r>
            <w:r>
              <w:rPr>
                <w:rFonts w:ascii="Verdana" w:eastAsia="Verdana" w:hAnsi="Verdana" w:cs="Verdana"/>
                <w:sz w:val="16"/>
                <w:szCs w:val="16"/>
                <w:highlight w:val="yellow"/>
              </w:rPr>
              <w:t>5</w:t>
            </w:r>
            <w:r w:rsidRPr="005077CF">
              <w:rPr>
                <w:rFonts w:ascii="Verdana" w:eastAsia="Verdana" w:hAnsi="Verdana" w:cs="Verdana"/>
                <w:sz w:val="16"/>
                <w:szCs w:val="16"/>
                <w:highlight w:val="yellow"/>
              </w:rPr>
              <w:t xml:space="preserve">: </w:t>
            </w:r>
            <w:r w:rsidR="00124999">
              <w:rPr>
                <w:rFonts w:ascii="Verdana" w:eastAsia="Verdana" w:hAnsi="Verdana" w:cs="Verdana"/>
                <w:sz w:val="16"/>
                <w:szCs w:val="16"/>
                <w:highlight w:val="yellow"/>
              </w:rPr>
              <w:t>51/53 = 96.2</w:t>
            </w:r>
            <w:r w:rsidRPr="005077CF">
              <w:rPr>
                <w:rFonts w:ascii="Verdana" w:eastAsia="Verdana" w:hAnsi="Verdana" w:cs="Verdana"/>
                <w:sz w:val="16"/>
                <w:szCs w:val="16"/>
                <w:highlight w:val="yellow"/>
              </w:rPr>
              <w:t>% met the benchmark</w:t>
            </w:r>
          </w:p>
          <w:p w14:paraId="6E2145BB" w14:textId="21CE7DDF" w:rsidR="005077CF" w:rsidRDefault="005077CF" w:rsidP="002916EF">
            <w:pPr>
              <w:rPr>
                <w:rFonts w:ascii="Verdana" w:eastAsia="Verdana" w:hAnsi="Verdana" w:cs="Verdana"/>
                <w:sz w:val="16"/>
                <w:szCs w:val="16"/>
              </w:rPr>
            </w:pPr>
            <w:r w:rsidRPr="005077CF">
              <w:rPr>
                <w:rFonts w:ascii="Verdana" w:eastAsia="Verdana" w:hAnsi="Verdana" w:cs="Verdana"/>
                <w:sz w:val="16"/>
                <w:szCs w:val="16"/>
                <w:highlight w:val="yellow"/>
              </w:rPr>
              <w:t>Class of 2024: 100% met the benchmark</w:t>
            </w:r>
          </w:p>
          <w:p w14:paraId="467B0BCA" w14:textId="2A7BE587" w:rsidR="00583A67" w:rsidRDefault="00925B09" w:rsidP="002916EF">
            <w:pPr>
              <w:rPr>
                <w:rFonts w:ascii="Verdana" w:eastAsia="Verdana" w:hAnsi="Verdana" w:cs="Verdana"/>
                <w:sz w:val="16"/>
                <w:szCs w:val="16"/>
              </w:rPr>
            </w:pPr>
            <w:r w:rsidRPr="005077CF">
              <w:rPr>
                <w:rFonts w:ascii="Verdana" w:eastAsia="Verdana" w:hAnsi="Verdana" w:cs="Verdana"/>
                <w:sz w:val="16"/>
                <w:szCs w:val="16"/>
              </w:rPr>
              <w:t xml:space="preserve">Class of 2023: </w:t>
            </w:r>
            <w:r w:rsidR="00D866F5" w:rsidRPr="005077CF">
              <w:rPr>
                <w:rFonts w:ascii="Verdana" w:eastAsia="Verdana" w:hAnsi="Verdana" w:cs="Verdana"/>
                <w:sz w:val="16"/>
                <w:szCs w:val="16"/>
              </w:rPr>
              <w:t>100% met the benchmark (Avg=93.2; range 85.3-100)</w:t>
            </w:r>
          </w:p>
          <w:p w14:paraId="79801D18" w14:textId="6FD1856D" w:rsidR="00583A67" w:rsidRDefault="00583A67" w:rsidP="002916EF">
            <w:pPr>
              <w:rPr>
                <w:rFonts w:ascii="Verdana" w:eastAsia="Verdana" w:hAnsi="Verdana" w:cs="Verdana"/>
                <w:sz w:val="16"/>
                <w:szCs w:val="16"/>
              </w:rPr>
            </w:pPr>
            <w:r w:rsidRPr="00925B09">
              <w:rPr>
                <w:rFonts w:ascii="Verdana" w:eastAsia="Verdana" w:hAnsi="Verdana" w:cs="Verdana"/>
                <w:sz w:val="16"/>
                <w:szCs w:val="16"/>
              </w:rPr>
              <w:t>Class of 2022</w:t>
            </w:r>
            <w:r w:rsidR="003F74CD" w:rsidRPr="00925B09">
              <w:rPr>
                <w:rFonts w:ascii="Verdana" w:eastAsia="Verdana" w:hAnsi="Verdana" w:cs="Verdana"/>
                <w:sz w:val="16"/>
                <w:szCs w:val="16"/>
              </w:rPr>
              <w:t>:</w:t>
            </w:r>
            <w:r w:rsidRPr="00925B09">
              <w:rPr>
                <w:rFonts w:ascii="Verdana" w:eastAsia="Verdana" w:hAnsi="Verdana" w:cs="Verdana"/>
                <w:sz w:val="16"/>
                <w:szCs w:val="16"/>
              </w:rPr>
              <w:t xml:space="preserve"> 100% met benchmark</w:t>
            </w:r>
          </w:p>
          <w:p w14:paraId="42E92452" w14:textId="3952097C" w:rsidR="00080F90" w:rsidRPr="002A1800" w:rsidRDefault="00A35028" w:rsidP="002916EF">
            <w:pPr>
              <w:rPr>
                <w:rFonts w:ascii="Verdana" w:eastAsia="Verdana" w:hAnsi="Verdana" w:cs="Verdana"/>
                <w:sz w:val="16"/>
                <w:szCs w:val="16"/>
              </w:rPr>
            </w:pPr>
            <w:r>
              <w:rPr>
                <w:rFonts w:ascii="Verdana" w:eastAsia="Verdana" w:hAnsi="Verdana" w:cs="Verdana"/>
                <w:sz w:val="16"/>
                <w:szCs w:val="16"/>
              </w:rPr>
              <w:t xml:space="preserve">Class of 2021: </w:t>
            </w:r>
            <w:r w:rsidR="002A1800">
              <w:rPr>
                <w:rFonts w:ascii="Verdana" w:eastAsia="Verdana" w:hAnsi="Verdana" w:cs="Verdana"/>
                <w:sz w:val="16"/>
                <w:szCs w:val="16"/>
              </w:rPr>
              <w:t xml:space="preserve">68/68 (100%) {62/68 </w:t>
            </w:r>
            <w:r w:rsidR="002A1800">
              <w:rPr>
                <w:rFonts w:ascii="Verdana" w:eastAsia="Verdana" w:hAnsi="Verdana" w:cs="Verdana"/>
                <w:sz w:val="16"/>
                <w:szCs w:val="16"/>
                <w:u w:val="single"/>
              </w:rPr>
              <w:t xml:space="preserve">&gt; </w:t>
            </w:r>
            <w:r w:rsidR="002A1800">
              <w:rPr>
                <w:rFonts w:ascii="Verdana" w:eastAsia="Verdana" w:hAnsi="Verdana" w:cs="Verdana"/>
                <w:sz w:val="16"/>
                <w:szCs w:val="16"/>
              </w:rPr>
              <w:t>Good}</w:t>
            </w:r>
            <w:r w:rsidR="001A0353">
              <w:rPr>
                <w:rFonts w:ascii="Verdana" w:eastAsia="Verdana" w:hAnsi="Verdana" w:cs="Verdana"/>
                <w:sz w:val="16"/>
                <w:szCs w:val="16"/>
              </w:rPr>
              <w:t xml:space="preserve"> </w:t>
            </w:r>
            <w:r w:rsidR="001A0353" w:rsidRPr="00FD4222">
              <w:rPr>
                <w:rFonts w:ascii="Verdana" w:eastAsia="Verdana" w:hAnsi="Verdana" w:cs="Verdana"/>
                <w:color w:val="00B050"/>
                <w:sz w:val="16"/>
                <w:szCs w:val="16"/>
              </w:rPr>
              <w:t>met the benchmark</w:t>
            </w:r>
          </w:p>
          <w:p w14:paraId="05232859" w14:textId="6DC20303" w:rsidR="00A96F77" w:rsidRPr="003F74CD" w:rsidRDefault="00925B09" w:rsidP="002916EF">
            <w:pPr>
              <w:rPr>
                <w:rFonts w:ascii="Verdana" w:eastAsia="Verdana" w:hAnsi="Verdana" w:cs="Verdana"/>
                <w:color w:val="00B050"/>
                <w:sz w:val="16"/>
                <w:szCs w:val="16"/>
              </w:rPr>
            </w:pPr>
            <w:r>
              <w:rPr>
                <w:rFonts w:ascii="Verdana" w:eastAsia="Verdana" w:hAnsi="Verdana" w:cs="Verdana"/>
                <w:sz w:val="16"/>
                <w:szCs w:val="16"/>
              </w:rPr>
              <w:t>4</w:t>
            </w:r>
            <w:r w:rsidR="00080F90">
              <w:rPr>
                <w:rFonts w:ascii="Verdana" w:eastAsia="Verdana" w:hAnsi="Verdana" w:cs="Verdana"/>
                <w:sz w:val="16"/>
                <w:szCs w:val="16"/>
              </w:rPr>
              <w:t>)</w:t>
            </w:r>
            <w:r w:rsidR="0002479F">
              <w:rPr>
                <w:rFonts w:ascii="Verdana" w:eastAsia="Verdana" w:hAnsi="Verdana" w:cs="Verdana"/>
                <w:sz w:val="16"/>
                <w:szCs w:val="16"/>
              </w:rPr>
              <w:t xml:space="preserve"> </w:t>
            </w:r>
            <w:r w:rsidR="00080F90">
              <w:rPr>
                <w:rFonts w:ascii="Verdana" w:eastAsia="Verdana" w:hAnsi="Verdana" w:cs="Verdana"/>
                <w:sz w:val="16"/>
                <w:szCs w:val="16"/>
              </w:rPr>
              <w:t>class of 2020: 66/66 (100%)</w:t>
            </w:r>
            <w:r w:rsidR="00B978D4">
              <w:rPr>
                <w:rFonts w:ascii="Verdana" w:eastAsia="Verdana" w:hAnsi="Verdana" w:cs="Verdana"/>
                <w:sz w:val="16"/>
                <w:szCs w:val="16"/>
              </w:rPr>
              <w:t xml:space="preserve"> </w:t>
            </w:r>
            <w:r w:rsidR="00B978D4" w:rsidRPr="00FD4222">
              <w:rPr>
                <w:rFonts w:ascii="Verdana" w:eastAsia="Verdana" w:hAnsi="Verdana" w:cs="Verdana"/>
                <w:color w:val="00B050"/>
                <w:sz w:val="16"/>
                <w:szCs w:val="16"/>
              </w:rPr>
              <w:t>met the benchma</w:t>
            </w:r>
            <w:r w:rsidR="003F74CD">
              <w:rPr>
                <w:rFonts w:ascii="Verdana" w:eastAsia="Verdana" w:hAnsi="Verdana" w:cs="Verdana"/>
                <w:color w:val="00B050"/>
                <w:sz w:val="16"/>
                <w:szCs w:val="16"/>
              </w:rPr>
              <w:t>rk</w:t>
            </w:r>
          </w:p>
        </w:tc>
      </w:tr>
      <w:tr w:rsidR="00A96F77" w14:paraId="013BCB45" w14:textId="77777777">
        <w:trPr>
          <w:trHeight w:val="1260"/>
        </w:trPr>
        <w:tc>
          <w:tcPr>
            <w:tcW w:w="3080" w:type="dxa"/>
            <w:vMerge/>
          </w:tcPr>
          <w:p w14:paraId="248FB597" w14:textId="77777777" w:rsidR="00A96F77" w:rsidRDefault="00A96F77">
            <w:pPr>
              <w:rPr>
                <w:rFonts w:ascii="Verdana" w:eastAsia="Verdana" w:hAnsi="Verdana" w:cs="Verdana"/>
                <w:sz w:val="16"/>
                <w:szCs w:val="16"/>
              </w:rPr>
            </w:pPr>
          </w:p>
        </w:tc>
        <w:tc>
          <w:tcPr>
            <w:tcW w:w="2700" w:type="dxa"/>
          </w:tcPr>
          <w:p w14:paraId="38363062" w14:textId="0AF87ADB"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F45B1D">
              <w:rPr>
                <w:rFonts w:ascii="Verdana" w:eastAsia="Verdana" w:hAnsi="Verdana" w:cs="Verdana"/>
                <w:sz w:val="16"/>
                <w:szCs w:val="16"/>
              </w:rPr>
              <w:t>excellent</w:t>
            </w:r>
            <w:r>
              <w:rPr>
                <w:rFonts w:ascii="Verdana" w:eastAsia="Verdana" w:hAnsi="Verdana" w:cs="Verdana"/>
                <w:sz w:val="16"/>
                <w:szCs w:val="16"/>
              </w:rPr>
              <w:t>” student’s last clinical evaluation for “</w:t>
            </w:r>
            <w:r>
              <w:rPr>
                <w:rFonts w:ascii="Verdana" w:eastAsia="Verdana" w:hAnsi="Verdana" w:cs="Verdana"/>
                <w:b/>
                <w:sz w:val="16"/>
                <w:szCs w:val="16"/>
              </w:rPr>
              <w:t>COMMUNICATION SKILLS:</w:t>
            </w:r>
            <w:r>
              <w:rPr>
                <w:rFonts w:ascii="Verdana" w:eastAsia="Verdana" w:hAnsi="Verdana" w:cs="Verdana"/>
                <w:sz w:val="16"/>
                <w:szCs w:val="16"/>
                <w:highlight w:val="white"/>
              </w:rPr>
              <w:t> Interpersonal skill with </w:t>
            </w:r>
            <w:r>
              <w:rPr>
                <w:rFonts w:ascii="Verdana" w:eastAsia="Verdana" w:hAnsi="Verdana" w:cs="Verdana"/>
                <w:b/>
                <w:sz w:val="16"/>
                <w:szCs w:val="16"/>
              </w:rPr>
              <w:t>patients</w:t>
            </w:r>
            <w:r>
              <w:rPr>
                <w:rFonts w:ascii="Verdana" w:eastAsia="Verdana" w:hAnsi="Verdana" w:cs="Verdana"/>
                <w:sz w:val="16"/>
                <w:szCs w:val="16"/>
                <w:highlight w:val="white"/>
              </w:rPr>
              <w:t>”.</w:t>
            </w:r>
          </w:p>
        </w:tc>
        <w:tc>
          <w:tcPr>
            <w:tcW w:w="2381" w:type="dxa"/>
          </w:tcPr>
          <w:p w14:paraId="11EAE0DE" w14:textId="6D01DA1F" w:rsidR="00A96F77" w:rsidRDefault="002E08FF" w:rsidP="00034D66">
            <w:pPr>
              <w:rPr>
                <w:rFonts w:ascii="Verdana" w:eastAsia="Verdana" w:hAnsi="Verdana" w:cs="Verdana"/>
                <w:sz w:val="16"/>
                <w:szCs w:val="16"/>
              </w:rPr>
            </w:pPr>
            <w:r>
              <w:rPr>
                <w:rFonts w:ascii="Verdana" w:eastAsia="Verdana" w:hAnsi="Verdana" w:cs="Verdana"/>
                <w:sz w:val="16"/>
                <w:szCs w:val="16"/>
              </w:rPr>
              <w:t>Collection will occur during the last clinical evaluation, completion of the 5</w:t>
            </w:r>
            <w:r>
              <w:rPr>
                <w:rFonts w:ascii="Verdana" w:eastAsia="Verdana" w:hAnsi="Verdana" w:cs="Verdana"/>
                <w:sz w:val="16"/>
                <w:szCs w:val="16"/>
                <w:vertAlign w:val="superscript"/>
              </w:rPr>
              <w:t>th</w:t>
            </w:r>
            <w:r>
              <w:rPr>
                <w:rFonts w:ascii="Verdana" w:eastAsia="Verdana" w:hAnsi="Verdana" w:cs="Verdana"/>
                <w:sz w:val="16"/>
                <w:szCs w:val="16"/>
              </w:rPr>
              <w:t xml:space="preserve"> semester (class of </w:t>
            </w:r>
            <w:r w:rsidR="003F74CD">
              <w:rPr>
                <w:rFonts w:ascii="Verdana" w:eastAsia="Verdana" w:hAnsi="Verdana" w:cs="Verdana"/>
                <w:sz w:val="16"/>
                <w:szCs w:val="16"/>
              </w:rPr>
              <w:t>20</w:t>
            </w:r>
            <w:r w:rsidR="00A35028">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w:t>
            </w:r>
          </w:p>
        </w:tc>
        <w:tc>
          <w:tcPr>
            <w:tcW w:w="5040" w:type="dxa"/>
          </w:tcPr>
          <w:p w14:paraId="162E6251" w14:textId="77777777" w:rsidR="00546C73" w:rsidRDefault="00080F90">
            <w:pPr>
              <w:rPr>
                <w:rFonts w:ascii="Verdana" w:eastAsia="Verdana" w:hAnsi="Verdana" w:cs="Verdana"/>
                <w:sz w:val="16"/>
                <w:szCs w:val="16"/>
              </w:rPr>
            </w:pPr>
            <w:proofErr w:type="spellStart"/>
            <w:r w:rsidRPr="0062668B">
              <w:rPr>
                <w:rFonts w:ascii="Verdana" w:eastAsia="Verdana" w:hAnsi="Verdana" w:cs="Verdana"/>
                <w:sz w:val="16"/>
                <w:szCs w:val="16"/>
              </w:rPr>
              <w:t>Trajecsys</w:t>
            </w:r>
            <w:proofErr w:type="spellEnd"/>
            <w:r w:rsidRPr="0062668B">
              <w:rPr>
                <w:rFonts w:ascii="Verdana" w:eastAsia="Verdana" w:hAnsi="Verdana" w:cs="Verdana"/>
                <w:sz w:val="16"/>
                <w:szCs w:val="16"/>
              </w:rPr>
              <w:t xml:space="preserve"> was used to collect </w:t>
            </w:r>
            <w:r>
              <w:rPr>
                <w:rFonts w:ascii="Verdana" w:eastAsia="Verdana" w:hAnsi="Verdana" w:cs="Verdana"/>
                <w:sz w:val="16"/>
                <w:szCs w:val="16"/>
              </w:rPr>
              <w:t xml:space="preserve">and tally the </w:t>
            </w:r>
            <w:r w:rsidRPr="0062668B">
              <w:rPr>
                <w:rFonts w:ascii="Verdana" w:eastAsia="Verdana" w:hAnsi="Verdana" w:cs="Verdana"/>
                <w:sz w:val="16"/>
                <w:szCs w:val="16"/>
              </w:rPr>
              <w:t>data from previous semester evaluations</w:t>
            </w:r>
            <w:r>
              <w:rPr>
                <w:rFonts w:ascii="Verdana" w:eastAsia="Verdana" w:hAnsi="Verdana" w:cs="Verdana"/>
                <w:sz w:val="16"/>
                <w:szCs w:val="16"/>
              </w:rPr>
              <w:t>. “good” is considered appropriate competence in this skill for this stage of the program.</w:t>
            </w:r>
          </w:p>
          <w:p w14:paraId="448B69CC" w14:textId="77777777" w:rsidR="003F3989" w:rsidRDefault="003F3989">
            <w:pPr>
              <w:rPr>
                <w:rFonts w:ascii="Verdana" w:eastAsia="Verdana" w:hAnsi="Verdana" w:cs="Verdana"/>
                <w:sz w:val="16"/>
                <w:szCs w:val="16"/>
                <w:highlight w:val="yellow"/>
              </w:rPr>
            </w:pPr>
          </w:p>
          <w:p w14:paraId="5865A443" w14:textId="6D2609A2" w:rsidR="003F3989" w:rsidRDefault="003F3989">
            <w:pPr>
              <w:rPr>
                <w:rFonts w:ascii="Verdana" w:eastAsia="Verdana" w:hAnsi="Verdana" w:cs="Verdana"/>
                <w:sz w:val="16"/>
                <w:szCs w:val="16"/>
              </w:rPr>
            </w:pPr>
            <w:r w:rsidRPr="003F3989">
              <w:rPr>
                <w:rFonts w:ascii="Verdana" w:eastAsia="Verdana" w:hAnsi="Verdana" w:cs="Verdana"/>
                <w:sz w:val="16"/>
                <w:szCs w:val="16"/>
                <w:highlight w:val="yellow"/>
              </w:rPr>
              <w:t>Class of 2024: 1</w:t>
            </w:r>
            <w:r w:rsidR="003F0222">
              <w:rPr>
                <w:rFonts w:ascii="Verdana" w:eastAsia="Verdana" w:hAnsi="Verdana" w:cs="Verdana"/>
                <w:sz w:val="16"/>
                <w:szCs w:val="16"/>
                <w:highlight w:val="yellow"/>
              </w:rPr>
              <w:t>3</w:t>
            </w:r>
            <w:r w:rsidRPr="003F3989">
              <w:rPr>
                <w:rFonts w:ascii="Verdana" w:eastAsia="Verdana" w:hAnsi="Verdana" w:cs="Verdana"/>
                <w:sz w:val="16"/>
                <w:szCs w:val="16"/>
                <w:highlight w:val="yellow"/>
              </w:rPr>
              <w:t>/17</w:t>
            </w:r>
            <w:r w:rsidR="003F0222">
              <w:rPr>
                <w:rFonts w:ascii="Verdana" w:eastAsia="Verdana" w:hAnsi="Verdana" w:cs="Verdana"/>
                <w:sz w:val="16"/>
                <w:szCs w:val="16"/>
                <w:highlight w:val="yellow"/>
              </w:rPr>
              <w:t>=76.5%</w:t>
            </w:r>
            <w:r w:rsidRPr="003F3989">
              <w:rPr>
                <w:rFonts w:ascii="Verdana" w:eastAsia="Verdana" w:hAnsi="Verdana" w:cs="Verdana"/>
                <w:sz w:val="16"/>
                <w:szCs w:val="16"/>
                <w:highlight w:val="yellow"/>
              </w:rPr>
              <w:t xml:space="preserve">; </w:t>
            </w:r>
            <w:r w:rsidR="003F0222">
              <w:rPr>
                <w:rFonts w:ascii="Verdana" w:eastAsia="Verdana" w:hAnsi="Verdana" w:cs="Verdana"/>
                <w:sz w:val="16"/>
                <w:szCs w:val="16"/>
                <w:highlight w:val="yellow"/>
              </w:rPr>
              <w:t>Four</w:t>
            </w:r>
            <w:r w:rsidRPr="003F3989">
              <w:rPr>
                <w:rFonts w:ascii="Verdana" w:eastAsia="Verdana" w:hAnsi="Verdana" w:cs="Verdana"/>
                <w:sz w:val="16"/>
                <w:szCs w:val="16"/>
                <w:highlight w:val="yellow"/>
              </w:rPr>
              <w:t xml:space="preserve"> students were ranked as good</w:t>
            </w:r>
            <w:r w:rsidR="003F0222">
              <w:rPr>
                <w:rFonts w:ascii="Verdana" w:eastAsia="Verdana" w:hAnsi="Verdana" w:cs="Verdana"/>
                <w:sz w:val="16"/>
                <w:szCs w:val="16"/>
                <w:highlight w:val="yellow"/>
              </w:rPr>
              <w:t xml:space="preserve"> or</w:t>
            </w:r>
            <w:r w:rsidRPr="003F3989">
              <w:rPr>
                <w:rFonts w:ascii="Verdana" w:eastAsia="Verdana" w:hAnsi="Verdana" w:cs="Verdana"/>
                <w:sz w:val="16"/>
                <w:szCs w:val="16"/>
                <w:highlight w:val="yellow"/>
              </w:rPr>
              <w:t xml:space="preserve"> Very </w:t>
            </w:r>
            <w:r w:rsidRPr="003F0222">
              <w:rPr>
                <w:rFonts w:ascii="Verdana" w:eastAsia="Verdana" w:hAnsi="Verdana" w:cs="Verdana"/>
                <w:sz w:val="16"/>
                <w:szCs w:val="16"/>
                <w:highlight w:val="yellow"/>
              </w:rPr>
              <w:t xml:space="preserve">Good </w:t>
            </w:r>
            <w:r w:rsidR="003F0222" w:rsidRPr="003F0222">
              <w:rPr>
                <w:rFonts w:ascii="Verdana" w:eastAsia="Verdana" w:hAnsi="Verdana" w:cs="Verdana"/>
                <w:color w:val="FF0000"/>
                <w:sz w:val="16"/>
                <w:szCs w:val="16"/>
                <w:highlight w:val="yellow"/>
              </w:rPr>
              <w:t>benchmark not met</w:t>
            </w:r>
          </w:p>
          <w:p w14:paraId="183686FE" w14:textId="0CB6B5B5" w:rsidR="008D0C34" w:rsidRPr="003F3989" w:rsidRDefault="008D0C34">
            <w:pPr>
              <w:rPr>
                <w:rFonts w:ascii="Verdana" w:eastAsia="Verdana" w:hAnsi="Verdana" w:cs="Verdana"/>
                <w:sz w:val="16"/>
                <w:szCs w:val="16"/>
              </w:rPr>
            </w:pPr>
            <w:r w:rsidRPr="003F3989">
              <w:rPr>
                <w:rFonts w:ascii="Verdana" w:eastAsia="Verdana" w:hAnsi="Verdana" w:cs="Verdana"/>
                <w:sz w:val="16"/>
                <w:szCs w:val="16"/>
              </w:rPr>
              <w:t>Class of 2023:56/56 (100%) met the benchmark</w:t>
            </w:r>
          </w:p>
          <w:p w14:paraId="092955F2" w14:textId="390854B6" w:rsidR="00546C73" w:rsidRPr="00546C73" w:rsidRDefault="00546C73">
            <w:pPr>
              <w:rPr>
                <w:rFonts w:ascii="Verdana" w:eastAsia="Verdana" w:hAnsi="Verdana" w:cs="Verdana"/>
                <w:sz w:val="16"/>
                <w:szCs w:val="16"/>
              </w:rPr>
            </w:pPr>
            <w:r w:rsidRPr="008D0C34">
              <w:rPr>
                <w:rFonts w:ascii="Verdana" w:eastAsia="Verdana" w:hAnsi="Verdana" w:cs="Verdana"/>
                <w:sz w:val="16"/>
                <w:szCs w:val="16"/>
              </w:rPr>
              <w:t>Class of 2022: 70/70 (100%) met the benchmark</w:t>
            </w:r>
          </w:p>
          <w:p w14:paraId="67922775" w14:textId="02CCF16C" w:rsidR="00583A67" w:rsidRDefault="003F74CD">
            <w:pPr>
              <w:rPr>
                <w:rFonts w:ascii="Verdana" w:eastAsia="Verdana" w:hAnsi="Verdana" w:cs="Verdana"/>
                <w:sz w:val="16"/>
                <w:szCs w:val="16"/>
              </w:rPr>
            </w:pPr>
            <w:r w:rsidRPr="00546C73">
              <w:rPr>
                <w:rFonts w:ascii="Verdana" w:eastAsia="Verdana" w:hAnsi="Verdana" w:cs="Verdana"/>
                <w:sz w:val="16"/>
                <w:szCs w:val="16"/>
              </w:rPr>
              <w:t xml:space="preserve">Class of 2021: 61/61 (100%) </w:t>
            </w:r>
            <w:r w:rsidRPr="00546C73">
              <w:rPr>
                <w:rFonts w:ascii="Verdana" w:eastAsia="Verdana" w:hAnsi="Verdana" w:cs="Verdana"/>
                <w:color w:val="00B050"/>
                <w:sz w:val="16"/>
                <w:szCs w:val="16"/>
              </w:rPr>
              <w:t>met the benchmark</w:t>
            </w:r>
          </w:p>
          <w:p w14:paraId="6D00A05F" w14:textId="057113AA" w:rsidR="001A0353" w:rsidRDefault="001A0353" w:rsidP="00690C64">
            <w:pPr>
              <w:rPr>
                <w:rFonts w:ascii="Verdana" w:eastAsia="Verdana" w:hAnsi="Verdana" w:cs="Verdana"/>
                <w:sz w:val="16"/>
                <w:szCs w:val="16"/>
              </w:rPr>
            </w:pPr>
            <w:r>
              <w:rPr>
                <w:rFonts w:ascii="Verdana" w:eastAsia="Verdana" w:hAnsi="Verdana" w:cs="Verdana"/>
                <w:sz w:val="16"/>
                <w:szCs w:val="16"/>
              </w:rPr>
              <w:t xml:space="preserve">Class of 2020: 71/75 (94.7%) </w:t>
            </w:r>
            <w:r w:rsidRPr="00690C64">
              <w:rPr>
                <w:rFonts w:ascii="Verdana" w:eastAsia="Verdana" w:hAnsi="Verdana" w:cs="Verdana"/>
                <w:color w:val="00B050"/>
                <w:sz w:val="16"/>
                <w:szCs w:val="16"/>
              </w:rPr>
              <w:t>met the benchmark</w:t>
            </w:r>
          </w:p>
          <w:p w14:paraId="4C1559CB" w14:textId="278A30DA" w:rsidR="00690C64" w:rsidRDefault="00080F90" w:rsidP="00690C64">
            <w:pPr>
              <w:rPr>
                <w:rFonts w:ascii="Verdana" w:eastAsia="Verdana" w:hAnsi="Verdana" w:cs="Verdana"/>
                <w:color w:val="00B050"/>
                <w:sz w:val="16"/>
                <w:szCs w:val="16"/>
              </w:rPr>
            </w:pPr>
            <w:r>
              <w:rPr>
                <w:rFonts w:ascii="Verdana" w:eastAsia="Verdana" w:hAnsi="Verdana" w:cs="Verdana"/>
                <w:sz w:val="16"/>
                <w:szCs w:val="16"/>
              </w:rPr>
              <w:t>Class 2019:</w:t>
            </w:r>
            <w:r w:rsidR="00690C64">
              <w:rPr>
                <w:rFonts w:ascii="Verdana" w:eastAsia="Verdana" w:hAnsi="Verdana" w:cs="Verdana"/>
                <w:sz w:val="16"/>
                <w:szCs w:val="16"/>
              </w:rPr>
              <w:t xml:space="preserve"> 129/133</w:t>
            </w:r>
            <w:r w:rsidR="00455122">
              <w:rPr>
                <w:rFonts w:ascii="Verdana" w:eastAsia="Verdana" w:hAnsi="Verdana" w:cs="Verdana"/>
                <w:sz w:val="16"/>
                <w:szCs w:val="16"/>
              </w:rPr>
              <w:t xml:space="preserve"> (</w:t>
            </w:r>
            <w:r w:rsidR="00690C64">
              <w:rPr>
                <w:rFonts w:ascii="Verdana" w:eastAsia="Verdana" w:hAnsi="Verdana" w:cs="Verdana"/>
                <w:sz w:val="16"/>
                <w:szCs w:val="16"/>
              </w:rPr>
              <w:t>97%</w:t>
            </w:r>
            <w:r w:rsidR="00455122">
              <w:rPr>
                <w:rFonts w:ascii="Verdana" w:eastAsia="Verdana" w:hAnsi="Verdana" w:cs="Verdana"/>
                <w:sz w:val="16"/>
                <w:szCs w:val="16"/>
              </w:rPr>
              <w:t>)</w:t>
            </w:r>
            <w:r w:rsidR="00690C64">
              <w:rPr>
                <w:rFonts w:ascii="Verdana" w:eastAsia="Verdana" w:hAnsi="Verdana" w:cs="Verdana"/>
                <w:sz w:val="16"/>
                <w:szCs w:val="16"/>
              </w:rPr>
              <w:t xml:space="preserve"> </w:t>
            </w:r>
            <w:r w:rsidR="00690C64" w:rsidRPr="00690C64">
              <w:rPr>
                <w:rFonts w:ascii="Verdana" w:eastAsia="Verdana" w:hAnsi="Verdana" w:cs="Verdana"/>
                <w:color w:val="00B050"/>
                <w:sz w:val="16"/>
                <w:szCs w:val="16"/>
              </w:rPr>
              <w:t>met the benchmark</w:t>
            </w:r>
          </w:p>
          <w:p w14:paraId="6A228F32" w14:textId="77777777" w:rsidR="00455122" w:rsidRDefault="00455122" w:rsidP="00690C64">
            <w:pPr>
              <w:rPr>
                <w:rFonts w:ascii="Verdana" w:eastAsia="Verdana" w:hAnsi="Verdana" w:cs="Verdana"/>
                <w:sz w:val="16"/>
                <w:szCs w:val="16"/>
              </w:rPr>
            </w:pPr>
          </w:p>
          <w:p w14:paraId="4ADC51D2" w14:textId="77777777" w:rsidR="00A96F77" w:rsidRDefault="00A96F77">
            <w:pPr>
              <w:rPr>
                <w:rFonts w:ascii="Verdana" w:eastAsia="Verdana" w:hAnsi="Verdana" w:cs="Verdana"/>
                <w:sz w:val="16"/>
                <w:szCs w:val="16"/>
              </w:rPr>
            </w:pPr>
          </w:p>
        </w:tc>
      </w:tr>
      <w:tr w:rsidR="00A96F77" w14:paraId="44EF31FF" w14:textId="77777777">
        <w:trPr>
          <w:trHeight w:val="1920"/>
        </w:trPr>
        <w:tc>
          <w:tcPr>
            <w:tcW w:w="3080" w:type="dxa"/>
            <w:vMerge w:val="restart"/>
          </w:tcPr>
          <w:p w14:paraId="6DF1D1B5" w14:textId="77777777" w:rsidR="00A96F77" w:rsidRDefault="00A96F77">
            <w:pPr>
              <w:rPr>
                <w:rFonts w:ascii="Verdana" w:eastAsia="Verdana" w:hAnsi="Verdana" w:cs="Verdana"/>
                <w:sz w:val="16"/>
                <w:szCs w:val="16"/>
              </w:rPr>
            </w:pPr>
          </w:p>
          <w:p w14:paraId="7106FD12" w14:textId="77777777" w:rsidR="00A96F77" w:rsidRDefault="00A96F77">
            <w:pPr>
              <w:rPr>
                <w:rFonts w:ascii="Verdana" w:eastAsia="Verdana" w:hAnsi="Verdana" w:cs="Verdana"/>
                <w:sz w:val="16"/>
                <w:szCs w:val="16"/>
              </w:rPr>
            </w:pPr>
          </w:p>
          <w:p w14:paraId="34278BB5" w14:textId="77777777" w:rsidR="00A96F77" w:rsidRDefault="00A96F77">
            <w:pPr>
              <w:rPr>
                <w:rFonts w:ascii="Verdana" w:eastAsia="Verdana" w:hAnsi="Verdana" w:cs="Verdana"/>
                <w:sz w:val="16"/>
                <w:szCs w:val="16"/>
              </w:rPr>
            </w:pPr>
          </w:p>
          <w:p w14:paraId="6C277572" w14:textId="77777777" w:rsidR="00A96F77" w:rsidRDefault="00A96F77">
            <w:pPr>
              <w:rPr>
                <w:rFonts w:ascii="Verdana" w:eastAsia="Verdana" w:hAnsi="Verdana" w:cs="Verdana"/>
                <w:sz w:val="16"/>
                <w:szCs w:val="16"/>
              </w:rPr>
            </w:pPr>
          </w:p>
          <w:p w14:paraId="40D17653"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communicate effectively with healthcare staff</w:t>
            </w:r>
          </w:p>
        </w:tc>
        <w:tc>
          <w:tcPr>
            <w:tcW w:w="2700" w:type="dxa"/>
          </w:tcPr>
          <w:p w14:paraId="3EB514CF" w14:textId="7CEB4D9A"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F45B1D">
              <w:rPr>
                <w:rFonts w:ascii="Verdana" w:eastAsia="Verdana" w:hAnsi="Verdana" w:cs="Verdana"/>
                <w:sz w:val="16"/>
                <w:szCs w:val="16"/>
              </w:rPr>
              <w:t>good</w:t>
            </w:r>
            <w:r>
              <w:rPr>
                <w:rFonts w:ascii="Verdana" w:eastAsia="Verdana" w:hAnsi="Verdana" w:cs="Verdana"/>
                <w:sz w:val="16"/>
                <w:szCs w:val="16"/>
              </w:rPr>
              <w:t>” or better on student’s first clinical evaluation for “</w:t>
            </w:r>
            <w:r>
              <w:rPr>
                <w:rFonts w:ascii="Verdana" w:eastAsia="Verdana" w:hAnsi="Verdana" w:cs="Verdana"/>
                <w:b/>
                <w:sz w:val="16"/>
                <w:szCs w:val="16"/>
              </w:rPr>
              <w:t>COMMUNICATION SKILLS:</w:t>
            </w:r>
            <w:r>
              <w:rPr>
                <w:rFonts w:ascii="Verdana" w:eastAsia="Verdana" w:hAnsi="Verdana" w:cs="Verdana"/>
                <w:sz w:val="16"/>
                <w:szCs w:val="16"/>
                <w:highlight w:val="white"/>
              </w:rPr>
              <w:t> Interpersonal skill with </w:t>
            </w:r>
            <w:r>
              <w:rPr>
                <w:rFonts w:ascii="Verdana" w:eastAsia="Verdana" w:hAnsi="Verdana" w:cs="Verdana"/>
                <w:b/>
                <w:sz w:val="16"/>
                <w:szCs w:val="16"/>
              </w:rPr>
              <w:t>staff</w:t>
            </w:r>
            <w:r>
              <w:rPr>
                <w:rFonts w:ascii="Verdana" w:eastAsia="Verdana" w:hAnsi="Verdana" w:cs="Verdana"/>
                <w:sz w:val="16"/>
                <w:szCs w:val="16"/>
                <w:highlight w:val="white"/>
              </w:rPr>
              <w:t>”.  Fair is considered our minimum acceptable score.</w:t>
            </w:r>
          </w:p>
        </w:tc>
        <w:tc>
          <w:tcPr>
            <w:tcW w:w="2381" w:type="dxa"/>
          </w:tcPr>
          <w:p w14:paraId="43EC2E0E" w14:textId="26412673" w:rsidR="00A96F77" w:rsidRDefault="002E08FF" w:rsidP="00034D66">
            <w:pPr>
              <w:rPr>
                <w:rFonts w:ascii="Verdana" w:eastAsia="Verdana" w:hAnsi="Verdana" w:cs="Verdana"/>
                <w:sz w:val="16"/>
                <w:szCs w:val="16"/>
              </w:rPr>
            </w:pPr>
            <w:r>
              <w:rPr>
                <w:rFonts w:ascii="Verdana" w:eastAsia="Verdana" w:hAnsi="Verdana" w:cs="Verdana"/>
                <w:sz w:val="16"/>
                <w:szCs w:val="16"/>
              </w:rPr>
              <w:t>Collection will be in the 2</w:t>
            </w:r>
            <w:r>
              <w:rPr>
                <w:rFonts w:ascii="Verdana" w:eastAsia="Verdana" w:hAnsi="Verdana" w:cs="Verdana"/>
                <w:sz w:val="16"/>
                <w:szCs w:val="16"/>
                <w:vertAlign w:val="superscript"/>
              </w:rPr>
              <w:t>nd</w:t>
            </w:r>
            <w:r>
              <w:rPr>
                <w:rFonts w:ascii="Verdana" w:eastAsia="Verdana" w:hAnsi="Verdana" w:cs="Verdana"/>
                <w:sz w:val="16"/>
                <w:szCs w:val="16"/>
              </w:rPr>
              <w:t xml:space="preserve"> semester after 1</w:t>
            </w:r>
            <w:r>
              <w:rPr>
                <w:rFonts w:ascii="Verdana" w:eastAsia="Verdana" w:hAnsi="Verdana" w:cs="Verdana"/>
                <w:sz w:val="16"/>
                <w:szCs w:val="16"/>
                <w:vertAlign w:val="superscript"/>
              </w:rPr>
              <w:t>st</w:t>
            </w:r>
            <w:r>
              <w:rPr>
                <w:rFonts w:ascii="Verdana" w:eastAsia="Verdana" w:hAnsi="Verdana" w:cs="Verdana"/>
                <w:sz w:val="16"/>
                <w:szCs w:val="16"/>
              </w:rPr>
              <w:t xml:space="preserve"> clinical evaluation (class of </w:t>
            </w:r>
            <w:r w:rsidR="003F74CD">
              <w:rPr>
                <w:rFonts w:ascii="Verdana" w:eastAsia="Verdana" w:hAnsi="Verdana" w:cs="Verdana"/>
                <w:sz w:val="16"/>
                <w:szCs w:val="16"/>
              </w:rPr>
              <w:t>20</w:t>
            </w:r>
            <w:r w:rsidR="00080F90">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 xml:space="preserve">).  </w:t>
            </w:r>
          </w:p>
        </w:tc>
        <w:tc>
          <w:tcPr>
            <w:tcW w:w="5040" w:type="dxa"/>
          </w:tcPr>
          <w:p w14:paraId="56AF954B" w14:textId="77777777" w:rsidR="00080F90" w:rsidRDefault="00080F90" w:rsidP="00080F90">
            <w:pPr>
              <w:rPr>
                <w:rFonts w:ascii="Verdana" w:eastAsia="Verdana" w:hAnsi="Verdana" w:cs="Verdana"/>
                <w:sz w:val="16"/>
                <w:szCs w:val="16"/>
              </w:rPr>
            </w:pPr>
            <w:proofErr w:type="spellStart"/>
            <w:r w:rsidRPr="0062668B">
              <w:rPr>
                <w:rFonts w:ascii="Verdana" w:eastAsia="Verdana" w:hAnsi="Verdana" w:cs="Verdana"/>
                <w:sz w:val="16"/>
                <w:szCs w:val="16"/>
              </w:rPr>
              <w:t>Trajecsys</w:t>
            </w:r>
            <w:proofErr w:type="spellEnd"/>
            <w:r w:rsidRPr="0062668B">
              <w:rPr>
                <w:rFonts w:ascii="Verdana" w:eastAsia="Verdana" w:hAnsi="Verdana" w:cs="Verdana"/>
                <w:sz w:val="16"/>
                <w:szCs w:val="16"/>
              </w:rPr>
              <w:t xml:space="preserve"> was used to collect </w:t>
            </w:r>
            <w:r>
              <w:rPr>
                <w:rFonts w:ascii="Verdana" w:eastAsia="Verdana" w:hAnsi="Verdana" w:cs="Verdana"/>
                <w:sz w:val="16"/>
                <w:szCs w:val="16"/>
              </w:rPr>
              <w:t xml:space="preserve">and tally the </w:t>
            </w:r>
            <w:r w:rsidRPr="0062668B">
              <w:rPr>
                <w:rFonts w:ascii="Verdana" w:eastAsia="Verdana" w:hAnsi="Verdana" w:cs="Verdana"/>
                <w:sz w:val="16"/>
                <w:szCs w:val="16"/>
              </w:rPr>
              <w:t>data from previous semester evaluations</w:t>
            </w:r>
            <w:r>
              <w:rPr>
                <w:rFonts w:ascii="Verdana" w:eastAsia="Verdana" w:hAnsi="Verdana" w:cs="Verdana"/>
                <w:sz w:val="16"/>
                <w:szCs w:val="16"/>
              </w:rPr>
              <w:t xml:space="preserve">. “Fair” is considered minimum competence </w:t>
            </w:r>
          </w:p>
          <w:p w14:paraId="1EA57921" w14:textId="77777777" w:rsidR="005077CF" w:rsidRDefault="005077CF" w:rsidP="005077CF">
            <w:pPr>
              <w:rPr>
                <w:rFonts w:ascii="Verdana" w:eastAsia="Verdana" w:hAnsi="Verdana" w:cs="Verdana"/>
                <w:sz w:val="16"/>
                <w:szCs w:val="16"/>
                <w:highlight w:val="yellow"/>
              </w:rPr>
            </w:pPr>
          </w:p>
          <w:p w14:paraId="28AD65B2" w14:textId="0D896752" w:rsidR="00124999" w:rsidRPr="00124999" w:rsidRDefault="00124999" w:rsidP="005077CF">
            <w:pPr>
              <w:rPr>
                <w:rFonts w:ascii="Verdana" w:eastAsia="Verdana" w:hAnsi="Verdana" w:cs="Verdana"/>
                <w:sz w:val="16"/>
                <w:szCs w:val="16"/>
              </w:rPr>
            </w:pPr>
            <w:r w:rsidRPr="005077CF">
              <w:rPr>
                <w:rFonts w:ascii="Verdana" w:eastAsia="Verdana" w:hAnsi="Verdana" w:cs="Verdana"/>
                <w:sz w:val="16"/>
                <w:szCs w:val="16"/>
                <w:highlight w:val="yellow"/>
              </w:rPr>
              <w:t>Class of 202</w:t>
            </w:r>
            <w:r>
              <w:rPr>
                <w:rFonts w:ascii="Verdana" w:eastAsia="Verdana" w:hAnsi="Verdana" w:cs="Verdana"/>
                <w:sz w:val="16"/>
                <w:szCs w:val="16"/>
                <w:highlight w:val="yellow"/>
              </w:rPr>
              <w:t>5</w:t>
            </w:r>
            <w:r w:rsidRPr="005077CF">
              <w:rPr>
                <w:rFonts w:ascii="Verdana" w:eastAsia="Verdana" w:hAnsi="Verdana" w:cs="Verdana"/>
                <w:sz w:val="16"/>
                <w:szCs w:val="16"/>
                <w:highlight w:val="yellow"/>
              </w:rPr>
              <w:t xml:space="preserve">: </w:t>
            </w:r>
            <w:r>
              <w:rPr>
                <w:rFonts w:ascii="Verdana" w:eastAsia="Verdana" w:hAnsi="Verdana" w:cs="Verdana"/>
                <w:sz w:val="16"/>
                <w:szCs w:val="16"/>
                <w:highlight w:val="yellow"/>
              </w:rPr>
              <w:t xml:space="preserve">53/53 = </w:t>
            </w:r>
            <w:r w:rsidRPr="005077CF">
              <w:rPr>
                <w:rFonts w:ascii="Verdana" w:eastAsia="Verdana" w:hAnsi="Verdana" w:cs="Verdana"/>
                <w:sz w:val="16"/>
                <w:szCs w:val="16"/>
                <w:highlight w:val="yellow"/>
              </w:rPr>
              <w:t>100% met the benchmark</w:t>
            </w:r>
          </w:p>
          <w:p w14:paraId="021819A5" w14:textId="719C924D" w:rsidR="005077CF" w:rsidRDefault="005077CF" w:rsidP="005077CF">
            <w:pPr>
              <w:rPr>
                <w:rFonts w:ascii="Verdana" w:eastAsia="Verdana" w:hAnsi="Verdana" w:cs="Verdana"/>
                <w:sz w:val="16"/>
                <w:szCs w:val="16"/>
              </w:rPr>
            </w:pPr>
            <w:r w:rsidRPr="005077CF">
              <w:rPr>
                <w:rFonts w:ascii="Verdana" w:eastAsia="Verdana" w:hAnsi="Verdana" w:cs="Verdana"/>
                <w:sz w:val="16"/>
                <w:szCs w:val="16"/>
                <w:highlight w:val="yellow"/>
              </w:rPr>
              <w:t>Class of 2024: 100% met the benchmark</w:t>
            </w:r>
          </w:p>
          <w:p w14:paraId="698859CC" w14:textId="6DD68E33" w:rsidR="00D866F5" w:rsidRDefault="00D866F5">
            <w:pPr>
              <w:rPr>
                <w:rFonts w:ascii="Verdana" w:eastAsia="Verdana" w:hAnsi="Verdana" w:cs="Verdana"/>
                <w:sz w:val="16"/>
                <w:szCs w:val="16"/>
              </w:rPr>
            </w:pPr>
            <w:r w:rsidRPr="008D0C34">
              <w:rPr>
                <w:rFonts w:ascii="Verdana" w:eastAsia="Verdana" w:hAnsi="Verdana" w:cs="Verdana"/>
                <w:sz w:val="16"/>
                <w:szCs w:val="16"/>
              </w:rPr>
              <w:t>Class of 2023: 100% met benchmark. Avg=94.8 (range 90.5-100)</w:t>
            </w:r>
          </w:p>
          <w:p w14:paraId="6339C89A" w14:textId="21B61F92" w:rsidR="00805063" w:rsidRDefault="00805063">
            <w:pPr>
              <w:rPr>
                <w:rFonts w:ascii="Verdana" w:eastAsia="Verdana" w:hAnsi="Verdana" w:cs="Verdana"/>
                <w:sz w:val="16"/>
                <w:szCs w:val="16"/>
              </w:rPr>
            </w:pPr>
            <w:r w:rsidRPr="00D866F5">
              <w:rPr>
                <w:rFonts w:ascii="Verdana" w:eastAsia="Verdana" w:hAnsi="Verdana" w:cs="Verdana"/>
                <w:sz w:val="16"/>
                <w:szCs w:val="16"/>
              </w:rPr>
              <w:t>Class of 2022; 100% met benchmark, 1 student averaged fair</w:t>
            </w:r>
          </w:p>
          <w:p w14:paraId="3AD19B1B" w14:textId="1EF0B5F8" w:rsidR="005D1AED" w:rsidRDefault="002A1800" w:rsidP="005D1AED">
            <w:pPr>
              <w:rPr>
                <w:rFonts w:ascii="Verdana" w:eastAsia="Verdana" w:hAnsi="Verdana" w:cs="Verdana"/>
                <w:sz w:val="16"/>
                <w:szCs w:val="16"/>
              </w:rPr>
            </w:pPr>
            <w:r>
              <w:rPr>
                <w:rFonts w:ascii="Verdana" w:eastAsia="Verdana" w:hAnsi="Verdana" w:cs="Verdana"/>
                <w:sz w:val="16"/>
                <w:szCs w:val="16"/>
              </w:rPr>
              <w:t>Class of 2021: 65/68 (95.6%)</w:t>
            </w:r>
            <w:r w:rsidR="005D1AED" w:rsidRPr="00B978D4">
              <w:rPr>
                <w:rFonts w:ascii="Verdana" w:eastAsia="Verdana" w:hAnsi="Verdana" w:cs="Verdana"/>
                <w:color w:val="00B050"/>
                <w:sz w:val="16"/>
                <w:szCs w:val="16"/>
              </w:rPr>
              <w:t xml:space="preserve"> met the benchmark</w:t>
            </w:r>
          </w:p>
          <w:p w14:paraId="16382883" w14:textId="77777777" w:rsidR="002A1800" w:rsidRPr="002A1800" w:rsidRDefault="002A1800" w:rsidP="002A1800">
            <w:pPr>
              <w:rPr>
                <w:rFonts w:ascii="Verdana" w:eastAsia="Verdana" w:hAnsi="Verdana" w:cs="Verdana"/>
                <w:sz w:val="16"/>
                <w:szCs w:val="16"/>
              </w:rPr>
            </w:pPr>
            <w:r>
              <w:rPr>
                <w:rFonts w:ascii="Verdana" w:eastAsia="Verdana" w:hAnsi="Verdana" w:cs="Verdana"/>
                <w:sz w:val="16"/>
                <w:szCs w:val="16"/>
              </w:rPr>
              <w:t xml:space="preserve"> {61/68 </w:t>
            </w:r>
            <w:r>
              <w:rPr>
                <w:rFonts w:ascii="Verdana" w:eastAsia="Verdana" w:hAnsi="Verdana" w:cs="Verdana"/>
                <w:sz w:val="16"/>
                <w:szCs w:val="16"/>
                <w:u w:val="single"/>
              </w:rPr>
              <w:t>&gt;</w:t>
            </w:r>
            <w:r>
              <w:rPr>
                <w:rFonts w:ascii="Verdana" w:eastAsia="Verdana" w:hAnsi="Verdana" w:cs="Verdana"/>
                <w:sz w:val="16"/>
                <w:szCs w:val="16"/>
              </w:rPr>
              <w:t xml:space="preserve"> Good}</w:t>
            </w:r>
          </w:p>
          <w:p w14:paraId="0376EAEE" w14:textId="4AEFC57B" w:rsidR="00080F90" w:rsidRDefault="00080F90">
            <w:pPr>
              <w:rPr>
                <w:rFonts w:ascii="Verdana" w:eastAsia="Verdana" w:hAnsi="Verdana" w:cs="Verdana"/>
                <w:sz w:val="16"/>
                <w:szCs w:val="16"/>
              </w:rPr>
            </w:pPr>
            <w:r>
              <w:rPr>
                <w:rFonts w:ascii="Verdana" w:eastAsia="Verdana" w:hAnsi="Verdana" w:cs="Verdana"/>
                <w:sz w:val="16"/>
                <w:szCs w:val="16"/>
              </w:rPr>
              <w:t>Class of 2020: 66/66 (100%)</w:t>
            </w:r>
            <w:r w:rsidR="00B978D4">
              <w:rPr>
                <w:rFonts w:ascii="Verdana" w:eastAsia="Verdana" w:hAnsi="Verdana" w:cs="Verdana"/>
                <w:sz w:val="16"/>
                <w:szCs w:val="16"/>
              </w:rPr>
              <w:t xml:space="preserve"> </w:t>
            </w:r>
            <w:r w:rsidR="00B978D4" w:rsidRPr="00B978D4">
              <w:rPr>
                <w:rFonts w:ascii="Verdana" w:eastAsia="Verdana" w:hAnsi="Verdana" w:cs="Verdana"/>
                <w:color w:val="00B050"/>
                <w:sz w:val="16"/>
                <w:szCs w:val="16"/>
              </w:rPr>
              <w:t>met the benchmark</w:t>
            </w:r>
          </w:p>
          <w:p w14:paraId="041F6EED" w14:textId="77777777" w:rsidR="00A96F77" w:rsidRDefault="00A96F77" w:rsidP="002A1800">
            <w:pPr>
              <w:rPr>
                <w:rFonts w:ascii="Verdana" w:eastAsia="Verdana" w:hAnsi="Verdana" w:cs="Verdana"/>
                <w:sz w:val="16"/>
                <w:szCs w:val="16"/>
              </w:rPr>
            </w:pPr>
          </w:p>
        </w:tc>
      </w:tr>
      <w:tr w:rsidR="00A96F77" w14:paraId="23884D44" w14:textId="77777777">
        <w:tc>
          <w:tcPr>
            <w:tcW w:w="3080" w:type="dxa"/>
            <w:vMerge/>
          </w:tcPr>
          <w:p w14:paraId="275DCA72" w14:textId="77777777" w:rsidR="00A96F77" w:rsidRDefault="00A96F77">
            <w:pPr>
              <w:rPr>
                <w:rFonts w:ascii="Verdana" w:eastAsia="Verdana" w:hAnsi="Verdana" w:cs="Verdana"/>
                <w:sz w:val="16"/>
                <w:szCs w:val="16"/>
              </w:rPr>
            </w:pPr>
          </w:p>
        </w:tc>
        <w:tc>
          <w:tcPr>
            <w:tcW w:w="2700" w:type="dxa"/>
          </w:tcPr>
          <w:p w14:paraId="75E3166A" w14:textId="77777777" w:rsidR="00247A20" w:rsidRDefault="00247A20">
            <w:pPr>
              <w:rPr>
                <w:rFonts w:ascii="Verdana" w:eastAsia="Verdana" w:hAnsi="Verdana" w:cs="Verdana"/>
                <w:sz w:val="16"/>
                <w:szCs w:val="16"/>
              </w:rPr>
            </w:pPr>
          </w:p>
          <w:p w14:paraId="542C43D7" w14:textId="798DD0E3"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w:t>
            </w:r>
            <w:r w:rsidR="00F45B1D">
              <w:rPr>
                <w:rFonts w:ascii="Verdana" w:eastAsia="Verdana" w:hAnsi="Verdana" w:cs="Verdana"/>
                <w:sz w:val="16"/>
                <w:szCs w:val="16"/>
              </w:rPr>
              <w:t>excellent</w:t>
            </w:r>
            <w:r>
              <w:rPr>
                <w:rFonts w:ascii="Verdana" w:eastAsia="Verdana" w:hAnsi="Verdana" w:cs="Verdana"/>
                <w:sz w:val="16"/>
                <w:szCs w:val="16"/>
              </w:rPr>
              <w:t>” on student’s last clinical evaluation for “</w:t>
            </w:r>
            <w:r>
              <w:rPr>
                <w:rFonts w:ascii="Verdana" w:eastAsia="Verdana" w:hAnsi="Verdana" w:cs="Verdana"/>
                <w:b/>
                <w:sz w:val="16"/>
                <w:szCs w:val="16"/>
              </w:rPr>
              <w:t>COMMUNICATION SKILLS:</w:t>
            </w:r>
            <w:r>
              <w:rPr>
                <w:rFonts w:ascii="Verdana" w:eastAsia="Verdana" w:hAnsi="Verdana" w:cs="Verdana"/>
                <w:sz w:val="16"/>
                <w:szCs w:val="16"/>
                <w:highlight w:val="white"/>
              </w:rPr>
              <w:t> Interpersonal skill with </w:t>
            </w:r>
            <w:r>
              <w:rPr>
                <w:rFonts w:ascii="Verdana" w:eastAsia="Verdana" w:hAnsi="Verdana" w:cs="Verdana"/>
                <w:b/>
                <w:sz w:val="16"/>
                <w:szCs w:val="16"/>
              </w:rPr>
              <w:t>staff</w:t>
            </w:r>
            <w:r>
              <w:rPr>
                <w:rFonts w:ascii="Verdana" w:eastAsia="Verdana" w:hAnsi="Verdana" w:cs="Verdana"/>
                <w:sz w:val="16"/>
                <w:szCs w:val="16"/>
                <w:highlight w:val="white"/>
              </w:rPr>
              <w:t>”.</w:t>
            </w:r>
          </w:p>
        </w:tc>
        <w:tc>
          <w:tcPr>
            <w:tcW w:w="2381" w:type="dxa"/>
          </w:tcPr>
          <w:p w14:paraId="5B21C173" w14:textId="77777777" w:rsidR="00247A20" w:rsidRDefault="00247A20" w:rsidP="00034D66">
            <w:pPr>
              <w:rPr>
                <w:rFonts w:ascii="Verdana" w:eastAsia="Verdana" w:hAnsi="Verdana" w:cs="Verdana"/>
                <w:sz w:val="16"/>
                <w:szCs w:val="16"/>
              </w:rPr>
            </w:pPr>
          </w:p>
          <w:p w14:paraId="4133736F" w14:textId="65515981" w:rsidR="00A96F77" w:rsidRDefault="002E08FF" w:rsidP="00034D66">
            <w:pPr>
              <w:rPr>
                <w:rFonts w:ascii="Verdana" w:eastAsia="Verdana" w:hAnsi="Verdana" w:cs="Verdana"/>
                <w:sz w:val="16"/>
                <w:szCs w:val="16"/>
              </w:rPr>
            </w:pPr>
            <w:r>
              <w:rPr>
                <w:rFonts w:ascii="Verdana" w:eastAsia="Verdana" w:hAnsi="Verdana" w:cs="Verdana"/>
                <w:sz w:val="16"/>
                <w:szCs w:val="16"/>
              </w:rPr>
              <w:t>Collection will occur during the last clinical evaluation, completion of the 5</w:t>
            </w:r>
            <w:r>
              <w:rPr>
                <w:rFonts w:ascii="Verdana" w:eastAsia="Verdana" w:hAnsi="Verdana" w:cs="Verdana"/>
                <w:sz w:val="16"/>
                <w:szCs w:val="16"/>
                <w:vertAlign w:val="superscript"/>
              </w:rPr>
              <w:t>th</w:t>
            </w:r>
            <w:r>
              <w:rPr>
                <w:rFonts w:ascii="Verdana" w:eastAsia="Verdana" w:hAnsi="Verdana" w:cs="Verdana"/>
                <w:sz w:val="16"/>
                <w:szCs w:val="16"/>
              </w:rPr>
              <w:t xml:space="preserve"> semester (class of </w:t>
            </w:r>
            <w:r w:rsidR="003F74CD">
              <w:rPr>
                <w:rFonts w:ascii="Verdana" w:eastAsia="Verdana" w:hAnsi="Verdana" w:cs="Verdana"/>
                <w:sz w:val="16"/>
                <w:szCs w:val="16"/>
              </w:rPr>
              <w:t>20</w:t>
            </w:r>
            <w:r w:rsidR="00A35028">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w:t>
            </w:r>
          </w:p>
        </w:tc>
        <w:tc>
          <w:tcPr>
            <w:tcW w:w="5040" w:type="dxa"/>
          </w:tcPr>
          <w:p w14:paraId="68F911D9" w14:textId="77777777" w:rsidR="00247A20" w:rsidRDefault="00247A20" w:rsidP="00866421">
            <w:pPr>
              <w:rPr>
                <w:rFonts w:ascii="Verdana" w:eastAsia="Verdana" w:hAnsi="Verdana" w:cs="Verdana"/>
                <w:sz w:val="16"/>
                <w:szCs w:val="16"/>
              </w:rPr>
            </w:pPr>
          </w:p>
          <w:p w14:paraId="6DE04B7A" w14:textId="3907529D" w:rsidR="00080F90" w:rsidRDefault="00BF12FB" w:rsidP="00866421">
            <w:pPr>
              <w:rPr>
                <w:rFonts w:ascii="Verdana" w:eastAsia="Verdana" w:hAnsi="Verdana" w:cs="Verdana"/>
                <w:sz w:val="16"/>
                <w:szCs w:val="16"/>
              </w:rPr>
            </w:pPr>
            <w:proofErr w:type="spellStart"/>
            <w:r w:rsidRPr="0062668B">
              <w:rPr>
                <w:rFonts w:ascii="Verdana" w:eastAsia="Verdana" w:hAnsi="Verdana" w:cs="Verdana"/>
                <w:sz w:val="16"/>
                <w:szCs w:val="16"/>
              </w:rPr>
              <w:t>Trajecsys</w:t>
            </w:r>
            <w:proofErr w:type="spellEnd"/>
            <w:r w:rsidRPr="0062668B">
              <w:rPr>
                <w:rFonts w:ascii="Verdana" w:eastAsia="Verdana" w:hAnsi="Verdana" w:cs="Verdana"/>
                <w:sz w:val="16"/>
                <w:szCs w:val="16"/>
              </w:rPr>
              <w:t xml:space="preserve"> was used to collect </w:t>
            </w:r>
            <w:r>
              <w:rPr>
                <w:rFonts w:ascii="Verdana" w:eastAsia="Verdana" w:hAnsi="Verdana" w:cs="Verdana"/>
                <w:sz w:val="16"/>
                <w:szCs w:val="16"/>
              </w:rPr>
              <w:t xml:space="preserve">and tally the </w:t>
            </w:r>
            <w:r w:rsidRPr="0062668B">
              <w:rPr>
                <w:rFonts w:ascii="Verdana" w:eastAsia="Verdana" w:hAnsi="Verdana" w:cs="Verdana"/>
                <w:sz w:val="16"/>
                <w:szCs w:val="16"/>
              </w:rPr>
              <w:t>data from previous semester evaluations</w:t>
            </w:r>
            <w:r>
              <w:rPr>
                <w:rFonts w:ascii="Verdana" w:eastAsia="Verdana" w:hAnsi="Verdana" w:cs="Verdana"/>
                <w:sz w:val="16"/>
                <w:szCs w:val="16"/>
              </w:rPr>
              <w:t>. “good” is considered appropriate competence in this skill for this stage of the program</w:t>
            </w:r>
          </w:p>
          <w:p w14:paraId="69CDA906" w14:textId="77777777" w:rsidR="003F3989" w:rsidRDefault="003F3989" w:rsidP="00866421">
            <w:pPr>
              <w:rPr>
                <w:rFonts w:ascii="Verdana" w:eastAsia="Verdana" w:hAnsi="Verdana" w:cs="Verdana"/>
                <w:sz w:val="16"/>
                <w:szCs w:val="16"/>
              </w:rPr>
            </w:pPr>
          </w:p>
          <w:p w14:paraId="7A4D58CE" w14:textId="77777777" w:rsidR="003F0222" w:rsidRDefault="003F0222" w:rsidP="003F0222">
            <w:pPr>
              <w:rPr>
                <w:rFonts w:ascii="Verdana" w:eastAsia="Verdana" w:hAnsi="Verdana" w:cs="Verdana"/>
                <w:sz w:val="16"/>
                <w:szCs w:val="16"/>
              </w:rPr>
            </w:pPr>
            <w:r w:rsidRPr="003F0222">
              <w:rPr>
                <w:rFonts w:ascii="Verdana" w:eastAsia="Verdana" w:hAnsi="Verdana" w:cs="Verdana"/>
                <w:sz w:val="16"/>
                <w:szCs w:val="16"/>
                <w:highlight w:val="yellow"/>
              </w:rPr>
              <w:t xml:space="preserve">Class of 2024: 11/17=64.7%% (Average of all final evals for each student); 6 students were ranked Good or Very Good </w:t>
            </w:r>
            <w:r w:rsidRPr="003F0222">
              <w:rPr>
                <w:rFonts w:ascii="Verdana" w:eastAsia="Verdana" w:hAnsi="Verdana" w:cs="Verdana"/>
                <w:color w:val="FF0000"/>
                <w:sz w:val="16"/>
                <w:szCs w:val="16"/>
                <w:highlight w:val="yellow"/>
              </w:rPr>
              <w:t>benchmark not met</w:t>
            </w:r>
          </w:p>
          <w:p w14:paraId="11AA61F9" w14:textId="77777777" w:rsidR="00F45B1D" w:rsidRDefault="00F45B1D" w:rsidP="00866421">
            <w:pPr>
              <w:rPr>
                <w:rFonts w:ascii="Verdana" w:eastAsia="Verdana" w:hAnsi="Verdana" w:cs="Verdana"/>
                <w:sz w:val="16"/>
                <w:szCs w:val="16"/>
              </w:rPr>
            </w:pPr>
          </w:p>
          <w:p w14:paraId="7DA5D07E" w14:textId="25ADA547" w:rsidR="008D0C34" w:rsidRDefault="008D0C34" w:rsidP="00866421">
            <w:pPr>
              <w:rPr>
                <w:rFonts w:ascii="Verdana" w:eastAsia="Verdana" w:hAnsi="Verdana" w:cs="Verdana"/>
                <w:sz w:val="16"/>
                <w:szCs w:val="16"/>
              </w:rPr>
            </w:pPr>
            <w:r w:rsidRPr="003F3989">
              <w:rPr>
                <w:rFonts w:ascii="Verdana" w:eastAsia="Verdana" w:hAnsi="Verdana" w:cs="Verdana"/>
                <w:sz w:val="16"/>
                <w:szCs w:val="16"/>
              </w:rPr>
              <w:t>Class of 2023: 56/56 (100%) met the benchmark</w:t>
            </w:r>
          </w:p>
          <w:p w14:paraId="7273D365" w14:textId="5D541490" w:rsidR="008D0C34" w:rsidRDefault="00546C73" w:rsidP="00866421">
            <w:pPr>
              <w:rPr>
                <w:rFonts w:ascii="Verdana" w:eastAsia="Verdana" w:hAnsi="Verdana" w:cs="Verdana"/>
                <w:sz w:val="16"/>
                <w:szCs w:val="16"/>
              </w:rPr>
            </w:pPr>
            <w:r w:rsidRPr="008D0C34">
              <w:rPr>
                <w:rFonts w:ascii="Verdana" w:eastAsia="Verdana" w:hAnsi="Verdana" w:cs="Verdana"/>
                <w:sz w:val="16"/>
                <w:szCs w:val="16"/>
              </w:rPr>
              <w:t>Class of 2022: 70/70 (100%) met the benchmark</w:t>
            </w:r>
          </w:p>
          <w:p w14:paraId="50BC8593" w14:textId="6081C47F" w:rsidR="003F74CD" w:rsidRDefault="003F74CD" w:rsidP="00866421">
            <w:pPr>
              <w:rPr>
                <w:rFonts w:ascii="Verdana" w:eastAsia="Verdana" w:hAnsi="Verdana" w:cs="Verdana"/>
                <w:sz w:val="16"/>
                <w:szCs w:val="16"/>
              </w:rPr>
            </w:pPr>
            <w:r w:rsidRPr="00546C73">
              <w:rPr>
                <w:rFonts w:ascii="Verdana" w:eastAsia="Verdana" w:hAnsi="Verdana" w:cs="Verdana"/>
                <w:sz w:val="16"/>
                <w:szCs w:val="16"/>
              </w:rPr>
              <w:t xml:space="preserve">Class of 2021: 60/61 (98.4%) </w:t>
            </w:r>
            <w:r w:rsidRPr="00546C73">
              <w:rPr>
                <w:rFonts w:ascii="Verdana" w:eastAsia="Verdana" w:hAnsi="Verdana" w:cs="Verdana"/>
                <w:color w:val="00B050"/>
                <w:sz w:val="16"/>
                <w:szCs w:val="16"/>
              </w:rPr>
              <w:t>met the benchmark</w:t>
            </w:r>
          </w:p>
          <w:p w14:paraId="6B5D34C9" w14:textId="42FFF084" w:rsidR="001A0353" w:rsidRDefault="001A0353" w:rsidP="001A0353">
            <w:pPr>
              <w:rPr>
                <w:rFonts w:ascii="Verdana" w:eastAsia="Verdana" w:hAnsi="Verdana" w:cs="Verdana"/>
                <w:sz w:val="16"/>
                <w:szCs w:val="16"/>
              </w:rPr>
            </w:pPr>
            <w:r>
              <w:rPr>
                <w:rFonts w:ascii="Verdana" w:eastAsia="Verdana" w:hAnsi="Verdana" w:cs="Verdana"/>
                <w:sz w:val="16"/>
                <w:szCs w:val="16"/>
              </w:rPr>
              <w:t xml:space="preserve">Class of 2020: 71/75 (94.7%) </w:t>
            </w:r>
            <w:r w:rsidRPr="00690C64">
              <w:rPr>
                <w:rFonts w:ascii="Verdana" w:eastAsia="Verdana" w:hAnsi="Verdana" w:cs="Verdana"/>
                <w:color w:val="00B050"/>
                <w:sz w:val="16"/>
                <w:szCs w:val="16"/>
              </w:rPr>
              <w:t>met the benchmark</w:t>
            </w:r>
          </w:p>
          <w:p w14:paraId="71BF01CC" w14:textId="77777777" w:rsidR="00080F90" w:rsidRDefault="00080F90" w:rsidP="00866421">
            <w:pPr>
              <w:rPr>
                <w:rFonts w:ascii="Verdana" w:eastAsia="Verdana" w:hAnsi="Verdana" w:cs="Verdana"/>
                <w:sz w:val="16"/>
                <w:szCs w:val="16"/>
              </w:rPr>
            </w:pPr>
          </w:p>
          <w:p w14:paraId="47B4D5D6" w14:textId="1DABA7E1" w:rsidR="00690C64" w:rsidRDefault="00BF12FB" w:rsidP="00690C64">
            <w:pPr>
              <w:rPr>
                <w:rFonts w:ascii="Verdana" w:eastAsia="Verdana" w:hAnsi="Verdana" w:cs="Verdana"/>
                <w:sz w:val="16"/>
                <w:szCs w:val="16"/>
              </w:rPr>
            </w:pPr>
            <w:r>
              <w:rPr>
                <w:rFonts w:ascii="Verdana" w:eastAsia="Verdana" w:hAnsi="Verdana" w:cs="Verdana"/>
                <w:sz w:val="16"/>
                <w:szCs w:val="16"/>
              </w:rPr>
              <w:t>Class of 2019:</w:t>
            </w:r>
            <w:r w:rsidR="00690C64">
              <w:rPr>
                <w:rFonts w:ascii="Verdana" w:eastAsia="Verdana" w:hAnsi="Verdana" w:cs="Verdana"/>
                <w:sz w:val="16"/>
                <w:szCs w:val="16"/>
              </w:rPr>
              <w:t xml:space="preserve"> 129/133</w:t>
            </w:r>
            <w:r w:rsidR="00455122">
              <w:rPr>
                <w:rFonts w:ascii="Verdana" w:eastAsia="Verdana" w:hAnsi="Verdana" w:cs="Verdana"/>
                <w:sz w:val="16"/>
                <w:szCs w:val="16"/>
              </w:rPr>
              <w:t xml:space="preserve"> (</w:t>
            </w:r>
            <w:r w:rsidR="00690C64">
              <w:rPr>
                <w:rFonts w:ascii="Verdana" w:eastAsia="Verdana" w:hAnsi="Verdana" w:cs="Verdana"/>
                <w:sz w:val="16"/>
                <w:szCs w:val="16"/>
              </w:rPr>
              <w:t>97%</w:t>
            </w:r>
            <w:r w:rsidR="00455122">
              <w:rPr>
                <w:rFonts w:ascii="Verdana" w:eastAsia="Verdana" w:hAnsi="Verdana" w:cs="Verdana"/>
                <w:sz w:val="16"/>
                <w:szCs w:val="16"/>
              </w:rPr>
              <w:t>)</w:t>
            </w:r>
            <w:r w:rsidR="00690C64">
              <w:rPr>
                <w:rFonts w:ascii="Verdana" w:eastAsia="Verdana" w:hAnsi="Verdana" w:cs="Verdana"/>
                <w:sz w:val="16"/>
                <w:szCs w:val="16"/>
              </w:rPr>
              <w:t xml:space="preserve"> </w:t>
            </w:r>
            <w:r w:rsidR="00690C64" w:rsidRPr="00690C64">
              <w:rPr>
                <w:rFonts w:ascii="Verdana" w:eastAsia="Verdana" w:hAnsi="Verdana" w:cs="Verdana"/>
                <w:color w:val="00B050"/>
                <w:sz w:val="16"/>
                <w:szCs w:val="16"/>
              </w:rPr>
              <w:t>met the benchmark</w:t>
            </w:r>
          </w:p>
          <w:p w14:paraId="7F7C4DC7" w14:textId="77777777" w:rsidR="00080F90" w:rsidRDefault="00080F90" w:rsidP="00866421">
            <w:pPr>
              <w:rPr>
                <w:rFonts w:ascii="Verdana" w:eastAsia="Verdana" w:hAnsi="Verdana" w:cs="Verdana"/>
                <w:sz w:val="16"/>
                <w:szCs w:val="16"/>
              </w:rPr>
            </w:pPr>
          </w:p>
          <w:p w14:paraId="5EC0BFBB" w14:textId="77777777" w:rsidR="00A96F77" w:rsidRDefault="00A96F77" w:rsidP="00080F90">
            <w:pPr>
              <w:rPr>
                <w:rFonts w:ascii="Verdana" w:eastAsia="Verdana" w:hAnsi="Verdana" w:cs="Verdana"/>
                <w:sz w:val="16"/>
                <w:szCs w:val="16"/>
              </w:rPr>
            </w:pPr>
          </w:p>
        </w:tc>
      </w:tr>
      <w:tr w:rsidR="0051024A" w14:paraId="7C87949A" w14:textId="77777777" w:rsidTr="0051024A">
        <w:trPr>
          <w:trHeight w:val="1680"/>
        </w:trPr>
        <w:tc>
          <w:tcPr>
            <w:tcW w:w="3080" w:type="dxa"/>
            <w:vMerge w:val="restart"/>
          </w:tcPr>
          <w:p w14:paraId="3F08E57F" w14:textId="77777777" w:rsidR="0051024A" w:rsidRDefault="0051024A">
            <w:pPr>
              <w:rPr>
                <w:rFonts w:ascii="Verdana" w:eastAsia="Verdana" w:hAnsi="Verdana" w:cs="Verdana"/>
                <w:sz w:val="16"/>
                <w:szCs w:val="16"/>
              </w:rPr>
            </w:pPr>
          </w:p>
          <w:p w14:paraId="53591107" w14:textId="77777777" w:rsidR="0051024A" w:rsidRDefault="0051024A">
            <w:pPr>
              <w:rPr>
                <w:rFonts w:ascii="Verdana" w:eastAsia="Verdana" w:hAnsi="Verdana" w:cs="Verdana"/>
                <w:sz w:val="16"/>
                <w:szCs w:val="16"/>
              </w:rPr>
            </w:pPr>
            <w:r>
              <w:rPr>
                <w:rFonts w:ascii="Verdana" w:eastAsia="Verdana" w:hAnsi="Verdana" w:cs="Verdana"/>
                <w:sz w:val="16"/>
                <w:szCs w:val="16"/>
              </w:rPr>
              <w:t>Students will</w:t>
            </w:r>
            <w:r>
              <w:t xml:space="preserve"> </w:t>
            </w:r>
            <w:r>
              <w:rPr>
                <w:rFonts w:ascii="Verdana" w:eastAsia="Verdana" w:hAnsi="Verdana" w:cs="Verdana"/>
                <w:sz w:val="16"/>
                <w:szCs w:val="16"/>
              </w:rPr>
              <w:t>Demonstrate effective formal presentation skills.</w:t>
            </w:r>
            <w:r>
              <w:rPr>
                <w:rFonts w:ascii="Verdana" w:eastAsia="Verdana" w:hAnsi="Verdana" w:cs="Verdana"/>
                <w:sz w:val="16"/>
                <w:szCs w:val="16"/>
              </w:rPr>
              <w:br/>
              <w:t xml:space="preserve">  </w:t>
            </w:r>
          </w:p>
        </w:tc>
        <w:tc>
          <w:tcPr>
            <w:tcW w:w="2700" w:type="dxa"/>
            <w:vMerge w:val="restart"/>
          </w:tcPr>
          <w:p w14:paraId="1AEF15DB" w14:textId="77777777" w:rsidR="0051024A" w:rsidRDefault="0051024A">
            <w:pPr>
              <w:rPr>
                <w:rFonts w:ascii="Verdana" w:eastAsia="Verdana" w:hAnsi="Verdana" w:cs="Verdana"/>
                <w:sz w:val="16"/>
                <w:szCs w:val="16"/>
              </w:rPr>
            </w:pPr>
            <w:r>
              <w:rPr>
                <w:rFonts w:ascii="Verdana" w:eastAsia="Verdana" w:hAnsi="Verdana" w:cs="Verdana"/>
                <w:sz w:val="16"/>
                <w:szCs w:val="16"/>
              </w:rPr>
              <w:t xml:space="preserve">100% of students will make effective use of eye contact, voice projection, pacing and language choices that are appropriate for the assignment placing them in the “proficient” category </w:t>
            </w:r>
          </w:p>
        </w:tc>
        <w:tc>
          <w:tcPr>
            <w:tcW w:w="2381" w:type="dxa"/>
          </w:tcPr>
          <w:p w14:paraId="38A4040E" w14:textId="41AD4621" w:rsidR="0051024A" w:rsidRDefault="0051024A">
            <w:pPr>
              <w:rPr>
                <w:rFonts w:ascii="Verdana" w:eastAsia="Verdana" w:hAnsi="Verdana" w:cs="Verdana"/>
                <w:sz w:val="16"/>
                <w:szCs w:val="16"/>
              </w:rPr>
            </w:pPr>
            <w:r>
              <w:rPr>
                <w:rFonts w:ascii="Verdana" w:eastAsia="Verdana" w:hAnsi="Verdana" w:cs="Verdana"/>
                <w:sz w:val="16"/>
                <w:szCs w:val="16"/>
              </w:rPr>
              <w:t>Collection will occur following in class presentations in RIT 330, 1st semester (Class of 202</w:t>
            </w:r>
            <w:r w:rsidR="00E3584D">
              <w:rPr>
                <w:rFonts w:ascii="Verdana" w:eastAsia="Verdana" w:hAnsi="Verdana" w:cs="Verdana"/>
                <w:sz w:val="16"/>
                <w:szCs w:val="16"/>
              </w:rPr>
              <w:t>5</w:t>
            </w:r>
            <w:r>
              <w:rPr>
                <w:rFonts w:ascii="Verdana" w:eastAsia="Verdana" w:hAnsi="Verdana" w:cs="Verdana"/>
                <w:sz w:val="16"/>
                <w:szCs w:val="16"/>
              </w:rPr>
              <w:t>)</w:t>
            </w:r>
          </w:p>
          <w:p w14:paraId="318D978F" w14:textId="77777777" w:rsidR="0051024A" w:rsidRDefault="0051024A">
            <w:pPr>
              <w:rPr>
                <w:rFonts w:ascii="Verdana" w:eastAsia="Verdana" w:hAnsi="Verdana" w:cs="Verdana"/>
                <w:sz w:val="16"/>
                <w:szCs w:val="16"/>
              </w:rPr>
            </w:pPr>
          </w:p>
          <w:p w14:paraId="61264401" w14:textId="353878F4" w:rsidR="0051024A" w:rsidRDefault="0051024A">
            <w:pPr>
              <w:rPr>
                <w:rFonts w:ascii="Verdana" w:eastAsia="Verdana" w:hAnsi="Verdana" w:cs="Verdana"/>
                <w:sz w:val="16"/>
                <w:szCs w:val="16"/>
              </w:rPr>
            </w:pPr>
          </w:p>
        </w:tc>
        <w:tc>
          <w:tcPr>
            <w:tcW w:w="5040" w:type="dxa"/>
            <w:vMerge w:val="restart"/>
          </w:tcPr>
          <w:p w14:paraId="140BC537" w14:textId="77777777" w:rsidR="0051024A" w:rsidRDefault="0051024A" w:rsidP="003F74CD">
            <w:pPr>
              <w:rPr>
                <w:rFonts w:ascii="Verdana" w:eastAsia="Verdana" w:hAnsi="Verdana" w:cs="Verdana"/>
                <w:sz w:val="16"/>
                <w:szCs w:val="16"/>
              </w:rPr>
            </w:pPr>
            <w:r w:rsidRPr="003F74CD">
              <w:rPr>
                <w:rFonts w:ascii="Verdana" w:eastAsia="Verdana" w:hAnsi="Verdana" w:cs="Verdana"/>
                <w:sz w:val="16"/>
                <w:szCs w:val="16"/>
              </w:rPr>
              <w:t>Rubric for this SLO which was provided by the GVSU General Education Committee which ranks the student as proficient, progressing, or baseline.</w:t>
            </w:r>
          </w:p>
          <w:p w14:paraId="73738845" w14:textId="77777777" w:rsidR="0051024A" w:rsidRDefault="0051024A" w:rsidP="000B21D9">
            <w:pPr>
              <w:rPr>
                <w:rFonts w:ascii="Verdana" w:eastAsia="Verdana" w:hAnsi="Verdana" w:cs="Verdana"/>
                <w:sz w:val="16"/>
                <w:szCs w:val="16"/>
                <w:highlight w:val="yellow"/>
              </w:rPr>
            </w:pPr>
          </w:p>
          <w:p w14:paraId="0920B7DB" w14:textId="4343A98E" w:rsidR="00F45B1D" w:rsidRDefault="00F45B1D" w:rsidP="000B21D9">
            <w:pPr>
              <w:rPr>
                <w:rFonts w:ascii="Verdana" w:eastAsia="Verdana" w:hAnsi="Verdana" w:cs="Verdana"/>
                <w:sz w:val="16"/>
                <w:szCs w:val="16"/>
              </w:rPr>
            </w:pPr>
            <w:r>
              <w:rPr>
                <w:rFonts w:ascii="Verdana" w:eastAsia="Verdana" w:hAnsi="Verdana" w:cs="Verdana"/>
                <w:sz w:val="16"/>
                <w:szCs w:val="16"/>
              </w:rPr>
              <w:t xml:space="preserve">Class of 2024 &amp; </w:t>
            </w:r>
            <w:r w:rsidRPr="001C1342">
              <w:rPr>
                <w:rFonts w:ascii="Verdana" w:eastAsia="Verdana" w:hAnsi="Verdana" w:cs="Verdana"/>
                <w:sz w:val="16"/>
                <w:szCs w:val="16"/>
              </w:rPr>
              <w:t>2025:</w:t>
            </w:r>
            <w:r>
              <w:rPr>
                <w:rFonts w:ascii="Verdana" w:eastAsia="Verdana" w:hAnsi="Verdana" w:cs="Verdana"/>
                <w:sz w:val="16"/>
                <w:szCs w:val="16"/>
              </w:rPr>
              <w:t xml:space="preserve"> </w:t>
            </w:r>
            <w:r w:rsidR="003F0222" w:rsidRPr="00F45B1D">
              <w:rPr>
                <w:rFonts w:ascii="Verdana" w:eastAsia="Verdana" w:hAnsi="Verdana" w:cs="Verdana"/>
                <w:sz w:val="16"/>
                <w:szCs w:val="16"/>
              </w:rPr>
              <w:t>100% met the benchmark</w:t>
            </w:r>
          </w:p>
          <w:p w14:paraId="3C0D97E7" w14:textId="6F00B4B0" w:rsidR="0051024A" w:rsidRPr="00F45B1D" w:rsidRDefault="0051024A" w:rsidP="000B21D9">
            <w:pPr>
              <w:rPr>
                <w:rFonts w:ascii="Verdana" w:eastAsia="Verdana" w:hAnsi="Verdana" w:cs="Verdana"/>
                <w:sz w:val="16"/>
                <w:szCs w:val="16"/>
              </w:rPr>
            </w:pPr>
            <w:r w:rsidRPr="00F45B1D">
              <w:rPr>
                <w:rFonts w:ascii="Verdana" w:eastAsia="Verdana" w:hAnsi="Verdana" w:cs="Verdana"/>
                <w:sz w:val="16"/>
                <w:szCs w:val="16"/>
              </w:rPr>
              <w:t>Class of 2023 &amp; 2024: 100% met the benchmark</w:t>
            </w:r>
          </w:p>
          <w:p w14:paraId="2CB819AC" w14:textId="35E6D483" w:rsidR="0051024A" w:rsidRDefault="0051024A" w:rsidP="000B21D9">
            <w:pPr>
              <w:rPr>
                <w:rFonts w:ascii="Verdana" w:eastAsia="Verdana" w:hAnsi="Verdana" w:cs="Verdana"/>
                <w:sz w:val="16"/>
                <w:szCs w:val="16"/>
              </w:rPr>
            </w:pPr>
            <w:r w:rsidRPr="0095635C">
              <w:rPr>
                <w:rFonts w:ascii="Verdana" w:eastAsia="Verdana" w:hAnsi="Verdana" w:cs="Verdana"/>
                <w:sz w:val="16"/>
                <w:szCs w:val="16"/>
              </w:rPr>
              <w:t>Class of 2022:19/19 (100%) met the benchmark; Class of 2023: 17/17 (100%) met the benchmark</w:t>
            </w:r>
          </w:p>
          <w:p w14:paraId="22998335" w14:textId="4AEBE35C" w:rsidR="0051024A" w:rsidRPr="000B21D9" w:rsidRDefault="0051024A" w:rsidP="000B21D9">
            <w:pPr>
              <w:rPr>
                <w:rFonts w:ascii="Verdana" w:eastAsia="Verdana" w:hAnsi="Verdana" w:cs="Verdana"/>
                <w:sz w:val="16"/>
                <w:szCs w:val="16"/>
              </w:rPr>
            </w:pPr>
            <w:r w:rsidRPr="00546C73">
              <w:rPr>
                <w:rFonts w:ascii="Verdana" w:eastAsia="Verdana" w:hAnsi="Verdana" w:cs="Verdana"/>
                <w:sz w:val="16"/>
                <w:szCs w:val="16"/>
              </w:rPr>
              <w:t>Class of 2021: Classes were virtual/remote still for Winter 2021; data not collected.</w:t>
            </w:r>
            <w:r w:rsidRPr="000B21D9">
              <w:rPr>
                <w:rFonts w:ascii="Verdana" w:eastAsia="Verdana" w:hAnsi="Verdana" w:cs="Verdana"/>
                <w:sz w:val="16"/>
                <w:szCs w:val="16"/>
              </w:rPr>
              <w:t xml:space="preserve"> </w:t>
            </w:r>
          </w:p>
          <w:p w14:paraId="764B52E1" w14:textId="77777777" w:rsidR="0051024A" w:rsidRPr="003F74CD" w:rsidRDefault="0051024A" w:rsidP="003F74CD">
            <w:pPr>
              <w:rPr>
                <w:rFonts w:ascii="Verdana" w:eastAsia="Verdana" w:hAnsi="Verdana" w:cs="Verdana"/>
                <w:sz w:val="16"/>
                <w:szCs w:val="16"/>
              </w:rPr>
            </w:pPr>
          </w:p>
          <w:p w14:paraId="42B77EA5" w14:textId="120DC5BC" w:rsidR="0051024A" w:rsidRPr="000B21D9" w:rsidRDefault="0051024A" w:rsidP="000B21D9">
            <w:pPr>
              <w:rPr>
                <w:rFonts w:ascii="Verdana" w:eastAsia="Verdana" w:hAnsi="Verdana" w:cs="Verdana"/>
                <w:sz w:val="16"/>
                <w:szCs w:val="16"/>
              </w:rPr>
            </w:pPr>
            <w:r w:rsidRPr="000B21D9">
              <w:rPr>
                <w:rFonts w:ascii="Verdana" w:eastAsia="Verdana" w:hAnsi="Verdana" w:cs="Verdana"/>
                <w:sz w:val="16"/>
                <w:szCs w:val="16"/>
              </w:rPr>
              <w:t>Class of 2020: Due to COVID-19, classes went remote for the last half of Winter 2020, presentations were not done in RIT 432.  The program will re-evaluate with the Class of 2021.</w:t>
            </w:r>
          </w:p>
          <w:p w14:paraId="148251FE" w14:textId="77777777" w:rsidR="0051024A" w:rsidRPr="00BF12FB" w:rsidRDefault="0051024A" w:rsidP="00BF12FB">
            <w:pPr>
              <w:rPr>
                <w:rFonts w:eastAsia="Verdana"/>
              </w:rPr>
            </w:pPr>
          </w:p>
          <w:p w14:paraId="66902CC7" w14:textId="2151110D" w:rsidR="0051024A" w:rsidRDefault="0051024A">
            <w:pPr>
              <w:rPr>
                <w:rFonts w:ascii="Verdana" w:eastAsia="Verdana" w:hAnsi="Verdana" w:cs="Verdana"/>
                <w:sz w:val="16"/>
                <w:szCs w:val="16"/>
              </w:rPr>
            </w:pPr>
            <w:r>
              <w:rPr>
                <w:rFonts w:ascii="Verdana" w:eastAsia="Verdana" w:hAnsi="Verdana" w:cs="Verdana"/>
                <w:sz w:val="16"/>
                <w:szCs w:val="16"/>
              </w:rPr>
              <w:t xml:space="preserve">Class of 2019: 17/17 (100%) </w:t>
            </w:r>
            <w:r w:rsidRPr="00B978D4">
              <w:rPr>
                <w:rFonts w:ascii="Verdana" w:eastAsia="Verdana" w:hAnsi="Verdana" w:cs="Verdana"/>
                <w:color w:val="00B050"/>
                <w:sz w:val="16"/>
                <w:szCs w:val="16"/>
              </w:rPr>
              <w:t>met the benchmark</w:t>
            </w:r>
          </w:p>
          <w:p w14:paraId="4412AE47" w14:textId="77777777" w:rsidR="0051024A" w:rsidRDefault="0051024A">
            <w:pPr>
              <w:rPr>
                <w:rFonts w:ascii="Verdana" w:eastAsia="Verdana" w:hAnsi="Verdana" w:cs="Verdana"/>
                <w:sz w:val="16"/>
                <w:szCs w:val="16"/>
              </w:rPr>
            </w:pPr>
          </w:p>
          <w:p w14:paraId="1BB4A76C" w14:textId="77777777" w:rsidR="0051024A" w:rsidRDefault="0051024A" w:rsidP="00BF12FB">
            <w:pPr>
              <w:rPr>
                <w:rFonts w:ascii="Verdana" w:eastAsia="Verdana" w:hAnsi="Verdana" w:cs="Verdana"/>
                <w:sz w:val="16"/>
                <w:szCs w:val="16"/>
              </w:rPr>
            </w:pPr>
          </w:p>
        </w:tc>
      </w:tr>
      <w:tr w:rsidR="0051024A" w14:paraId="4DF9431E" w14:textId="77777777">
        <w:trPr>
          <w:trHeight w:val="1680"/>
        </w:trPr>
        <w:tc>
          <w:tcPr>
            <w:tcW w:w="3080" w:type="dxa"/>
            <w:vMerge/>
          </w:tcPr>
          <w:p w14:paraId="2B407DD4" w14:textId="77777777" w:rsidR="0051024A" w:rsidRDefault="0051024A">
            <w:pPr>
              <w:rPr>
                <w:rFonts w:ascii="Verdana" w:eastAsia="Verdana" w:hAnsi="Verdana" w:cs="Verdana"/>
                <w:sz w:val="16"/>
                <w:szCs w:val="16"/>
              </w:rPr>
            </w:pPr>
          </w:p>
        </w:tc>
        <w:tc>
          <w:tcPr>
            <w:tcW w:w="2700" w:type="dxa"/>
            <w:vMerge/>
          </w:tcPr>
          <w:p w14:paraId="642804EE" w14:textId="77777777" w:rsidR="0051024A" w:rsidRDefault="0051024A">
            <w:pPr>
              <w:rPr>
                <w:rFonts w:ascii="Verdana" w:eastAsia="Verdana" w:hAnsi="Verdana" w:cs="Verdana"/>
                <w:sz w:val="16"/>
                <w:szCs w:val="16"/>
              </w:rPr>
            </w:pPr>
          </w:p>
        </w:tc>
        <w:tc>
          <w:tcPr>
            <w:tcW w:w="2381" w:type="dxa"/>
          </w:tcPr>
          <w:p w14:paraId="6E521346" w14:textId="4B48D9A7" w:rsidR="0051024A" w:rsidRDefault="0051024A">
            <w:pPr>
              <w:rPr>
                <w:rFonts w:ascii="Verdana" w:eastAsia="Verdana" w:hAnsi="Verdana" w:cs="Verdana"/>
                <w:sz w:val="16"/>
                <w:szCs w:val="16"/>
              </w:rPr>
            </w:pPr>
            <w:r>
              <w:rPr>
                <w:rFonts w:ascii="Verdana" w:eastAsia="Verdana" w:hAnsi="Verdana" w:cs="Verdana"/>
                <w:sz w:val="16"/>
                <w:szCs w:val="16"/>
              </w:rPr>
              <w:t>Collection will occur following in class presentations in RIT 432, 5</w:t>
            </w:r>
            <w:r>
              <w:rPr>
                <w:rFonts w:ascii="Verdana" w:eastAsia="Verdana" w:hAnsi="Verdana" w:cs="Verdana"/>
                <w:sz w:val="16"/>
                <w:szCs w:val="16"/>
                <w:vertAlign w:val="superscript"/>
              </w:rPr>
              <w:t>th</w:t>
            </w:r>
            <w:r>
              <w:rPr>
                <w:rFonts w:ascii="Verdana" w:eastAsia="Verdana" w:hAnsi="Verdana" w:cs="Verdana"/>
                <w:sz w:val="16"/>
                <w:szCs w:val="16"/>
              </w:rPr>
              <w:t xml:space="preserve"> (final) semester (class of 202</w:t>
            </w:r>
            <w:r w:rsidR="00E3584D">
              <w:rPr>
                <w:rFonts w:ascii="Verdana" w:eastAsia="Verdana" w:hAnsi="Verdana" w:cs="Verdana"/>
                <w:sz w:val="16"/>
                <w:szCs w:val="16"/>
              </w:rPr>
              <w:t>4</w:t>
            </w:r>
            <w:r>
              <w:rPr>
                <w:rFonts w:ascii="Verdana" w:eastAsia="Verdana" w:hAnsi="Verdana" w:cs="Verdana"/>
                <w:sz w:val="16"/>
                <w:szCs w:val="16"/>
              </w:rPr>
              <w:t>)</w:t>
            </w:r>
          </w:p>
        </w:tc>
        <w:tc>
          <w:tcPr>
            <w:tcW w:w="5040" w:type="dxa"/>
            <w:vMerge/>
          </w:tcPr>
          <w:p w14:paraId="5DBA4516" w14:textId="77777777" w:rsidR="0051024A" w:rsidRPr="003F74CD" w:rsidRDefault="0051024A" w:rsidP="003F74CD">
            <w:pPr>
              <w:rPr>
                <w:rFonts w:ascii="Verdana" w:eastAsia="Verdana" w:hAnsi="Verdana" w:cs="Verdana"/>
                <w:sz w:val="16"/>
                <w:szCs w:val="16"/>
              </w:rPr>
            </w:pPr>
          </w:p>
        </w:tc>
      </w:tr>
    </w:tbl>
    <w:p w14:paraId="785CC4E3" w14:textId="77777777" w:rsidR="00C14F23" w:rsidRDefault="00C14F23">
      <w:pPr>
        <w:ind w:left="5020" w:right="5359"/>
        <w:jc w:val="center"/>
        <w:rPr>
          <w:rFonts w:ascii="Calibri" w:eastAsia="Calibri" w:hAnsi="Calibri" w:cs="Calibri"/>
          <w:b/>
          <w:u w:val="single"/>
        </w:rPr>
      </w:pPr>
    </w:p>
    <w:p w14:paraId="19FA3CDE" w14:textId="77777777" w:rsidR="00C14F23" w:rsidRDefault="00C14F23">
      <w:pPr>
        <w:ind w:left="5020" w:right="5359"/>
        <w:jc w:val="center"/>
        <w:rPr>
          <w:rFonts w:ascii="Calibri" w:eastAsia="Calibri" w:hAnsi="Calibri" w:cs="Calibri"/>
          <w:b/>
          <w:u w:val="single"/>
        </w:rPr>
      </w:pPr>
    </w:p>
    <w:p w14:paraId="2FFDC2A0" w14:textId="77777777" w:rsidR="00A96F77" w:rsidRPr="00BF1AF8" w:rsidRDefault="002E08FF">
      <w:pPr>
        <w:ind w:left="5020" w:right="5359"/>
        <w:jc w:val="center"/>
        <w:rPr>
          <w:rFonts w:eastAsia="Calibri"/>
          <w:b/>
        </w:rPr>
      </w:pPr>
      <w:r w:rsidRPr="00BF1AF8">
        <w:rPr>
          <w:rFonts w:eastAsia="Calibri"/>
          <w:b/>
          <w:u w:val="single"/>
        </w:rPr>
        <w:t>Interpretation of Results</w:t>
      </w:r>
    </w:p>
    <w:p w14:paraId="352053E2" w14:textId="77777777" w:rsidR="00A96F77" w:rsidRPr="00BF1AF8" w:rsidRDefault="00A96F77">
      <w:pPr>
        <w:spacing w:before="5"/>
        <w:rPr>
          <w:rFonts w:eastAsia="Calibri"/>
          <w:b/>
          <w:sz w:val="17"/>
          <w:szCs w:val="17"/>
        </w:rPr>
      </w:pPr>
    </w:p>
    <w:p w14:paraId="72672560" w14:textId="77777777" w:rsidR="001C1342" w:rsidRPr="001C1342" w:rsidRDefault="002E08FF" w:rsidP="00D67E04">
      <w:pPr>
        <w:numPr>
          <w:ilvl w:val="0"/>
          <w:numId w:val="8"/>
        </w:numPr>
        <w:spacing w:before="56"/>
        <w:contextualSpacing/>
        <w:rPr>
          <w:rFonts w:eastAsia="Calibri"/>
        </w:rPr>
      </w:pPr>
      <w:r w:rsidRPr="001C1342">
        <w:rPr>
          <w:rFonts w:eastAsia="Calibri"/>
          <w:b/>
        </w:rPr>
        <w:t xml:space="preserve">Extent this learning outcome has been achieved by students: </w:t>
      </w:r>
    </w:p>
    <w:p w14:paraId="172D4A05" w14:textId="77777777" w:rsidR="001C1342" w:rsidRPr="001C1342" w:rsidRDefault="001C1342" w:rsidP="00D67E04">
      <w:pPr>
        <w:numPr>
          <w:ilvl w:val="0"/>
          <w:numId w:val="8"/>
        </w:numPr>
        <w:spacing w:before="56"/>
        <w:contextualSpacing/>
        <w:rPr>
          <w:rFonts w:eastAsia="Calibri"/>
        </w:rPr>
      </w:pPr>
    </w:p>
    <w:p w14:paraId="77D97971" w14:textId="7A11C7DC" w:rsidR="007E430C" w:rsidRPr="001C1342" w:rsidRDefault="002E08FF" w:rsidP="00D67E04">
      <w:pPr>
        <w:numPr>
          <w:ilvl w:val="0"/>
          <w:numId w:val="8"/>
        </w:numPr>
        <w:spacing w:before="56"/>
        <w:contextualSpacing/>
        <w:rPr>
          <w:rFonts w:eastAsia="Calibri"/>
        </w:rPr>
      </w:pPr>
      <w:r w:rsidRPr="001C1342">
        <w:rPr>
          <w:rFonts w:eastAsia="Calibri"/>
          <w:b/>
        </w:rPr>
        <w:t xml:space="preserve">Program strengths and opportunities for improvement </w:t>
      </w:r>
      <w:r w:rsidRPr="001C1342">
        <w:rPr>
          <w:rFonts w:eastAsia="Calibri"/>
          <w:b/>
          <w:u w:val="single"/>
        </w:rPr>
        <w:t>relative to assessment of outcome</w:t>
      </w:r>
      <w:r w:rsidRPr="001C1342">
        <w:rPr>
          <w:rFonts w:eastAsia="Calibri"/>
          <w:b/>
        </w:rPr>
        <w:t>:</w:t>
      </w:r>
      <w:r w:rsidR="00974BFE" w:rsidRPr="001C1342">
        <w:rPr>
          <w:rFonts w:eastAsia="Calibri"/>
          <w:b/>
        </w:rPr>
        <w:t xml:space="preserve"> </w:t>
      </w:r>
      <w:r w:rsidR="007E430C" w:rsidRPr="001C1342">
        <w:rPr>
          <w:rFonts w:eastAsia="Calibri"/>
          <w:b/>
        </w:rPr>
        <w:t>-</w:t>
      </w:r>
    </w:p>
    <w:p w14:paraId="42E98A17" w14:textId="77777777" w:rsidR="00AC059F" w:rsidRDefault="00AC059F" w:rsidP="00426BF9">
      <w:pPr>
        <w:pStyle w:val="Heading4"/>
        <w:spacing w:before="1" w:line="240" w:lineRule="auto"/>
        <w:rPr>
          <w:rFonts w:eastAsia="Calibri"/>
        </w:rPr>
      </w:pPr>
    </w:p>
    <w:p w14:paraId="5A56EB67" w14:textId="5F2C55EF" w:rsidR="00A96F77" w:rsidRPr="00BF1AF8" w:rsidRDefault="00AC059F" w:rsidP="00426BF9">
      <w:pPr>
        <w:pStyle w:val="Heading4"/>
        <w:spacing w:before="1" w:line="240" w:lineRule="auto"/>
        <w:rPr>
          <w:rFonts w:eastAsia="Calibri"/>
        </w:rPr>
      </w:pPr>
      <w:r>
        <w:rPr>
          <w:rFonts w:eastAsia="Calibri"/>
        </w:rPr>
        <w:t>D</w:t>
      </w:r>
      <w:r w:rsidR="002E08FF" w:rsidRPr="00BF1AF8">
        <w:rPr>
          <w:rFonts w:eastAsia="Calibri"/>
        </w:rPr>
        <w:t xml:space="preserve">iscuss planned curricular or program improvements </w:t>
      </w:r>
      <w:r w:rsidR="002E08FF" w:rsidRPr="00BF1AF8">
        <w:rPr>
          <w:rFonts w:eastAsia="Calibri"/>
          <w:u w:val="single"/>
        </w:rPr>
        <w:t>for this year based on assessment of outcome:</w:t>
      </w:r>
    </w:p>
    <w:p w14:paraId="5391C28E" w14:textId="77777777" w:rsidR="00A96F77" w:rsidRPr="00BF1AF8" w:rsidRDefault="00A96F77">
      <w:pPr>
        <w:tabs>
          <w:tab w:val="left" w:pos="810"/>
        </w:tabs>
      </w:pPr>
    </w:p>
    <w:p w14:paraId="02339252" w14:textId="77777777" w:rsidR="00455122" w:rsidRDefault="00455122">
      <w:pPr>
        <w:spacing w:before="56"/>
        <w:ind w:left="140"/>
        <w:rPr>
          <w:rFonts w:eastAsia="Calibri"/>
        </w:rPr>
      </w:pPr>
    </w:p>
    <w:p w14:paraId="491DCECF" w14:textId="77777777" w:rsidR="001C1342" w:rsidRDefault="001C1342">
      <w:pPr>
        <w:spacing w:before="56"/>
        <w:ind w:left="140"/>
        <w:rPr>
          <w:rFonts w:eastAsia="Calibri"/>
          <w:b/>
        </w:rPr>
      </w:pPr>
    </w:p>
    <w:p w14:paraId="1B63B1FA" w14:textId="77777777" w:rsidR="001C1342" w:rsidRDefault="001C1342">
      <w:pPr>
        <w:spacing w:before="56"/>
        <w:ind w:left="140"/>
        <w:rPr>
          <w:rFonts w:eastAsia="Calibri"/>
          <w:b/>
        </w:rPr>
      </w:pPr>
    </w:p>
    <w:p w14:paraId="1943E77D" w14:textId="77777777" w:rsidR="001C1342" w:rsidRDefault="001C1342">
      <w:pPr>
        <w:spacing w:before="56"/>
        <w:ind w:left="140"/>
        <w:rPr>
          <w:rFonts w:eastAsia="Calibri"/>
          <w:b/>
        </w:rPr>
      </w:pPr>
    </w:p>
    <w:p w14:paraId="74B73DDF" w14:textId="77777777" w:rsidR="001C1342" w:rsidRDefault="001C1342">
      <w:pPr>
        <w:spacing w:before="56"/>
        <w:ind w:left="140"/>
        <w:rPr>
          <w:rFonts w:eastAsia="Calibri"/>
          <w:b/>
        </w:rPr>
      </w:pPr>
    </w:p>
    <w:p w14:paraId="4A3AFC14" w14:textId="77777777" w:rsidR="001C1342" w:rsidRDefault="001C1342">
      <w:pPr>
        <w:spacing w:before="56"/>
        <w:ind w:left="140"/>
        <w:rPr>
          <w:rFonts w:eastAsia="Calibri"/>
          <w:b/>
        </w:rPr>
      </w:pPr>
    </w:p>
    <w:p w14:paraId="3B72875F" w14:textId="34CD7CD6" w:rsidR="00A96F77" w:rsidRPr="00BF1AF8" w:rsidRDefault="00455122">
      <w:pPr>
        <w:spacing w:before="56"/>
        <w:ind w:left="140"/>
        <w:rPr>
          <w:rFonts w:eastAsia="Calibri"/>
          <w:b/>
        </w:rPr>
      </w:pPr>
      <w:r w:rsidRPr="00BF1AF8">
        <w:rPr>
          <w:rFonts w:eastAsia="Calibri"/>
          <w:b/>
        </w:rPr>
        <w:t>Programmatic Goal</w:t>
      </w:r>
      <w:r w:rsidR="002E08FF" w:rsidRPr="00BF1AF8">
        <w:rPr>
          <w:rFonts w:eastAsia="Calibri"/>
          <w:b/>
        </w:rPr>
        <w:t xml:space="preserve"> 4:</w:t>
      </w:r>
      <w:r w:rsidR="002E08FF" w:rsidRPr="00BF1AF8">
        <w:t xml:space="preserve"> Students will demonstrate professional behavior in clinical areas and the profession</w:t>
      </w:r>
    </w:p>
    <w:p w14:paraId="33C00DCC" w14:textId="77777777" w:rsidR="00A96F77" w:rsidRPr="00BF1AF8" w:rsidRDefault="00A96F77">
      <w:pPr>
        <w:rPr>
          <w:rFonts w:eastAsia="Calibri"/>
          <w:b/>
          <w:sz w:val="24"/>
          <w:szCs w:val="24"/>
        </w:rPr>
      </w:pPr>
    </w:p>
    <w:p w14:paraId="69DE0D1E" w14:textId="77777777" w:rsidR="00A96F77" w:rsidRPr="00BF1AF8" w:rsidRDefault="002E08FF">
      <w:pPr>
        <w:tabs>
          <w:tab w:val="left" w:pos="3600"/>
          <w:tab w:val="left" w:pos="3797"/>
          <w:tab w:val="left" w:pos="4519"/>
        </w:tabs>
        <w:spacing w:line="268" w:lineRule="auto"/>
        <w:ind w:left="140"/>
        <w:rPr>
          <w:rFonts w:eastAsia="Calibri"/>
        </w:rPr>
      </w:pPr>
      <w:r w:rsidRPr="00BF1AF8">
        <w:rPr>
          <w:rFonts w:eastAsia="Calibri"/>
          <w:b/>
        </w:rPr>
        <w:t>Is this outcome being reexamined?</w:t>
      </w:r>
      <w:r w:rsidRPr="00BF1AF8">
        <w:rPr>
          <w:rFonts w:eastAsia="Calibri"/>
          <w:b/>
        </w:rPr>
        <w:tab/>
        <w:t>X</w:t>
      </w:r>
      <w:r w:rsidRPr="00BF1AF8">
        <w:rPr>
          <w:rFonts w:eastAsia="Calibri"/>
          <w:b/>
        </w:rPr>
        <w:tab/>
      </w:r>
      <w:r w:rsidRPr="00BF1AF8">
        <w:rPr>
          <w:rFonts w:eastAsia="Calibri"/>
        </w:rPr>
        <w:t>Yes</w:t>
      </w:r>
      <w:r w:rsidRPr="00BF1AF8">
        <w:rPr>
          <w:rFonts w:eastAsia="Calibri"/>
        </w:rPr>
        <w:tab/>
        <w:t>No</w:t>
      </w:r>
    </w:p>
    <w:p w14:paraId="06AA3914" w14:textId="77777777" w:rsidR="00A96F77" w:rsidRDefault="002E08FF">
      <w:pPr>
        <w:spacing w:before="1"/>
        <w:ind w:left="5020" w:right="5359"/>
        <w:jc w:val="center"/>
        <w:rPr>
          <w:rFonts w:ascii="Calibri" w:eastAsia="Calibri" w:hAnsi="Calibri" w:cs="Calibri"/>
          <w:b/>
          <w:sz w:val="24"/>
          <w:szCs w:val="24"/>
        </w:rPr>
      </w:pPr>
      <w:r>
        <w:rPr>
          <w:rFonts w:ascii="Calibri" w:eastAsia="Calibri" w:hAnsi="Calibri" w:cs="Calibri"/>
          <w:b/>
          <w:sz w:val="24"/>
          <w:szCs w:val="24"/>
          <w:u w:val="single"/>
        </w:rPr>
        <w:t>Assessment Activity</w:t>
      </w:r>
    </w:p>
    <w:p w14:paraId="4B5C6D70" w14:textId="77777777" w:rsidR="00A96F77" w:rsidRDefault="00A96F77">
      <w:pPr>
        <w:rPr>
          <w:rFonts w:ascii="Calibri" w:eastAsia="Calibri" w:hAnsi="Calibri" w:cs="Calibri"/>
          <w:b/>
          <w:sz w:val="24"/>
          <w:szCs w:val="24"/>
        </w:rPr>
      </w:pPr>
    </w:p>
    <w:tbl>
      <w:tblPr>
        <w:tblStyle w:val="a4"/>
        <w:tblW w:w="1320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1"/>
        <w:gridCol w:w="2719"/>
        <w:gridCol w:w="2721"/>
        <w:gridCol w:w="5040"/>
      </w:tblGrid>
      <w:tr w:rsidR="00A96F77" w14:paraId="73E020E6" w14:textId="77777777">
        <w:trPr>
          <w:trHeight w:val="1160"/>
        </w:trPr>
        <w:tc>
          <w:tcPr>
            <w:tcW w:w="2721" w:type="dxa"/>
          </w:tcPr>
          <w:p w14:paraId="33DF2BDE" w14:textId="77777777" w:rsidR="00A96F77" w:rsidRDefault="002E08FF">
            <w:pPr>
              <w:ind w:left="149" w:right="150"/>
              <w:jc w:val="center"/>
              <w:rPr>
                <w:rFonts w:ascii="Calibri" w:eastAsia="Calibri" w:hAnsi="Calibri" w:cs="Calibri"/>
                <w:b/>
                <w:sz w:val="18"/>
                <w:szCs w:val="18"/>
              </w:rPr>
            </w:pPr>
            <w:r>
              <w:rPr>
                <w:rFonts w:ascii="Calibri" w:eastAsia="Calibri" w:hAnsi="Calibri" w:cs="Calibri"/>
                <w:b/>
                <w:sz w:val="18"/>
                <w:szCs w:val="18"/>
              </w:rPr>
              <w:t>Outcome Measures</w:t>
            </w:r>
          </w:p>
          <w:p w14:paraId="13A2B6BF"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Explain how student learning will be measured and indicate whether it is direct or indirect.</w:t>
            </w:r>
          </w:p>
        </w:tc>
        <w:tc>
          <w:tcPr>
            <w:tcW w:w="2719" w:type="dxa"/>
          </w:tcPr>
          <w:p w14:paraId="644981B8" w14:textId="77777777" w:rsidR="00A96F77" w:rsidRDefault="002E08FF">
            <w:pPr>
              <w:spacing w:before="110"/>
              <w:ind w:left="261" w:right="258" w:firstLine="1"/>
              <w:jc w:val="center"/>
              <w:rPr>
                <w:rFonts w:ascii="Calibri" w:eastAsia="Calibri" w:hAnsi="Calibri" w:cs="Calibri"/>
                <w:i/>
                <w:sz w:val="18"/>
                <w:szCs w:val="18"/>
              </w:rPr>
            </w:pPr>
            <w:r>
              <w:rPr>
                <w:rFonts w:ascii="Calibri" w:eastAsia="Calibri" w:hAnsi="Calibri" w:cs="Calibri"/>
                <w:b/>
                <w:sz w:val="18"/>
                <w:szCs w:val="18"/>
              </w:rPr>
              <w:t xml:space="preserve">Performance Standard </w:t>
            </w:r>
            <w:r>
              <w:rPr>
                <w:rFonts w:ascii="Calibri" w:eastAsia="Calibri" w:hAnsi="Calibri" w:cs="Calibri"/>
                <w:i/>
                <w:sz w:val="18"/>
                <w:szCs w:val="18"/>
              </w:rPr>
              <w:t>Define and explain acceptable level of student performance.</w:t>
            </w:r>
          </w:p>
        </w:tc>
        <w:tc>
          <w:tcPr>
            <w:tcW w:w="2721" w:type="dxa"/>
          </w:tcPr>
          <w:p w14:paraId="730262DB" w14:textId="77777777" w:rsidR="00A96F77" w:rsidRDefault="002E08FF">
            <w:pPr>
              <w:spacing w:before="110"/>
              <w:ind w:left="149" w:right="150"/>
              <w:jc w:val="center"/>
              <w:rPr>
                <w:rFonts w:ascii="Calibri" w:eastAsia="Calibri" w:hAnsi="Calibri" w:cs="Calibri"/>
                <w:b/>
                <w:sz w:val="18"/>
                <w:szCs w:val="18"/>
              </w:rPr>
            </w:pPr>
            <w:r>
              <w:rPr>
                <w:rFonts w:ascii="Calibri" w:eastAsia="Calibri" w:hAnsi="Calibri" w:cs="Calibri"/>
                <w:b/>
                <w:sz w:val="18"/>
                <w:szCs w:val="18"/>
              </w:rPr>
              <w:t>Data Collection</w:t>
            </w:r>
          </w:p>
          <w:p w14:paraId="3D9764CB" w14:textId="77777777" w:rsidR="00A96F77" w:rsidRDefault="002E08FF">
            <w:pPr>
              <w:ind w:left="151" w:right="150"/>
              <w:jc w:val="center"/>
              <w:rPr>
                <w:rFonts w:ascii="Calibri" w:eastAsia="Calibri" w:hAnsi="Calibri" w:cs="Calibri"/>
                <w:i/>
                <w:sz w:val="18"/>
                <w:szCs w:val="18"/>
              </w:rPr>
            </w:pPr>
            <w:r>
              <w:rPr>
                <w:rFonts w:ascii="Calibri" w:eastAsia="Calibri" w:hAnsi="Calibri" w:cs="Calibri"/>
                <w:i/>
                <w:sz w:val="18"/>
                <w:szCs w:val="18"/>
              </w:rPr>
              <w:t>Discuss the data collected and student population</w:t>
            </w:r>
          </w:p>
        </w:tc>
        <w:tc>
          <w:tcPr>
            <w:tcW w:w="5040" w:type="dxa"/>
          </w:tcPr>
          <w:p w14:paraId="740295B0" w14:textId="77777777" w:rsidR="00B33DB1" w:rsidRDefault="00B33DB1" w:rsidP="00B33DB1">
            <w:pPr>
              <w:ind w:left="2189" w:right="2189"/>
              <w:jc w:val="center"/>
              <w:rPr>
                <w:rFonts w:ascii="Calibri" w:eastAsia="Calibri" w:hAnsi="Calibri" w:cs="Calibri"/>
                <w:b/>
                <w:sz w:val="18"/>
                <w:szCs w:val="18"/>
              </w:rPr>
            </w:pPr>
            <w:r>
              <w:rPr>
                <w:rFonts w:ascii="Calibri" w:eastAsia="Calibri" w:hAnsi="Calibri" w:cs="Calibri"/>
                <w:b/>
                <w:sz w:val="18"/>
                <w:szCs w:val="18"/>
              </w:rPr>
              <w:t>Analysis</w:t>
            </w:r>
          </w:p>
          <w:p w14:paraId="223567E4" w14:textId="77777777" w:rsidR="00B33DB1" w:rsidRDefault="00B33DB1" w:rsidP="00B33DB1">
            <w:pPr>
              <w:numPr>
                <w:ilvl w:val="0"/>
                <w:numId w:val="1"/>
              </w:numPr>
              <w:tabs>
                <w:tab w:val="left" w:pos="1529"/>
              </w:tabs>
            </w:pPr>
            <w:r>
              <w:rPr>
                <w:rFonts w:ascii="Calibri" w:eastAsia="Calibri" w:hAnsi="Calibri" w:cs="Calibri"/>
                <w:i/>
                <w:sz w:val="18"/>
                <w:szCs w:val="18"/>
              </w:rPr>
              <w:t>Describe the analysis process.</w:t>
            </w:r>
          </w:p>
          <w:p w14:paraId="75DF5F7B" w14:textId="77777777" w:rsidR="00B33DB1" w:rsidRPr="00B33DB1" w:rsidRDefault="00B33DB1" w:rsidP="00B33DB1">
            <w:pPr>
              <w:numPr>
                <w:ilvl w:val="0"/>
                <w:numId w:val="1"/>
              </w:numPr>
              <w:tabs>
                <w:tab w:val="left" w:pos="510"/>
              </w:tabs>
              <w:spacing w:before="1"/>
              <w:ind w:right="317"/>
            </w:pPr>
            <w:r>
              <w:rPr>
                <w:rFonts w:ascii="Calibri" w:eastAsia="Calibri" w:hAnsi="Calibri" w:cs="Calibri"/>
                <w:i/>
                <w:sz w:val="18"/>
                <w:szCs w:val="18"/>
              </w:rPr>
              <w:t>Present the findings of the analysis including the numbers participating and deemed acceptable.</w:t>
            </w:r>
          </w:p>
          <w:p w14:paraId="155EE0BB" w14:textId="77777777" w:rsidR="00A96F77" w:rsidRDefault="00B33DB1" w:rsidP="00B33DB1">
            <w:pPr>
              <w:numPr>
                <w:ilvl w:val="0"/>
                <w:numId w:val="1"/>
              </w:numPr>
              <w:tabs>
                <w:tab w:val="left" w:pos="1529"/>
              </w:tabs>
            </w:pPr>
            <w:r>
              <w:rPr>
                <w:rFonts w:asciiTheme="majorHAnsi" w:hAnsiTheme="majorHAnsi"/>
                <w:i/>
                <w:sz w:val="18"/>
                <w:szCs w:val="18"/>
              </w:rPr>
              <w:t>Historical data for comparison</w:t>
            </w:r>
          </w:p>
        </w:tc>
      </w:tr>
      <w:tr w:rsidR="00A96F77" w14:paraId="6338148D" w14:textId="77777777">
        <w:trPr>
          <w:trHeight w:val="1360"/>
        </w:trPr>
        <w:tc>
          <w:tcPr>
            <w:tcW w:w="2721" w:type="dxa"/>
            <w:vMerge w:val="restart"/>
          </w:tcPr>
          <w:p w14:paraId="785B15E1" w14:textId="77777777" w:rsidR="00A96F77" w:rsidRDefault="00A96F77">
            <w:pPr>
              <w:rPr>
                <w:rFonts w:ascii="Verdana" w:eastAsia="Verdana" w:hAnsi="Verdana" w:cs="Verdana"/>
                <w:sz w:val="16"/>
                <w:szCs w:val="16"/>
              </w:rPr>
            </w:pPr>
          </w:p>
          <w:p w14:paraId="59636288" w14:textId="77777777" w:rsidR="00A96F77" w:rsidRDefault="00A96F77">
            <w:pPr>
              <w:rPr>
                <w:rFonts w:ascii="Verdana" w:eastAsia="Verdana" w:hAnsi="Verdana" w:cs="Verdana"/>
                <w:sz w:val="16"/>
                <w:szCs w:val="16"/>
              </w:rPr>
            </w:pPr>
          </w:p>
          <w:p w14:paraId="54C7D6BE" w14:textId="77777777" w:rsidR="00A96F77" w:rsidRDefault="00A96F77">
            <w:pPr>
              <w:rPr>
                <w:rFonts w:ascii="Verdana" w:eastAsia="Verdana" w:hAnsi="Verdana" w:cs="Verdana"/>
                <w:sz w:val="16"/>
                <w:szCs w:val="16"/>
              </w:rPr>
            </w:pPr>
          </w:p>
          <w:p w14:paraId="118620FA" w14:textId="77777777" w:rsidR="00A96F77" w:rsidRDefault="00A96F77">
            <w:pPr>
              <w:rPr>
                <w:rFonts w:ascii="Verdana" w:eastAsia="Verdana" w:hAnsi="Verdana" w:cs="Verdana"/>
                <w:sz w:val="16"/>
                <w:szCs w:val="16"/>
              </w:rPr>
            </w:pPr>
          </w:p>
          <w:p w14:paraId="61ABC426" w14:textId="77777777" w:rsidR="00A96F77" w:rsidRDefault="00A96F77">
            <w:pPr>
              <w:rPr>
                <w:rFonts w:ascii="Verdana" w:eastAsia="Verdana" w:hAnsi="Verdana" w:cs="Verdana"/>
                <w:sz w:val="16"/>
                <w:szCs w:val="16"/>
              </w:rPr>
            </w:pPr>
          </w:p>
          <w:p w14:paraId="1590E1E4"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demonstrate professional behavior</w:t>
            </w:r>
          </w:p>
        </w:tc>
        <w:tc>
          <w:tcPr>
            <w:tcW w:w="2719" w:type="dxa"/>
          </w:tcPr>
          <w:p w14:paraId="72369382" w14:textId="77777777"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“good” or better on student’s clinical evaluation for “</w:t>
            </w:r>
            <w:r>
              <w:rPr>
                <w:rFonts w:ascii="Verdana" w:eastAsia="Verdana" w:hAnsi="Verdana" w:cs="Verdana"/>
                <w:b/>
                <w:sz w:val="16"/>
                <w:szCs w:val="16"/>
              </w:rPr>
              <w:t>PROFESSIONAL CONDUCT:</w:t>
            </w:r>
            <w:r>
              <w:rPr>
                <w:rFonts w:ascii="Verdana" w:eastAsia="Verdana" w:hAnsi="Verdana" w:cs="Verdana"/>
                <w:sz w:val="16"/>
                <w:szCs w:val="16"/>
                <w:highlight w:val="white"/>
              </w:rPr>
              <w:t> Mannerisms, cleanliness, neatness”.</w:t>
            </w:r>
          </w:p>
        </w:tc>
        <w:tc>
          <w:tcPr>
            <w:tcW w:w="2721" w:type="dxa"/>
          </w:tcPr>
          <w:p w14:paraId="32C5DE75" w14:textId="65EE26D7" w:rsidR="00A96F77" w:rsidRDefault="002E08FF" w:rsidP="00D033C9">
            <w:pPr>
              <w:rPr>
                <w:rFonts w:ascii="Verdana" w:eastAsia="Verdana" w:hAnsi="Verdana" w:cs="Verdana"/>
                <w:sz w:val="16"/>
                <w:szCs w:val="16"/>
              </w:rPr>
            </w:pPr>
            <w:r>
              <w:rPr>
                <w:rFonts w:ascii="Verdana" w:eastAsia="Verdana" w:hAnsi="Verdana" w:cs="Verdana"/>
                <w:sz w:val="16"/>
                <w:szCs w:val="16"/>
              </w:rPr>
              <w:t>Collection will be in the 2</w:t>
            </w:r>
            <w:r>
              <w:rPr>
                <w:rFonts w:ascii="Verdana" w:eastAsia="Verdana" w:hAnsi="Verdana" w:cs="Verdana"/>
                <w:sz w:val="16"/>
                <w:szCs w:val="16"/>
                <w:vertAlign w:val="superscript"/>
              </w:rPr>
              <w:t>nd</w:t>
            </w:r>
            <w:r>
              <w:rPr>
                <w:rFonts w:ascii="Verdana" w:eastAsia="Verdana" w:hAnsi="Verdana" w:cs="Verdana"/>
                <w:sz w:val="16"/>
                <w:szCs w:val="16"/>
              </w:rPr>
              <w:t xml:space="preserve"> semester after 1</w:t>
            </w:r>
            <w:r>
              <w:rPr>
                <w:rFonts w:ascii="Verdana" w:eastAsia="Verdana" w:hAnsi="Verdana" w:cs="Verdana"/>
                <w:sz w:val="16"/>
                <w:szCs w:val="16"/>
                <w:vertAlign w:val="superscript"/>
              </w:rPr>
              <w:t>st</w:t>
            </w:r>
            <w:r>
              <w:rPr>
                <w:rFonts w:ascii="Verdana" w:eastAsia="Verdana" w:hAnsi="Verdana" w:cs="Verdana"/>
                <w:sz w:val="16"/>
                <w:szCs w:val="16"/>
              </w:rPr>
              <w:t xml:space="preserve"> clinical evaluation (class of </w:t>
            </w:r>
            <w:r w:rsidR="000B21D9">
              <w:rPr>
                <w:rFonts w:ascii="Verdana" w:eastAsia="Verdana" w:hAnsi="Verdana" w:cs="Verdana"/>
                <w:sz w:val="16"/>
                <w:szCs w:val="16"/>
              </w:rPr>
              <w:t>20</w:t>
            </w:r>
            <w:r w:rsidR="00BF12FB">
              <w:rPr>
                <w:rFonts w:ascii="Verdana" w:eastAsia="Verdana" w:hAnsi="Verdana" w:cs="Verdana"/>
                <w:sz w:val="16"/>
                <w:szCs w:val="16"/>
              </w:rPr>
              <w:t>2</w:t>
            </w:r>
            <w:r w:rsidR="00E3584D">
              <w:rPr>
                <w:rFonts w:ascii="Verdana" w:eastAsia="Verdana" w:hAnsi="Verdana" w:cs="Verdana"/>
                <w:sz w:val="16"/>
                <w:szCs w:val="16"/>
              </w:rPr>
              <w:t>5</w:t>
            </w:r>
            <w:r>
              <w:rPr>
                <w:rFonts w:ascii="Verdana" w:eastAsia="Verdana" w:hAnsi="Verdana" w:cs="Verdana"/>
                <w:sz w:val="16"/>
                <w:szCs w:val="16"/>
              </w:rPr>
              <w:t xml:space="preserve">).  </w:t>
            </w:r>
          </w:p>
        </w:tc>
        <w:tc>
          <w:tcPr>
            <w:tcW w:w="5040" w:type="dxa"/>
          </w:tcPr>
          <w:p w14:paraId="6BF40EA2" w14:textId="77777777" w:rsidR="00A96F77" w:rsidRDefault="002E08FF" w:rsidP="00BF12FB">
            <w:pPr>
              <w:rPr>
                <w:rFonts w:ascii="Verdana" w:eastAsia="Verdana" w:hAnsi="Verdana" w:cs="Verdana"/>
                <w:sz w:val="16"/>
                <w:szCs w:val="16"/>
              </w:rPr>
            </w:pPr>
            <w:r w:rsidRPr="00BF12FB">
              <w:rPr>
                <w:rFonts w:ascii="Verdana" w:eastAsia="Verdana" w:hAnsi="Verdana" w:cs="Verdana"/>
                <w:sz w:val="16"/>
                <w:szCs w:val="16"/>
              </w:rPr>
              <w:t xml:space="preserve">Using the </w:t>
            </w:r>
            <w:proofErr w:type="spellStart"/>
            <w:r w:rsidRPr="00BF12FB">
              <w:rPr>
                <w:rFonts w:ascii="Verdana" w:eastAsia="Verdana" w:hAnsi="Verdana" w:cs="Verdana"/>
                <w:sz w:val="16"/>
                <w:szCs w:val="16"/>
              </w:rPr>
              <w:t>Trajecsys</w:t>
            </w:r>
            <w:proofErr w:type="spellEnd"/>
            <w:r w:rsidRPr="00BF12FB">
              <w:rPr>
                <w:rFonts w:ascii="Verdana" w:eastAsia="Verdana" w:hAnsi="Verdana" w:cs="Verdana"/>
                <w:sz w:val="16"/>
                <w:szCs w:val="16"/>
              </w:rPr>
              <w:t xml:space="preserve"> student reporting system, a report of the class of 1</w:t>
            </w:r>
            <w:r w:rsidR="00876E75">
              <w:rPr>
                <w:rFonts w:ascii="Verdana" w:eastAsia="Verdana" w:hAnsi="Verdana" w:cs="Verdana"/>
                <w:sz w:val="16"/>
                <w:szCs w:val="16"/>
              </w:rPr>
              <w:t>8</w:t>
            </w:r>
            <w:r w:rsidRPr="00BF12FB">
              <w:rPr>
                <w:rFonts w:ascii="Verdana" w:eastAsia="Verdana" w:hAnsi="Verdana" w:cs="Verdana"/>
                <w:sz w:val="16"/>
                <w:szCs w:val="16"/>
              </w:rPr>
              <w:t xml:space="preserve"> students was run from March –May (time of evaluation) with evaluation of the responses for “Professional conduct”.</w:t>
            </w:r>
          </w:p>
          <w:p w14:paraId="7956D5EB" w14:textId="3041F7C0" w:rsidR="002E2B05" w:rsidRDefault="002E2B05" w:rsidP="002E2B05">
            <w:pPr>
              <w:rPr>
                <w:rFonts w:ascii="Verdana" w:eastAsia="Verdana" w:hAnsi="Verdana" w:cs="Verdana"/>
                <w:sz w:val="16"/>
                <w:szCs w:val="16"/>
              </w:rPr>
            </w:pPr>
            <w:r w:rsidRPr="00AC059F">
              <w:rPr>
                <w:rFonts w:ascii="Verdana" w:eastAsia="Verdana" w:hAnsi="Verdana" w:cs="Verdana"/>
                <w:sz w:val="16"/>
                <w:szCs w:val="16"/>
                <w:highlight w:val="yellow"/>
              </w:rPr>
              <w:t>Class of 202</w:t>
            </w:r>
            <w:r>
              <w:rPr>
                <w:rFonts w:ascii="Verdana" w:eastAsia="Verdana" w:hAnsi="Verdana" w:cs="Verdana"/>
                <w:sz w:val="16"/>
                <w:szCs w:val="16"/>
                <w:highlight w:val="yellow"/>
              </w:rPr>
              <w:t>5</w:t>
            </w:r>
            <w:r w:rsidRPr="00AC059F">
              <w:rPr>
                <w:rFonts w:ascii="Verdana" w:eastAsia="Verdana" w:hAnsi="Verdana" w:cs="Verdana"/>
                <w:sz w:val="16"/>
                <w:szCs w:val="16"/>
                <w:highlight w:val="yellow"/>
              </w:rPr>
              <w:t xml:space="preserve">: </w:t>
            </w:r>
            <w:r>
              <w:rPr>
                <w:rFonts w:ascii="Verdana" w:eastAsia="Verdana" w:hAnsi="Verdana" w:cs="Verdana"/>
                <w:sz w:val="16"/>
                <w:szCs w:val="16"/>
                <w:highlight w:val="yellow"/>
              </w:rPr>
              <w:t>48/53 = 91</w:t>
            </w:r>
            <w:proofErr w:type="gramStart"/>
            <w:r w:rsidRPr="00AC059F">
              <w:rPr>
                <w:rFonts w:ascii="Verdana" w:eastAsia="Verdana" w:hAnsi="Verdana" w:cs="Verdana"/>
                <w:sz w:val="16"/>
                <w:szCs w:val="16"/>
                <w:highlight w:val="yellow"/>
              </w:rPr>
              <w:t xml:space="preserve">%  </w:t>
            </w:r>
            <w:r w:rsidRPr="001C1342">
              <w:rPr>
                <w:rFonts w:ascii="Verdana" w:eastAsia="Verdana" w:hAnsi="Verdana" w:cs="Verdana"/>
                <w:color w:val="FF0000"/>
                <w:sz w:val="16"/>
                <w:szCs w:val="16"/>
                <w:highlight w:val="yellow"/>
              </w:rPr>
              <w:t>benchmark</w:t>
            </w:r>
            <w:proofErr w:type="gramEnd"/>
            <w:r w:rsidR="001C1342" w:rsidRPr="001C1342">
              <w:rPr>
                <w:rFonts w:ascii="Verdana" w:eastAsia="Verdana" w:hAnsi="Verdana" w:cs="Verdana"/>
                <w:color w:val="FF0000"/>
                <w:sz w:val="16"/>
                <w:szCs w:val="16"/>
                <w:highlight w:val="yellow"/>
              </w:rPr>
              <w:t xml:space="preserve"> not met</w:t>
            </w:r>
          </w:p>
          <w:p w14:paraId="742ADA0B" w14:textId="65B986BD" w:rsidR="00AC059F" w:rsidRDefault="00AC059F" w:rsidP="00BF12FB">
            <w:pPr>
              <w:rPr>
                <w:rFonts w:ascii="Verdana" w:eastAsia="Verdana" w:hAnsi="Verdana" w:cs="Verdana"/>
                <w:sz w:val="16"/>
                <w:szCs w:val="16"/>
              </w:rPr>
            </w:pPr>
            <w:r w:rsidRPr="001C1342">
              <w:rPr>
                <w:rFonts w:ascii="Verdana" w:eastAsia="Verdana" w:hAnsi="Verdana" w:cs="Verdana"/>
                <w:sz w:val="16"/>
                <w:szCs w:val="16"/>
              </w:rPr>
              <w:t>Class of 2024: 100% met the benchmark; Avg=96.3</w:t>
            </w:r>
          </w:p>
          <w:p w14:paraId="0CE25EC8" w14:textId="11A14D9A" w:rsidR="00805063" w:rsidRDefault="00E76BB0" w:rsidP="00BF12FB">
            <w:pPr>
              <w:rPr>
                <w:rFonts w:ascii="Verdana" w:eastAsia="Verdana" w:hAnsi="Verdana" w:cs="Verdana"/>
                <w:sz w:val="16"/>
                <w:szCs w:val="16"/>
              </w:rPr>
            </w:pPr>
            <w:r w:rsidRPr="00AC059F">
              <w:rPr>
                <w:rFonts w:ascii="Verdana" w:eastAsia="Verdana" w:hAnsi="Verdana" w:cs="Verdana"/>
                <w:sz w:val="16"/>
                <w:szCs w:val="16"/>
              </w:rPr>
              <w:t>1) Class of 2023: 100% met benchmark (Avg=97.8; range 94.4-100)</w:t>
            </w:r>
          </w:p>
          <w:p w14:paraId="635AD0EE" w14:textId="71BA8A97" w:rsidR="00805063" w:rsidRDefault="00E76BB0" w:rsidP="00BF12FB">
            <w:pPr>
              <w:rPr>
                <w:rFonts w:ascii="Verdana" w:eastAsia="Verdana" w:hAnsi="Verdana" w:cs="Verdana"/>
                <w:sz w:val="16"/>
                <w:szCs w:val="16"/>
              </w:rPr>
            </w:pPr>
            <w:r>
              <w:rPr>
                <w:rFonts w:ascii="Verdana" w:eastAsia="Verdana" w:hAnsi="Verdana" w:cs="Verdana"/>
                <w:sz w:val="16"/>
                <w:szCs w:val="16"/>
              </w:rPr>
              <w:t>2</w:t>
            </w:r>
            <w:r w:rsidR="000B21D9" w:rsidRPr="00E76BB0">
              <w:rPr>
                <w:rFonts w:ascii="Verdana" w:eastAsia="Verdana" w:hAnsi="Verdana" w:cs="Verdana"/>
                <w:sz w:val="16"/>
                <w:szCs w:val="16"/>
              </w:rPr>
              <w:t xml:space="preserve">) </w:t>
            </w:r>
            <w:r w:rsidR="00805063" w:rsidRPr="00E76BB0">
              <w:rPr>
                <w:rFonts w:ascii="Verdana" w:eastAsia="Verdana" w:hAnsi="Verdana" w:cs="Verdana"/>
                <w:sz w:val="16"/>
                <w:szCs w:val="16"/>
              </w:rPr>
              <w:t xml:space="preserve">Class of 2022; 100% met benchmark, 13 </w:t>
            </w:r>
            <w:proofErr w:type="gramStart"/>
            <w:r w:rsidR="00805063" w:rsidRPr="00E76BB0">
              <w:rPr>
                <w:rFonts w:ascii="Verdana" w:eastAsia="Verdana" w:hAnsi="Verdana" w:cs="Verdana"/>
                <w:sz w:val="16"/>
                <w:szCs w:val="16"/>
              </w:rPr>
              <w:t>student</w:t>
            </w:r>
            <w:proofErr w:type="gramEnd"/>
            <w:r w:rsidR="00805063" w:rsidRPr="00E76BB0">
              <w:rPr>
                <w:rFonts w:ascii="Verdana" w:eastAsia="Verdana" w:hAnsi="Verdana" w:cs="Verdana"/>
                <w:sz w:val="16"/>
                <w:szCs w:val="16"/>
              </w:rPr>
              <w:t xml:space="preserve"> averaged excellent</w:t>
            </w:r>
          </w:p>
          <w:p w14:paraId="2E0E3618" w14:textId="3AA383BF" w:rsidR="00BF12FB" w:rsidRPr="005D1AED" w:rsidRDefault="00E76BB0" w:rsidP="00BF12FB">
            <w:pPr>
              <w:rPr>
                <w:rFonts w:eastAsia="Verdana"/>
              </w:rPr>
            </w:pPr>
            <w:r>
              <w:rPr>
                <w:rFonts w:ascii="Verdana" w:eastAsia="Verdana" w:hAnsi="Verdana" w:cs="Verdana"/>
                <w:sz w:val="16"/>
                <w:szCs w:val="16"/>
              </w:rPr>
              <w:t>3</w:t>
            </w:r>
            <w:r w:rsidR="002A1800">
              <w:rPr>
                <w:rFonts w:ascii="Verdana" w:eastAsia="Verdana" w:hAnsi="Verdana" w:cs="Verdana"/>
                <w:sz w:val="16"/>
                <w:szCs w:val="16"/>
              </w:rPr>
              <w:t xml:space="preserve">) </w:t>
            </w:r>
            <w:r w:rsidR="002A1800" w:rsidRPr="00BF12FB">
              <w:rPr>
                <w:rFonts w:ascii="Verdana" w:eastAsia="Verdana" w:hAnsi="Verdana" w:cs="Verdana"/>
                <w:sz w:val="16"/>
                <w:szCs w:val="16"/>
              </w:rPr>
              <w:t>Class of 20</w:t>
            </w:r>
            <w:r w:rsidR="002A1800">
              <w:rPr>
                <w:rFonts w:ascii="Verdana" w:eastAsia="Verdana" w:hAnsi="Verdana" w:cs="Verdana"/>
                <w:sz w:val="16"/>
                <w:szCs w:val="16"/>
              </w:rPr>
              <w:t>21</w:t>
            </w:r>
            <w:r w:rsidR="005D1AED">
              <w:rPr>
                <w:rFonts w:ascii="Verdana" w:eastAsia="Verdana" w:hAnsi="Verdana" w:cs="Verdana"/>
                <w:sz w:val="16"/>
                <w:szCs w:val="16"/>
              </w:rPr>
              <w:t xml:space="preserve">: 67/68 (99%) </w:t>
            </w:r>
            <w:r w:rsidR="005D1AED" w:rsidRPr="005D1AED">
              <w:rPr>
                <w:rFonts w:ascii="Verdana" w:eastAsia="Verdana" w:hAnsi="Verdana" w:cs="Verdana"/>
                <w:color w:val="00B050"/>
                <w:sz w:val="16"/>
                <w:szCs w:val="16"/>
              </w:rPr>
              <w:t xml:space="preserve">benchmark met </w:t>
            </w:r>
            <w:r w:rsidR="005D1AED">
              <w:rPr>
                <w:rFonts w:ascii="Verdana" w:eastAsia="Verdana" w:hAnsi="Verdana" w:cs="Verdana"/>
                <w:sz w:val="16"/>
                <w:szCs w:val="16"/>
              </w:rPr>
              <w:t xml:space="preserve">{54/68 79% </w:t>
            </w:r>
            <w:r w:rsidR="005D1AED">
              <w:rPr>
                <w:rFonts w:ascii="Verdana" w:eastAsia="Verdana" w:hAnsi="Verdana" w:cs="Verdana"/>
                <w:sz w:val="16"/>
                <w:szCs w:val="16"/>
                <w:u w:val="single"/>
              </w:rPr>
              <w:t>&gt;</w:t>
            </w:r>
            <w:r w:rsidR="005D1AED">
              <w:rPr>
                <w:rFonts w:ascii="Verdana" w:eastAsia="Verdana" w:hAnsi="Verdana" w:cs="Verdana"/>
                <w:sz w:val="16"/>
                <w:szCs w:val="16"/>
              </w:rPr>
              <w:t xml:space="preserve"> Excellent}, data from 3</w:t>
            </w:r>
            <w:r w:rsidR="005D1AED" w:rsidRPr="005D1AED">
              <w:rPr>
                <w:rFonts w:ascii="Verdana" w:eastAsia="Verdana" w:hAnsi="Verdana" w:cs="Verdana"/>
                <w:sz w:val="16"/>
                <w:szCs w:val="16"/>
                <w:vertAlign w:val="superscript"/>
              </w:rPr>
              <w:t>rd</w:t>
            </w:r>
            <w:r w:rsidR="005D1AED">
              <w:rPr>
                <w:rFonts w:ascii="Verdana" w:eastAsia="Verdana" w:hAnsi="Verdana" w:cs="Verdana"/>
                <w:sz w:val="16"/>
                <w:szCs w:val="16"/>
              </w:rPr>
              <w:t xml:space="preserve"> semester 1</w:t>
            </w:r>
            <w:r w:rsidR="005D1AED" w:rsidRPr="005D1AED">
              <w:rPr>
                <w:rFonts w:ascii="Verdana" w:eastAsia="Verdana" w:hAnsi="Verdana" w:cs="Verdana"/>
                <w:sz w:val="16"/>
                <w:szCs w:val="16"/>
                <w:vertAlign w:val="superscript"/>
              </w:rPr>
              <w:t>st</w:t>
            </w:r>
            <w:r w:rsidR="005D1AED">
              <w:rPr>
                <w:rFonts w:ascii="Verdana" w:eastAsia="Verdana" w:hAnsi="Verdana" w:cs="Verdana"/>
                <w:sz w:val="16"/>
                <w:szCs w:val="16"/>
              </w:rPr>
              <w:t xml:space="preserve"> final evaluation</w:t>
            </w:r>
          </w:p>
          <w:p w14:paraId="723E0551" w14:textId="1DDC8DC6" w:rsidR="00BF12FB" w:rsidRPr="002A1800" w:rsidRDefault="00E76BB0" w:rsidP="00BF12FB">
            <w:pPr>
              <w:rPr>
                <w:rFonts w:ascii="Verdana" w:eastAsia="Verdana" w:hAnsi="Verdana" w:cs="Verdana"/>
                <w:color w:val="FFC000"/>
                <w:sz w:val="16"/>
                <w:szCs w:val="16"/>
              </w:rPr>
            </w:pPr>
            <w:bookmarkStart w:id="0" w:name="_gjdgxs" w:colFirst="0" w:colLast="0"/>
            <w:bookmarkEnd w:id="0"/>
            <w:r>
              <w:rPr>
                <w:rFonts w:ascii="Verdana" w:eastAsia="Verdana" w:hAnsi="Verdana" w:cs="Verdana"/>
                <w:sz w:val="16"/>
                <w:szCs w:val="16"/>
              </w:rPr>
              <w:t>4</w:t>
            </w:r>
            <w:r w:rsidR="002E08FF">
              <w:rPr>
                <w:rFonts w:ascii="Verdana" w:eastAsia="Verdana" w:hAnsi="Verdana" w:cs="Verdana"/>
                <w:sz w:val="16"/>
                <w:szCs w:val="16"/>
              </w:rPr>
              <w:t xml:space="preserve">) </w:t>
            </w:r>
            <w:r w:rsidR="00BF12FB">
              <w:rPr>
                <w:rFonts w:ascii="Verdana" w:eastAsia="Verdana" w:hAnsi="Verdana" w:cs="Verdana"/>
                <w:sz w:val="16"/>
                <w:szCs w:val="16"/>
              </w:rPr>
              <w:t xml:space="preserve">Class of 2020: </w:t>
            </w:r>
            <w:r w:rsidR="00B978D4">
              <w:rPr>
                <w:rFonts w:ascii="Verdana" w:eastAsia="Verdana" w:hAnsi="Verdana" w:cs="Verdana"/>
                <w:sz w:val="16"/>
                <w:szCs w:val="16"/>
              </w:rPr>
              <w:t xml:space="preserve">57/66 (86%) </w:t>
            </w:r>
            <w:r w:rsidR="00B978D4" w:rsidRPr="00F824C7">
              <w:rPr>
                <w:rFonts w:ascii="Verdana" w:eastAsia="Verdana" w:hAnsi="Verdana" w:cs="Verdana"/>
                <w:color w:val="FF0000"/>
                <w:sz w:val="16"/>
                <w:szCs w:val="16"/>
              </w:rPr>
              <w:t>benchmark not met</w:t>
            </w:r>
          </w:p>
          <w:p w14:paraId="505EE305" w14:textId="77777777" w:rsidR="00A96F77" w:rsidRPr="00B978D4" w:rsidRDefault="00A96F77" w:rsidP="00BF12FB">
            <w:pPr>
              <w:rPr>
                <w:rFonts w:ascii="Verdana" w:eastAsia="Verdana" w:hAnsi="Verdana" w:cs="Verdana"/>
                <w:sz w:val="16"/>
                <w:szCs w:val="16"/>
              </w:rPr>
            </w:pPr>
          </w:p>
        </w:tc>
      </w:tr>
      <w:tr w:rsidR="00A96F77" w14:paraId="6D79D9D0" w14:textId="77777777">
        <w:trPr>
          <w:trHeight w:val="1360"/>
        </w:trPr>
        <w:tc>
          <w:tcPr>
            <w:tcW w:w="2721" w:type="dxa"/>
            <w:vMerge/>
          </w:tcPr>
          <w:p w14:paraId="797947FA" w14:textId="77777777" w:rsidR="00A96F77" w:rsidRDefault="00A96F77">
            <w:pPr>
              <w:rPr>
                <w:rFonts w:ascii="Verdana" w:eastAsia="Verdana" w:hAnsi="Verdana" w:cs="Verdana"/>
                <w:sz w:val="16"/>
                <w:szCs w:val="16"/>
              </w:rPr>
            </w:pPr>
          </w:p>
        </w:tc>
        <w:tc>
          <w:tcPr>
            <w:tcW w:w="2719" w:type="dxa"/>
          </w:tcPr>
          <w:p w14:paraId="3CCB2B18" w14:textId="77777777" w:rsidR="00A96F77" w:rsidRDefault="002E08FF">
            <w:pPr>
              <w:rPr>
                <w:rFonts w:ascii="Verdana" w:eastAsia="Verdana" w:hAnsi="Verdana" w:cs="Verdana"/>
                <w:sz w:val="16"/>
                <w:szCs w:val="16"/>
              </w:rPr>
            </w:pPr>
            <w:r>
              <w:rPr>
                <w:rFonts w:ascii="Verdana" w:eastAsia="Verdana" w:hAnsi="Verdana" w:cs="Verdana"/>
                <w:sz w:val="16"/>
                <w:szCs w:val="16"/>
              </w:rPr>
              <w:t>95% of clinical evaluations will score “excellent” on student’s clinical evaluation for “</w:t>
            </w:r>
            <w:r>
              <w:rPr>
                <w:rFonts w:ascii="Verdana" w:eastAsia="Verdana" w:hAnsi="Verdana" w:cs="Verdana"/>
                <w:b/>
                <w:sz w:val="16"/>
                <w:szCs w:val="16"/>
              </w:rPr>
              <w:t>PROFESSIONAL CONDUCT:</w:t>
            </w:r>
            <w:r>
              <w:rPr>
                <w:rFonts w:ascii="Verdana" w:eastAsia="Verdana" w:hAnsi="Verdana" w:cs="Verdana"/>
                <w:sz w:val="16"/>
                <w:szCs w:val="16"/>
                <w:highlight w:val="white"/>
              </w:rPr>
              <w:t> Mannerisms, cleanliness, neatness”.</w:t>
            </w:r>
          </w:p>
        </w:tc>
        <w:tc>
          <w:tcPr>
            <w:tcW w:w="2721" w:type="dxa"/>
          </w:tcPr>
          <w:p w14:paraId="59411980" w14:textId="6244F45F" w:rsidR="00A96F77" w:rsidRDefault="002E08FF" w:rsidP="00D033C9">
            <w:pPr>
              <w:rPr>
                <w:rFonts w:ascii="Verdana" w:eastAsia="Verdana" w:hAnsi="Verdana" w:cs="Verdana"/>
                <w:sz w:val="16"/>
                <w:szCs w:val="16"/>
              </w:rPr>
            </w:pPr>
            <w:bookmarkStart w:id="1" w:name="_30j0zll" w:colFirst="0" w:colLast="0"/>
            <w:bookmarkEnd w:id="1"/>
            <w:r>
              <w:rPr>
                <w:rFonts w:ascii="Verdana" w:eastAsia="Verdana" w:hAnsi="Verdana" w:cs="Verdana"/>
                <w:sz w:val="16"/>
                <w:szCs w:val="16"/>
              </w:rPr>
              <w:t xml:space="preserve">Collection will be in the </w:t>
            </w:r>
            <w:r w:rsidR="00BF12FB">
              <w:rPr>
                <w:rFonts w:ascii="Verdana" w:eastAsia="Verdana" w:hAnsi="Verdana" w:cs="Verdana"/>
                <w:sz w:val="16"/>
                <w:szCs w:val="16"/>
              </w:rPr>
              <w:t>5</w:t>
            </w:r>
            <w:r w:rsidR="00BF12FB" w:rsidRPr="00BF12FB">
              <w:rPr>
                <w:rFonts w:ascii="Verdana" w:eastAsia="Verdana" w:hAnsi="Verdana" w:cs="Verdana"/>
                <w:sz w:val="16"/>
                <w:szCs w:val="16"/>
                <w:vertAlign w:val="superscript"/>
              </w:rPr>
              <w:t>th</w:t>
            </w:r>
            <w:r w:rsidRPr="00BF12FB">
              <w:rPr>
                <w:rFonts w:ascii="Verdana" w:eastAsia="Verdana" w:hAnsi="Verdana" w:cs="Verdana"/>
                <w:sz w:val="16"/>
                <w:szCs w:val="16"/>
                <w:vertAlign w:val="superscript"/>
              </w:rPr>
              <w:t xml:space="preserve"> </w:t>
            </w:r>
            <w:r>
              <w:rPr>
                <w:rFonts w:ascii="Verdana" w:eastAsia="Verdana" w:hAnsi="Verdana" w:cs="Verdana"/>
                <w:sz w:val="16"/>
                <w:szCs w:val="16"/>
              </w:rPr>
              <w:t>semester after 4</w:t>
            </w:r>
            <w:r>
              <w:rPr>
                <w:rFonts w:ascii="Verdana" w:eastAsia="Verdana" w:hAnsi="Verdana" w:cs="Verdana"/>
                <w:sz w:val="16"/>
                <w:szCs w:val="16"/>
                <w:vertAlign w:val="superscript"/>
              </w:rPr>
              <w:t>th</w:t>
            </w:r>
            <w:r>
              <w:rPr>
                <w:rFonts w:ascii="Verdana" w:eastAsia="Verdana" w:hAnsi="Verdana" w:cs="Verdana"/>
                <w:sz w:val="16"/>
                <w:szCs w:val="16"/>
              </w:rPr>
              <w:t xml:space="preserve"> clinical evaluation (class of </w:t>
            </w:r>
            <w:r w:rsidR="000B21D9">
              <w:rPr>
                <w:rFonts w:ascii="Verdana" w:eastAsia="Verdana" w:hAnsi="Verdana" w:cs="Verdana"/>
                <w:sz w:val="16"/>
                <w:szCs w:val="16"/>
              </w:rPr>
              <w:t>20</w:t>
            </w:r>
            <w:r w:rsidR="00AD43A3">
              <w:rPr>
                <w:rFonts w:ascii="Verdana" w:eastAsia="Verdana" w:hAnsi="Verdana" w:cs="Verdana"/>
                <w:sz w:val="16"/>
                <w:szCs w:val="16"/>
              </w:rPr>
              <w:t>2</w:t>
            </w:r>
            <w:r w:rsidR="00E3584D">
              <w:rPr>
                <w:rFonts w:ascii="Verdana" w:eastAsia="Verdana" w:hAnsi="Verdana" w:cs="Verdana"/>
                <w:sz w:val="16"/>
                <w:szCs w:val="16"/>
              </w:rPr>
              <w:t>4</w:t>
            </w:r>
            <w:r>
              <w:rPr>
                <w:rFonts w:ascii="Verdana" w:eastAsia="Verdana" w:hAnsi="Verdana" w:cs="Verdana"/>
                <w:sz w:val="16"/>
                <w:szCs w:val="16"/>
              </w:rPr>
              <w:t xml:space="preserve">).  </w:t>
            </w:r>
          </w:p>
        </w:tc>
        <w:tc>
          <w:tcPr>
            <w:tcW w:w="5040" w:type="dxa"/>
          </w:tcPr>
          <w:p w14:paraId="2EBF14B9" w14:textId="24ACB64F" w:rsidR="00C12A59" w:rsidRDefault="00C12A59" w:rsidP="00455122">
            <w:pPr>
              <w:rPr>
                <w:rFonts w:ascii="Verdana" w:eastAsia="Verdana" w:hAnsi="Verdana" w:cs="Verdana"/>
                <w:sz w:val="16"/>
                <w:szCs w:val="16"/>
              </w:rPr>
            </w:pPr>
            <w:r w:rsidRPr="00C12A59">
              <w:rPr>
                <w:rFonts w:ascii="Verdana" w:eastAsia="Verdana" w:hAnsi="Verdana" w:cs="Verdana"/>
                <w:sz w:val="16"/>
                <w:szCs w:val="16"/>
                <w:highlight w:val="yellow"/>
              </w:rPr>
              <w:t xml:space="preserve">Class of 2024: 14/17=82%; 3 students were ranked as Very Good (scores were 96-97.5%) </w:t>
            </w:r>
            <w:r w:rsidRPr="00C12A59">
              <w:rPr>
                <w:rFonts w:ascii="Verdana" w:eastAsia="Verdana" w:hAnsi="Verdana" w:cs="Verdana"/>
                <w:color w:val="FF0000"/>
                <w:sz w:val="16"/>
                <w:szCs w:val="16"/>
                <w:highlight w:val="yellow"/>
              </w:rPr>
              <w:t>benchmark not met</w:t>
            </w:r>
          </w:p>
          <w:p w14:paraId="6835A4E7" w14:textId="77777777" w:rsidR="00C12A59" w:rsidRDefault="00C12A59" w:rsidP="00455122">
            <w:pPr>
              <w:rPr>
                <w:rFonts w:ascii="Verdana" w:eastAsia="Verdana" w:hAnsi="Verdana" w:cs="Verdana"/>
                <w:sz w:val="16"/>
                <w:szCs w:val="16"/>
              </w:rPr>
            </w:pPr>
          </w:p>
          <w:p w14:paraId="1820A13A" w14:textId="7CD3E643" w:rsidR="00121DFA" w:rsidRDefault="00121DFA" w:rsidP="00455122">
            <w:pPr>
              <w:rPr>
                <w:rFonts w:ascii="Verdana" w:eastAsia="Verdana" w:hAnsi="Verdana" w:cs="Verdana"/>
                <w:sz w:val="16"/>
                <w:szCs w:val="16"/>
              </w:rPr>
            </w:pPr>
            <w:r w:rsidRPr="00C12A59">
              <w:rPr>
                <w:rFonts w:ascii="Verdana" w:eastAsia="Verdana" w:hAnsi="Verdana" w:cs="Verdana"/>
                <w:sz w:val="16"/>
                <w:szCs w:val="16"/>
              </w:rPr>
              <w:t xml:space="preserve">Class of 2023: 52/56=93% </w:t>
            </w:r>
            <w:r w:rsidRPr="00C12A59">
              <w:rPr>
                <w:rFonts w:ascii="Verdana" w:eastAsia="Verdana" w:hAnsi="Verdana" w:cs="Verdana"/>
                <w:color w:val="FF0000"/>
                <w:sz w:val="16"/>
                <w:szCs w:val="16"/>
              </w:rPr>
              <w:t>benchmark not met</w:t>
            </w:r>
          </w:p>
          <w:p w14:paraId="15B83223" w14:textId="71244965" w:rsidR="00DB1B32" w:rsidRPr="00121DFA" w:rsidRDefault="00DB1B32" w:rsidP="00455122">
            <w:pPr>
              <w:rPr>
                <w:rFonts w:ascii="Verdana" w:eastAsia="Verdana" w:hAnsi="Verdana" w:cs="Verdana"/>
                <w:sz w:val="16"/>
                <w:szCs w:val="16"/>
              </w:rPr>
            </w:pPr>
            <w:r w:rsidRPr="00121DFA">
              <w:rPr>
                <w:rFonts w:ascii="Verdana" w:eastAsia="Verdana" w:hAnsi="Verdana" w:cs="Verdana"/>
                <w:sz w:val="16"/>
                <w:szCs w:val="16"/>
              </w:rPr>
              <w:t xml:space="preserve">Class of 2022: 63/72=87.5% </w:t>
            </w:r>
            <w:r w:rsidRPr="00121DFA">
              <w:rPr>
                <w:rFonts w:ascii="Verdana" w:eastAsia="Verdana" w:hAnsi="Verdana" w:cs="Verdana"/>
                <w:b/>
                <w:bCs/>
                <w:color w:val="FF0000"/>
                <w:sz w:val="16"/>
                <w:szCs w:val="16"/>
              </w:rPr>
              <w:t>benchmark not met</w:t>
            </w:r>
          </w:p>
          <w:p w14:paraId="317C1EEA" w14:textId="13054021" w:rsidR="000B21D9" w:rsidRDefault="000B21D9" w:rsidP="00455122">
            <w:pPr>
              <w:rPr>
                <w:rFonts w:ascii="Verdana" w:eastAsia="Verdana" w:hAnsi="Verdana" w:cs="Verdana"/>
                <w:sz w:val="16"/>
                <w:szCs w:val="16"/>
              </w:rPr>
            </w:pPr>
            <w:r w:rsidRPr="00DB1B32">
              <w:rPr>
                <w:rFonts w:ascii="Verdana" w:eastAsia="Verdana" w:hAnsi="Verdana" w:cs="Verdana"/>
                <w:sz w:val="16"/>
                <w:szCs w:val="16"/>
              </w:rPr>
              <w:t xml:space="preserve">Class of 2021: 60/61 (98.4%) </w:t>
            </w:r>
            <w:r w:rsidRPr="00DB1B32">
              <w:rPr>
                <w:rFonts w:ascii="Verdana" w:eastAsia="Verdana" w:hAnsi="Verdana" w:cs="Verdana"/>
                <w:color w:val="00B050"/>
                <w:sz w:val="16"/>
                <w:szCs w:val="16"/>
              </w:rPr>
              <w:t>met the benchmark</w:t>
            </w:r>
          </w:p>
          <w:p w14:paraId="01BAC191" w14:textId="5F528FE5" w:rsidR="00AD43A3" w:rsidRDefault="00AD43A3" w:rsidP="00455122">
            <w:pPr>
              <w:rPr>
                <w:rFonts w:ascii="Verdana" w:eastAsia="Verdana" w:hAnsi="Verdana" w:cs="Verdana"/>
                <w:sz w:val="16"/>
                <w:szCs w:val="16"/>
              </w:rPr>
            </w:pPr>
            <w:r>
              <w:rPr>
                <w:rFonts w:ascii="Verdana" w:eastAsia="Verdana" w:hAnsi="Verdana" w:cs="Verdana"/>
                <w:sz w:val="16"/>
                <w:szCs w:val="16"/>
              </w:rPr>
              <w:t xml:space="preserve">Class of 2020: </w:t>
            </w:r>
            <w:r w:rsidR="004970F1">
              <w:rPr>
                <w:rFonts w:ascii="Verdana" w:eastAsia="Verdana" w:hAnsi="Verdana" w:cs="Verdana"/>
                <w:sz w:val="16"/>
                <w:szCs w:val="16"/>
              </w:rPr>
              <w:t>50/65=77</w:t>
            </w:r>
            <w:proofErr w:type="gramStart"/>
            <w:r w:rsidR="004970F1">
              <w:rPr>
                <w:rFonts w:ascii="Verdana" w:eastAsia="Verdana" w:hAnsi="Verdana" w:cs="Verdana"/>
                <w:sz w:val="16"/>
                <w:szCs w:val="16"/>
              </w:rPr>
              <w:t xml:space="preserve">%  </w:t>
            </w:r>
            <w:r w:rsidR="004970F1" w:rsidRPr="00F824C7">
              <w:rPr>
                <w:rFonts w:ascii="Verdana" w:eastAsia="Verdana" w:hAnsi="Verdana" w:cs="Verdana"/>
                <w:color w:val="FF0000"/>
                <w:sz w:val="16"/>
                <w:szCs w:val="16"/>
              </w:rPr>
              <w:t>benchmark</w:t>
            </w:r>
            <w:proofErr w:type="gramEnd"/>
            <w:r w:rsidR="004970F1" w:rsidRPr="00F824C7">
              <w:rPr>
                <w:rFonts w:ascii="Verdana" w:eastAsia="Verdana" w:hAnsi="Verdana" w:cs="Verdana"/>
                <w:color w:val="FF0000"/>
                <w:sz w:val="16"/>
                <w:szCs w:val="16"/>
              </w:rPr>
              <w:t xml:space="preserve"> not met</w:t>
            </w:r>
          </w:p>
          <w:p w14:paraId="74A080E2" w14:textId="2C480230" w:rsidR="00455122" w:rsidRDefault="00BF12FB" w:rsidP="00455122">
            <w:pPr>
              <w:rPr>
                <w:rFonts w:ascii="Verdana" w:eastAsia="Verdana" w:hAnsi="Verdana" w:cs="Verdana"/>
                <w:sz w:val="16"/>
                <w:szCs w:val="16"/>
              </w:rPr>
            </w:pPr>
            <w:r>
              <w:rPr>
                <w:rFonts w:ascii="Verdana" w:eastAsia="Verdana" w:hAnsi="Verdana" w:cs="Verdana"/>
                <w:sz w:val="16"/>
                <w:szCs w:val="16"/>
              </w:rPr>
              <w:t xml:space="preserve">Class of 2019: </w:t>
            </w:r>
            <w:r w:rsidR="00B133AD">
              <w:rPr>
                <w:rFonts w:ascii="Verdana" w:eastAsia="Verdana" w:hAnsi="Verdana" w:cs="Verdana"/>
                <w:sz w:val="16"/>
                <w:szCs w:val="16"/>
              </w:rPr>
              <w:t>78/98</w:t>
            </w:r>
            <w:r w:rsidR="00455122">
              <w:rPr>
                <w:rFonts w:ascii="Verdana" w:eastAsia="Verdana" w:hAnsi="Verdana" w:cs="Verdana"/>
                <w:sz w:val="16"/>
                <w:szCs w:val="16"/>
              </w:rPr>
              <w:t xml:space="preserve"> (</w:t>
            </w:r>
            <w:r w:rsidR="00BF1AF8">
              <w:rPr>
                <w:rFonts w:ascii="Verdana" w:eastAsia="Verdana" w:hAnsi="Verdana" w:cs="Verdana"/>
                <w:sz w:val="16"/>
                <w:szCs w:val="16"/>
              </w:rPr>
              <w:t>80</w:t>
            </w:r>
            <w:r w:rsidR="00B133AD">
              <w:rPr>
                <w:rFonts w:ascii="Verdana" w:eastAsia="Verdana" w:hAnsi="Verdana" w:cs="Verdana"/>
                <w:sz w:val="16"/>
                <w:szCs w:val="16"/>
              </w:rPr>
              <w:t>%</w:t>
            </w:r>
            <w:r w:rsidR="00455122">
              <w:rPr>
                <w:rFonts w:ascii="Verdana" w:eastAsia="Verdana" w:hAnsi="Verdana" w:cs="Verdana"/>
                <w:sz w:val="16"/>
                <w:szCs w:val="16"/>
              </w:rPr>
              <w:t>)</w:t>
            </w:r>
            <w:r w:rsidR="00B133AD">
              <w:rPr>
                <w:rFonts w:ascii="Verdana" w:eastAsia="Verdana" w:hAnsi="Verdana" w:cs="Verdana"/>
                <w:sz w:val="16"/>
                <w:szCs w:val="16"/>
              </w:rPr>
              <w:t xml:space="preserve"> </w:t>
            </w:r>
            <w:r w:rsidR="00BF1AF8" w:rsidRPr="00F824C7">
              <w:rPr>
                <w:rFonts w:ascii="Verdana" w:eastAsia="Verdana" w:hAnsi="Verdana" w:cs="Verdana"/>
                <w:color w:val="FF0000"/>
                <w:sz w:val="16"/>
                <w:szCs w:val="16"/>
              </w:rPr>
              <w:t>benchmark not met</w:t>
            </w:r>
          </w:p>
          <w:p w14:paraId="4C7D5A8F" w14:textId="77777777" w:rsidR="00B133AD" w:rsidRDefault="00DA56B3" w:rsidP="00B133AD">
            <w:pPr>
              <w:rPr>
                <w:rFonts w:ascii="Verdana" w:eastAsia="Verdana" w:hAnsi="Verdana" w:cs="Verdana"/>
                <w:sz w:val="16"/>
                <w:szCs w:val="16"/>
              </w:rPr>
            </w:pPr>
            <w:r>
              <w:rPr>
                <w:rFonts w:ascii="Verdana" w:eastAsia="Verdana" w:hAnsi="Verdana" w:cs="Verdana"/>
                <w:sz w:val="16"/>
                <w:szCs w:val="16"/>
              </w:rPr>
              <w:t>{95/98 (97%)</w:t>
            </w:r>
            <w:r w:rsidR="00B133AD">
              <w:rPr>
                <w:rFonts w:ascii="Verdana" w:eastAsia="Verdana" w:hAnsi="Verdana" w:cs="Verdana"/>
                <w:sz w:val="16"/>
                <w:szCs w:val="16"/>
              </w:rPr>
              <w:t xml:space="preserve"> reported “Good” </w:t>
            </w:r>
            <w:r>
              <w:rPr>
                <w:rFonts w:ascii="Verdana" w:eastAsia="Verdana" w:hAnsi="Verdana" w:cs="Verdana"/>
                <w:sz w:val="16"/>
                <w:szCs w:val="16"/>
              </w:rPr>
              <w:t>or better}</w:t>
            </w:r>
          </w:p>
          <w:p w14:paraId="0008057B" w14:textId="0D37069C" w:rsidR="00BF12FB" w:rsidRPr="00DA56B3" w:rsidRDefault="00D033C9" w:rsidP="00DA56B3">
            <w:pPr>
              <w:rPr>
                <w:rFonts w:ascii="Verdana" w:eastAsia="Verdana" w:hAnsi="Verdana" w:cs="Verdana"/>
                <w:sz w:val="16"/>
                <w:szCs w:val="16"/>
              </w:rPr>
            </w:pPr>
            <w:r w:rsidRPr="00DA56B3">
              <w:rPr>
                <w:rFonts w:ascii="Verdana" w:eastAsia="Verdana" w:hAnsi="Verdana" w:cs="Verdana"/>
                <w:sz w:val="16"/>
                <w:szCs w:val="16"/>
              </w:rPr>
              <w:t>Class of 2018: 82/103</w:t>
            </w:r>
            <w:r w:rsidR="00BF1AF8">
              <w:rPr>
                <w:rFonts w:ascii="Verdana" w:eastAsia="Verdana" w:hAnsi="Verdana" w:cs="Verdana"/>
                <w:sz w:val="16"/>
                <w:szCs w:val="16"/>
              </w:rPr>
              <w:t xml:space="preserve"> (80</w:t>
            </w:r>
            <w:r w:rsidRPr="00DA56B3">
              <w:rPr>
                <w:rFonts w:ascii="Verdana" w:eastAsia="Verdana" w:hAnsi="Verdana" w:cs="Verdana"/>
                <w:sz w:val="16"/>
                <w:szCs w:val="16"/>
              </w:rPr>
              <w:t>%</w:t>
            </w:r>
            <w:r w:rsidR="00BF1AF8">
              <w:rPr>
                <w:rFonts w:ascii="Verdana" w:eastAsia="Verdana" w:hAnsi="Verdana" w:cs="Verdana"/>
                <w:sz w:val="16"/>
                <w:szCs w:val="16"/>
              </w:rPr>
              <w:t>)</w:t>
            </w:r>
            <w:r w:rsidRPr="00DA56B3">
              <w:rPr>
                <w:rFonts w:ascii="Verdana" w:eastAsia="Verdana" w:hAnsi="Verdana" w:cs="Verdana"/>
                <w:sz w:val="16"/>
                <w:szCs w:val="16"/>
              </w:rPr>
              <w:t xml:space="preserve"> </w:t>
            </w:r>
            <w:r w:rsidR="00BF1AF8" w:rsidRPr="00F824C7">
              <w:rPr>
                <w:rFonts w:ascii="Verdana" w:eastAsia="Verdana" w:hAnsi="Verdana" w:cs="Verdana"/>
                <w:color w:val="FF0000"/>
                <w:sz w:val="16"/>
                <w:szCs w:val="16"/>
              </w:rPr>
              <w:t>benchmark not met</w:t>
            </w:r>
          </w:p>
          <w:p w14:paraId="4EC6F7E1" w14:textId="77777777" w:rsidR="00B978D4" w:rsidRPr="00BF12FB" w:rsidRDefault="00B978D4" w:rsidP="00B978D4">
            <w:pPr>
              <w:rPr>
                <w:rFonts w:ascii="Verdana" w:eastAsia="Verdana" w:hAnsi="Verdana" w:cs="Verdana"/>
                <w:sz w:val="16"/>
                <w:szCs w:val="16"/>
              </w:rPr>
            </w:pPr>
          </w:p>
          <w:p w14:paraId="4220556C" w14:textId="77777777" w:rsidR="00A96F77" w:rsidRDefault="00A96F77" w:rsidP="00BF12FB">
            <w:pPr>
              <w:rPr>
                <w:rFonts w:ascii="Verdana" w:eastAsia="Verdana" w:hAnsi="Verdana" w:cs="Verdana"/>
                <w:sz w:val="16"/>
                <w:szCs w:val="16"/>
              </w:rPr>
            </w:pPr>
          </w:p>
        </w:tc>
      </w:tr>
      <w:tr w:rsidR="00A96F77" w14:paraId="5DD4A532" w14:textId="77777777">
        <w:trPr>
          <w:trHeight w:val="1240"/>
        </w:trPr>
        <w:tc>
          <w:tcPr>
            <w:tcW w:w="2721" w:type="dxa"/>
          </w:tcPr>
          <w:p w14:paraId="76A5E8A3" w14:textId="77777777" w:rsidR="00A96F77" w:rsidRDefault="002E08FF">
            <w:pPr>
              <w:rPr>
                <w:rFonts w:ascii="Verdana" w:eastAsia="Verdana" w:hAnsi="Verdana" w:cs="Verdana"/>
                <w:sz w:val="16"/>
                <w:szCs w:val="16"/>
              </w:rPr>
            </w:pPr>
            <w:r>
              <w:rPr>
                <w:rFonts w:ascii="Verdana" w:eastAsia="Verdana" w:hAnsi="Verdana" w:cs="Verdana"/>
                <w:sz w:val="16"/>
                <w:szCs w:val="16"/>
              </w:rPr>
              <w:t>Students will integrate networking into program and profession.</w:t>
            </w:r>
          </w:p>
        </w:tc>
        <w:tc>
          <w:tcPr>
            <w:tcW w:w="2719" w:type="dxa"/>
          </w:tcPr>
          <w:p w14:paraId="55DA9A98" w14:textId="1ABE23D8" w:rsidR="00A96F77" w:rsidRDefault="002E08FF" w:rsidP="006574A6">
            <w:pPr>
              <w:rPr>
                <w:rFonts w:ascii="Verdana" w:eastAsia="Verdana" w:hAnsi="Verdana" w:cs="Verdana"/>
                <w:sz w:val="16"/>
                <w:szCs w:val="16"/>
              </w:rPr>
            </w:pPr>
            <w:r>
              <w:rPr>
                <w:rFonts w:ascii="Verdana" w:eastAsia="Verdana" w:hAnsi="Verdana" w:cs="Verdana"/>
                <w:sz w:val="16"/>
                <w:szCs w:val="16"/>
              </w:rPr>
              <w:t xml:space="preserve">All students (class of </w:t>
            </w:r>
            <w:r w:rsidR="000B21D9">
              <w:rPr>
                <w:rFonts w:ascii="Verdana" w:eastAsia="Verdana" w:hAnsi="Verdana" w:cs="Verdana"/>
                <w:sz w:val="16"/>
                <w:szCs w:val="16"/>
              </w:rPr>
              <w:t>20</w:t>
            </w:r>
            <w:r w:rsidR="00AD43A3">
              <w:rPr>
                <w:rFonts w:ascii="Verdana" w:eastAsia="Verdana" w:hAnsi="Verdana" w:cs="Verdana"/>
                <w:sz w:val="16"/>
                <w:szCs w:val="16"/>
              </w:rPr>
              <w:t>2</w:t>
            </w:r>
            <w:r w:rsidR="00E3584D">
              <w:rPr>
                <w:rFonts w:ascii="Verdana" w:eastAsia="Verdana" w:hAnsi="Verdana" w:cs="Verdana"/>
                <w:sz w:val="16"/>
                <w:szCs w:val="16"/>
              </w:rPr>
              <w:t>5</w:t>
            </w:r>
            <w:r w:rsidR="00D70133">
              <w:rPr>
                <w:rFonts w:ascii="Verdana" w:eastAsia="Verdana" w:hAnsi="Verdana" w:cs="Verdana"/>
                <w:sz w:val="16"/>
                <w:szCs w:val="16"/>
              </w:rPr>
              <w:t>)</w:t>
            </w:r>
            <w:r>
              <w:rPr>
                <w:rFonts w:ascii="Verdana" w:eastAsia="Verdana" w:hAnsi="Verdana" w:cs="Verdana"/>
                <w:sz w:val="16"/>
                <w:szCs w:val="16"/>
              </w:rPr>
              <w:t xml:space="preserve"> will </w:t>
            </w:r>
            <w:r w:rsidR="006574A6">
              <w:rPr>
                <w:rFonts w:ascii="Verdana" w:eastAsia="Verdana" w:hAnsi="Verdana" w:cs="Verdana"/>
                <w:sz w:val="16"/>
                <w:szCs w:val="16"/>
              </w:rPr>
              <w:t>participate in student essay and poster competition at the state or national level.</w:t>
            </w:r>
          </w:p>
        </w:tc>
        <w:tc>
          <w:tcPr>
            <w:tcW w:w="2721" w:type="dxa"/>
          </w:tcPr>
          <w:p w14:paraId="3E6989EB" w14:textId="77777777" w:rsidR="00A96F77" w:rsidRDefault="002E08FF">
            <w:pPr>
              <w:rPr>
                <w:rFonts w:ascii="Verdana" w:eastAsia="Verdana" w:hAnsi="Verdana" w:cs="Verdana"/>
                <w:sz w:val="16"/>
                <w:szCs w:val="16"/>
              </w:rPr>
            </w:pPr>
            <w:r>
              <w:rPr>
                <w:rFonts w:ascii="Verdana" w:eastAsia="Verdana" w:hAnsi="Verdana" w:cs="Verdana"/>
                <w:sz w:val="16"/>
                <w:szCs w:val="16"/>
              </w:rPr>
              <w:t>Data will be collected at the end of Fall semester each year.</w:t>
            </w:r>
          </w:p>
        </w:tc>
        <w:tc>
          <w:tcPr>
            <w:tcW w:w="5040" w:type="dxa"/>
          </w:tcPr>
          <w:p w14:paraId="59376CCE" w14:textId="15E103F0" w:rsidR="00C12A59" w:rsidRDefault="00C12A59" w:rsidP="00DA56B3">
            <w:pPr>
              <w:rPr>
                <w:rFonts w:ascii="Verdana" w:eastAsia="Verdana" w:hAnsi="Verdana" w:cs="Verdana"/>
                <w:sz w:val="16"/>
                <w:szCs w:val="16"/>
              </w:rPr>
            </w:pPr>
            <w:r w:rsidRPr="00C12A59">
              <w:rPr>
                <w:rFonts w:ascii="Verdana" w:eastAsia="Verdana" w:hAnsi="Verdana" w:cs="Verdana"/>
                <w:sz w:val="16"/>
                <w:szCs w:val="16"/>
                <w:highlight w:val="yellow"/>
              </w:rPr>
              <w:t>Class of 2025: This SLO could not be measured for this assessment cycle as there was not a state conference this year (Fall 2024). The program will re-assess with the Class of 2026.</w:t>
            </w:r>
          </w:p>
          <w:p w14:paraId="38D65382" w14:textId="46EEFB9C" w:rsidR="00121DFA" w:rsidRDefault="00121DFA" w:rsidP="00DA56B3">
            <w:pPr>
              <w:rPr>
                <w:rFonts w:ascii="Verdana" w:eastAsia="Verdana" w:hAnsi="Verdana" w:cs="Verdana"/>
                <w:sz w:val="16"/>
                <w:szCs w:val="16"/>
              </w:rPr>
            </w:pPr>
            <w:r w:rsidRPr="00C12A59">
              <w:rPr>
                <w:rFonts w:ascii="Verdana" w:eastAsia="Verdana" w:hAnsi="Verdana" w:cs="Verdana"/>
                <w:sz w:val="16"/>
                <w:szCs w:val="16"/>
              </w:rPr>
              <w:t xml:space="preserve">Class of 2024: </w:t>
            </w:r>
            <w:r w:rsidR="00AC059F" w:rsidRPr="00C12A59">
              <w:rPr>
                <w:rFonts w:ascii="Verdana" w:eastAsia="Verdana" w:hAnsi="Verdana" w:cs="Verdana"/>
                <w:sz w:val="16"/>
                <w:szCs w:val="16"/>
              </w:rPr>
              <w:t>All 4</w:t>
            </w:r>
            <w:r w:rsidR="00AC059F" w:rsidRPr="00C12A59">
              <w:rPr>
                <w:rFonts w:ascii="Verdana" w:eastAsia="Verdana" w:hAnsi="Verdana" w:cs="Verdana"/>
                <w:sz w:val="16"/>
                <w:szCs w:val="16"/>
                <w:vertAlign w:val="superscript"/>
              </w:rPr>
              <w:t>th</w:t>
            </w:r>
            <w:r w:rsidR="00AC059F" w:rsidRPr="00C12A59">
              <w:rPr>
                <w:rFonts w:ascii="Verdana" w:eastAsia="Verdana" w:hAnsi="Verdana" w:cs="Verdana"/>
                <w:sz w:val="16"/>
                <w:szCs w:val="16"/>
              </w:rPr>
              <w:t xml:space="preserve"> year students attended the MSRT conference and submitted essays for the student competition</w:t>
            </w:r>
          </w:p>
          <w:p w14:paraId="0BC4631A" w14:textId="2D4C4FF6" w:rsidR="00DB1B32" w:rsidRPr="00121DFA" w:rsidRDefault="00DB1B32" w:rsidP="00DA56B3">
            <w:pPr>
              <w:rPr>
                <w:rFonts w:ascii="Verdana" w:eastAsia="Verdana" w:hAnsi="Verdana" w:cs="Verdana"/>
                <w:sz w:val="16"/>
                <w:szCs w:val="16"/>
              </w:rPr>
            </w:pPr>
            <w:r w:rsidRPr="00121DFA">
              <w:rPr>
                <w:rFonts w:ascii="Verdana" w:eastAsia="Verdana" w:hAnsi="Verdana" w:cs="Verdana"/>
                <w:sz w:val="16"/>
                <w:szCs w:val="16"/>
              </w:rPr>
              <w:t>Class of 2023: All 4</w:t>
            </w:r>
            <w:r w:rsidRPr="00121DFA">
              <w:rPr>
                <w:rFonts w:ascii="Verdana" w:eastAsia="Verdana" w:hAnsi="Verdana" w:cs="Verdana"/>
                <w:sz w:val="16"/>
                <w:szCs w:val="16"/>
                <w:vertAlign w:val="superscript"/>
              </w:rPr>
              <w:t>th</w:t>
            </w:r>
            <w:r w:rsidRPr="00121DFA">
              <w:rPr>
                <w:rFonts w:ascii="Verdana" w:eastAsia="Verdana" w:hAnsi="Verdana" w:cs="Verdana"/>
                <w:sz w:val="16"/>
                <w:szCs w:val="16"/>
              </w:rPr>
              <w:t xml:space="preserve"> year students attended the MSRT conference and submitted essays for the student competition. </w:t>
            </w:r>
          </w:p>
          <w:p w14:paraId="71DCC7E5" w14:textId="591B05F1" w:rsidR="000B21D9" w:rsidRDefault="000B21D9" w:rsidP="00DA56B3">
            <w:pPr>
              <w:rPr>
                <w:rFonts w:ascii="Verdana" w:eastAsia="Verdana" w:hAnsi="Verdana" w:cs="Verdana"/>
                <w:sz w:val="16"/>
                <w:szCs w:val="16"/>
              </w:rPr>
            </w:pPr>
            <w:r w:rsidRPr="00DB1B32">
              <w:rPr>
                <w:rFonts w:ascii="Verdana" w:eastAsia="Verdana" w:hAnsi="Verdana" w:cs="Verdana"/>
                <w:sz w:val="16"/>
                <w:szCs w:val="16"/>
              </w:rPr>
              <w:t>Class of 2022: Due to the students’ delay in beginning clinic, the poster/essay was not completed for this cohort. The students did attend either the MSRT or ASRT conference</w:t>
            </w:r>
          </w:p>
          <w:p w14:paraId="3DED9FFE" w14:textId="5BCA80C3" w:rsidR="00E13086" w:rsidRDefault="00E13086" w:rsidP="00DA56B3">
            <w:pPr>
              <w:rPr>
                <w:rFonts w:ascii="Verdana" w:eastAsia="Verdana" w:hAnsi="Verdana" w:cs="Verdana"/>
                <w:sz w:val="16"/>
                <w:szCs w:val="16"/>
              </w:rPr>
            </w:pPr>
            <w:r>
              <w:rPr>
                <w:rFonts w:ascii="Verdana" w:eastAsia="Verdana" w:hAnsi="Verdana" w:cs="Verdana"/>
                <w:sz w:val="16"/>
                <w:szCs w:val="16"/>
              </w:rPr>
              <w:t xml:space="preserve">Class of 2021: </w:t>
            </w:r>
            <w:r w:rsidR="00073EF6">
              <w:rPr>
                <w:rFonts w:ascii="Verdana" w:eastAsia="Verdana" w:hAnsi="Verdana" w:cs="Verdana"/>
                <w:sz w:val="16"/>
                <w:szCs w:val="16"/>
              </w:rPr>
              <w:t>Due to COVID-19, the MSRT conference was canceled. The program will re-evaluate this outcome with the Class of 2022.</w:t>
            </w:r>
          </w:p>
          <w:p w14:paraId="601F9A3B" w14:textId="768376C3" w:rsidR="00DA56B3" w:rsidRDefault="00B133AD" w:rsidP="00DA56B3">
            <w:pPr>
              <w:rPr>
                <w:rFonts w:ascii="Verdana" w:eastAsia="Verdana" w:hAnsi="Verdana" w:cs="Verdana"/>
                <w:sz w:val="16"/>
                <w:szCs w:val="16"/>
              </w:rPr>
            </w:pPr>
            <w:r>
              <w:rPr>
                <w:rFonts w:ascii="Verdana" w:eastAsia="Verdana" w:hAnsi="Verdana" w:cs="Verdana"/>
                <w:sz w:val="16"/>
                <w:szCs w:val="16"/>
              </w:rPr>
              <w:t xml:space="preserve">Class of 2020: 0/19 </w:t>
            </w:r>
            <w:r w:rsidR="00DA56B3">
              <w:rPr>
                <w:rFonts w:ascii="Verdana" w:eastAsia="Verdana" w:hAnsi="Verdana" w:cs="Verdana"/>
                <w:sz w:val="16"/>
                <w:szCs w:val="16"/>
              </w:rPr>
              <w:t xml:space="preserve">(0%) </w:t>
            </w:r>
            <w:r w:rsidR="00DA56B3" w:rsidRPr="00DA56B3">
              <w:rPr>
                <w:rFonts w:ascii="Verdana" w:eastAsia="Verdana" w:hAnsi="Verdana" w:cs="Verdana"/>
                <w:color w:val="FF0000"/>
                <w:sz w:val="16"/>
                <w:szCs w:val="16"/>
              </w:rPr>
              <w:t>benchmark not met</w:t>
            </w:r>
          </w:p>
          <w:p w14:paraId="376CA3CC" w14:textId="77777777" w:rsidR="00BF1AF8" w:rsidRPr="00BF1AF8" w:rsidRDefault="00BF1AF8" w:rsidP="00BF1AF8">
            <w:pPr>
              <w:rPr>
                <w:rFonts w:ascii="Verdana" w:eastAsia="Verdana" w:hAnsi="Verdana" w:cs="Verdana"/>
                <w:sz w:val="16"/>
                <w:szCs w:val="16"/>
              </w:rPr>
            </w:pPr>
          </w:p>
        </w:tc>
      </w:tr>
    </w:tbl>
    <w:p w14:paraId="41D25212" w14:textId="77777777" w:rsidR="00CE4BFD" w:rsidRDefault="00CE4BFD">
      <w:pPr>
        <w:ind w:left="5020" w:right="5359"/>
        <w:jc w:val="center"/>
        <w:rPr>
          <w:rFonts w:ascii="Calibri" w:eastAsia="Calibri" w:hAnsi="Calibri" w:cs="Calibri"/>
          <w:b/>
          <w:u w:val="single"/>
        </w:rPr>
      </w:pPr>
    </w:p>
    <w:p w14:paraId="0AE6495E" w14:textId="77777777" w:rsidR="00E76BB0" w:rsidRDefault="00E76BB0">
      <w:pPr>
        <w:ind w:left="5020" w:right="5359"/>
        <w:jc w:val="center"/>
        <w:rPr>
          <w:rFonts w:eastAsia="Calibri"/>
          <w:b/>
          <w:u w:val="single"/>
        </w:rPr>
      </w:pPr>
    </w:p>
    <w:p w14:paraId="75BAF531" w14:textId="77777777" w:rsidR="00E76BB0" w:rsidRDefault="00E76BB0">
      <w:pPr>
        <w:ind w:left="5020" w:right="5359"/>
        <w:jc w:val="center"/>
        <w:rPr>
          <w:rFonts w:eastAsia="Calibri"/>
          <w:b/>
          <w:u w:val="single"/>
        </w:rPr>
      </w:pPr>
    </w:p>
    <w:p w14:paraId="48A0352F" w14:textId="23AD9F64" w:rsidR="00A96F77" w:rsidRPr="00BF1AF8" w:rsidRDefault="002E08FF" w:rsidP="00E76BB0">
      <w:pPr>
        <w:ind w:left="5020" w:right="5359"/>
        <w:jc w:val="center"/>
        <w:rPr>
          <w:rFonts w:eastAsia="Calibri"/>
          <w:b/>
        </w:rPr>
      </w:pPr>
      <w:r w:rsidRPr="00BF1AF8">
        <w:rPr>
          <w:rFonts w:eastAsia="Calibri"/>
          <w:b/>
          <w:u w:val="single"/>
        </w:rPr>
        <w:t>Interpretation of Results</w:t>
      </w:r>
    </w:p>
    <w:p w14:paraId="3CD337B0" w14:textId="0DF3E6FD" w:rsidR="000216D1" w:rsidRDefault="002E08FF" w:rsidP="00BF12FB">
      <w:pPr>
        <w:rPr>
          <w:rFonts w:eastAsia="Calibri"/>
          <w:b/>
        </w:rPr>
      </w:pPr>
      <w:r w:rsidRPr="00BF1AF8">
        <w:rPr>
          <w:rFonts w:eastAsia="Calibri"/>
          <w:b/>
        </w:rPr>
        <w:t xml:space="preserve">Extent this learning outcome has been achieved by students </w:t>
      </w:r>
      <w:r w:rsidRPr="00BF1AF8">
        <w:rPr>
          <w:rFonts w:eastAsia="Calibri"/>
          <w:i/>
        </w:rPr>
        <w:t>(Use both direct and indirect measure</w:t>
      </w:r>
      <w:r w:rsidR="00447BA3" w:rsidRPr="00BF1AF8">
        <w:rPr>
          <w:rFonts w:eastAsia="Calibri"/>
          <w:i/>
        </w:rPr>
        <w:t xml:space="preserve"> </w:t>
      </w:r>
      <w:r w:rsidRPr="00BF1AF8">
        <w:rPr>
          <w:rFonts w:eastAsia="Calibri"/>
          <w:i/>
        </w:rPr>
        <w:t>results)</w:t>
      </w:r>
      <w:r w:rsidRPr="00BF1AF8">
        <w:rPr>
          <w:rFonts w:eastAsia="Calibri"/>
          <w:b/>
        </w:rPr>
        <w:t>:</w:t>
      </w:r>
      <w:r w:rsidR="000216D1">
        <w:rPr>
          <w:rFonts w:eastAsia="Calibri"/>
          <w:b/>
        </w:rPr>
        <w:t xml:space="preserve"> </w:t>
      </w:r>
    </w:p>
    <w:p w14:paraId="5AAF544C" w14:textId="32ACC453" w:rsidR="00B05559" w:rsidRDefault="00B05559" w:rsidP="00426BF9">
      <w:pPr>
        <w:rPr>
          <w:rFonts w:eastAsia="Calibri"/>
          <w:b/>
        </w:rPr>
      </w:pPr>
    </w:p>
    <w:p w14:paraId="1341CC8A" w14:textId="5F28ACE5" w:rsidR="00447BA3" w:rsidRDefault="002E08FF" w:rsidP="00426BF9">
      <w:pPr>
        <w:rPr>
          <w:rFonts w:eastAsia="Calibri"/>
        </w:rPr>
      </w:pPr>
      <w:r w:rsidRPr="00BF1AF8">
        <w:rPr>
          <w:rFonts w:eastAsia="Calibri"/>
          <w:b/>
        </w:rPr>
        <w:t xml:space="preserve">Program strengths and opportunities for improvement </w:t>
      </w:r>
      <w:r w:rsidRPr="00BF1AF8">
        <w:rPr>
          <w:rFonts w:eastAsia="Calibri"/>
          <w:b/>
          <w:u w:val="single"/>
        </w:rPr>
        <w:t>relative to assessment of outcome</w:t>
      </w:r>
      <w:r w:rsidRPr="00BF1AF8">
        <w:rPr>
          <w:rFonts w:eastAsia="Calibri"/>
        </w:rPr>
        <w:t>:</w:t>
      </w:r>
      <w:r w:rsidR="007E430C" w:rsidRPr="00BF1AF8">
        <w:rPr>
          <w:rFonts w:eastAsia="Calibri"/>
        </w:rPr>
        <w:t xml:space="preserve"> </w:t>
      </w:r>
    </w:p>
    <w:p w14:paraId="0BD575ED" w14:textId="77777777" w:rsidR="00B2253C" w:rsidRDefault="00B2253C" w:rsidP="00426BF9">
      <w:pPr>
        <w:pStyle w:val="Heading4"/>
        <w:spacing w:before="1" w:line="240" w:lineRule="auto"/>
        <w:rPr>
          <w:rFonts w:eastAsia="Calibri"/>
        </w:rPr>
      </w:pPr>
    </w:p>
    <w:p w14:paraId="2F6E76DB" w14:textId="329B533F" w:rsidR="00021736" w:rsidRDefault="002E08FF" w:rsidP="001C1342">
      <w:pPr>
        <w:pStyle w:val="Heading4"/>
        <w:spacing w:before="1" w:line="240" w:lineRule="auto"/>
        <w:ind w:left="0"/>
        <w:rPr>
          <w:rFonts w:eastAsia="Calibri"/>
          <w:b w:val="0"/>
        </w:rPr>
      </w:pPr>
      <w:r w:rsidRPr="00BF1AF8">
        <w:rPr>
          <w:rFonts w:eastAsia="Calibri"/>
        </w:rPr>
        <w:t xml:space="preserve">Discuss planned curricular or program improvements </w:t>
      </w:r>
      <w:r w:rsidRPr="00BF1AF8">
        <w:rPr>
          <w:rFonts w:eastAsia="Calibri"/>
          <w:u w:val="single"/>
        </w:rPr>
        <w:t>for this year based on assessment of outcome:</w:t>
      </w:r>
      <w:r w:rsidR="00960DAA" w:rsidRPr="00BF1AF8">
        <w:rPr>
          <w:rFonts w:eastAsia="Calibri"/>
          <w:u w:val="single"/>
        </w:rPr>
        <w:t xml:space="preserve"> </w:t>
      </w:r>
      <w:r w:rsidR="00B213F9">
        <w:rPr>
          <w:rFonts w:eastAsia="Calibri"/>
          <w:b w:val="0"/>
        </w:rPr>
        <w:t xml:space="preserve"> </w:t>
      </w:r>
    </w:p>
    <w:sectPr w:rsidR="00021736" w:rsidSect="008A11A8">
      <w:footerReference w:type="default" r:id="rId9"/>
      <w:type w:val="continuous"/>
      <w:pgSz w:w="15840" w:h="122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B1327" w14:textId="77777777" w:rsidR="00C03EDF" w:rsidRDefault="00C03EDF">
      <w:r>
        <w:separator/>
      </w:r>
    </w:p>
  </w:endnote>
  <w:endnote w:type="continuationSeparator" w:id="0">
    <w:p w14:paraId="74C10CCE" w14:textId="77777777" w:rsidR="00C03EDF" w:rsidRDefault="00C0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5E273" w14:textId="77777777" w:rsidR="00B978D4" w:rsidRDefault="00B978D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CA83" w14:textId="77777777" w:rsidR="00C03EDF" w:rsidRDefault="00C03EDF">
      <w:r>
        <w:separator/>
      </w:r>
    </w:p>
  </w:footnote>
  <w:footnote w:type="continuationSeparator" w:id="0">
    <w:p w14:paraId="790EF3EA" w14:textId="77777777" w:rsidR="00C03EDF" w:rsidRDefault="00C0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61F"/>
    <w:multiLevelType w:val="multilevel"/>
    <w:tmpl w:val="113EBBC0"/>
    <w:lvl w:ilvl="0">
      <w:start w:val="1"/>
      <w:numFmt w:val="decimal"/>
      <w:lvlText w:val="%1)"/>
      <w:lvlJc w:val="left"/>
      <w:pPr>
        <w:ind w:left="1135" w:hanging="186"/>
      </w:pPr>
      <w:rPr>
        <w:rFonts w:ascii="Calibri" w:eastAsia="Calibri" w:hAnsi="Calibri" w:cs="Calibri"/>
        <w:i/>
        <w:sz w:val="18"/>
        <w:szCs w:val="18"/>
      </w:rPr>
    </w:lvl>
    <w:lvl w:ilvl="1">
      <w:start w:val="1"/>
      <w:numFmt w:val="bullet"/>
      <w:lvlText w:val="•"/>
      <w:lvlJc w:val="left"/>
      <w:pPr>
        <w:ind w:left="1529" w:hanging="186"/>
      </w:pPr>
    </w:lvl>
    <w:lvl w:ilvl="2">
      <w:start w:val="1"/>
      <w:numFmt w:val="bullet"/>
      <w:lvlText w:val="•"/>
      <w:lvlJc w:val="left"/>
      <w:pPr>
        <w:ind w:left="1918" w:hanging="185"/>
      </w:pPr>
    </w:lvl>
    <w:lvl w:ilvl="3">
      <w:start w:val="1"/>
      <w:numFmt w:val="bullet"/>
      <w:lvlText w:val="•"/>
      <w:lvlJc w:val="left"/>
      <w:pPr>
        <w:ind w:left="2307" w:hanging="186"/>
      </w:pPr>
    </w:lvl>
    <w:lvl w:ilvl="4">
      <w:start w:val="1"/>
      <w:numFmt w:val="bullet"/>
      <w:lvlText w:val="•"/>
      <w:lvlJc w:val="left"/>
      <w:pPr>
        <w:ind w:left="2696" w:hanging="185"/>
      </w:pPr>
    </w:lvl>
    <w:lvl w:ilvl="5">
      <w:start w:val="1"/>
      <w:numFmt w:val="bullet"/>
      <w:lvlText w:val="•"/>
      <w:lvlJc w:val="left"/>
      <w:pPr>
        <w:ind w:left="3085" w:hanging="186"/>
      </w:pPr>
    </w:lvl>
    <w:lvl w:ilvl="6">
      <w:start w:val="1"/>
      <w:numFmt w:val="bullet"/>
      <w:lvlText w:val="•"/>
      <w:lvlJc w:val="left"/>
      <w:pPr>
        <w:ind w:left="3474" w:hanging="186"/>
      </w:pPr>
    </w:lvl>
    <w:lvl w:ilvl="7">
      <w:start w:val="1"/>
      <w:numFmt w:val="bullet"/>
      <w:lvlText w:val="•"/>
      <w:lvlJc w:val="left"/>
      <w:pPr>
        <w:ind w:left="3863" w:hanging="186"/>
      </w:pPr>
    </w:lvl>
    <w:lvl w:ilvl="8">
      <w:start w:val="1"/>
      <w:numFmt w:val="bullet"/>
      <w:lvlText w:val="•"/>
      <w:lvlJc w:val="left"/>
      <w:pPr>
        <w:ind w:left="4252" w:hanging="186"/>
      </w:pPr>
    </w:lvl>
  </w:abstractNum>
  <w:abstractNum w:abstractNumId="1" w15:restartNumberingAfterBreak="0">
    <w:nsid w:val="025D560E"/>
    <w:multiLevelType w:val="hybridMultilevel"/>
    <w:tmpl w:val="93A24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956CB"/>
    <w:multiLevelType w:val="hybridMultilevel"/>
    <w:tmpl w:val="61624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592A"/>
    <w:multiLevelType w:val="multilevel"/>
    <w:tmpl w:val="D1B24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3C13C2"/>
    <w:multiLevelType w:val="multilevel"/>
    <w:tmpl w:val="352EA6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091C74"/>
    <w:multiLevelType w:val="multilevel"/>
    <w:tmpl w:val="A94AF4C0"/>
    <w:lvl w:ilvl="0">
      <w:start w:val="1"/>
      <w:numFmt w:val="decimal"/>
      <w:lvlText w:val="%1)"/>
      <w:lvlJc w:val="left"/>
      <w:pPr>
        <w:ind w:left="1135" w:hanging="186"/>
      </w:pPr>
      <w:rPr>
        <w:rFonts w:ascii="Calibri" w:eastAsia="Calibri" w:hAnsi="Calibri" w:cs="Calibri"/>
        <w:i/>
        <w:sz w:val="18"/>
        <w:szCs w:val="18"/>
      </w:rPr>
    </w:lvl>
    <w:lvl w:ilvl="1">
      <w:start w:val="1"/>
      <w:numFmt w:val="bullet"/>
      <w:lvlText w:val="•"/>
      <w:lvlJc w:val="left"/>
      <w:pPr>
        <w:ind w:left="1529" w:hanging="186"/>
      </w:pPr>
    </w:lvl>
    <w:lvl w:ilvl="2">
      <w:start w:val="1"/>
      <w:numFmt w:val="bullet"/>
      <w:lvlText w:val="•"/>
      <w:lvlJc w:val="left"/>
      <w:pPr>
        <w:ind w:left="1918" w:hanging="185"/>
      </w:pPr>
    </w:lvl>
    <w:lvl w:ilvl="3">
      <w:start w:val="1"/>
      <w:numFmt w:val="bullet"/>
      <w:lvlText w:val="•"/>
      <w:lvlJc w:val="left"/>
      <w:pPr>
        <w:ind w:left="2307" w:hanging="186"/>
      </w:pPr>
    </w:lvl>
    <w:lvl w:ilvl="4">
      <w:start w:val="1"/>
      <w:numFmt w:val="bullet"/>
      <w:lvlText w:val="•"/>
      <w:lvlJc w:val="left"/>
      <w:pPr>
        <w:ind w:left="2696" w:hanging="185"/>
      </w:pPr>
    </w:lvl>
    <w:lvl w:ilvl="5">
      <w:start w:val="1"/>
      <w:numFmt w:val="bullet"/>
      <w:lvlText w:val="•"/>
      <w:lvlJc w:val="left"/>
      <w:pPr>
        <w:ind w:left="3085" w:hanging="186"/>
      </w:pPr>
    </w:lvl>
    <w:lvl w:ilvl="6">
      <w:start w:val="1"/>
      <w:numFmt w:val="bullet"/>
      <w:lvlText w:val="•"/>
      <w:lvlJc w:val="left"/>
      <w:pPr>
        <w:ind w:left="3474" w:hanging="186"/>
      </w:pPr>
    </w:lvl>
    <w:lvl w:ilvl="7">
      <w:start w:val="1"/>
      <w:numFmt w:val="bullet"/>
      <w:lvlText w:val="•"/>
      <w:lvlJc w:val="left"/>
      <w:pPr>
        <w:ind w:left="3863" w:hanging="186"/>
      </w:pPr>
    </w:lvl>
    <w:lvl w:ilvl="8">
      <w:start w:val="1"/>
      <w:numFmt w:val="bullet"/>
      <w:lvlText w:val="•"/>
      <w:lvlJc w:val="left"/>
      <w:pPr>
        <w:ind w:left="4252" w:hanging="186"/>
      </w:pPr>
    </w:lvl>
  </w:abstractNum>
  <w:abstractNum w:abstractNumId="6" w15:restartNumberingAfterBreak="0">
    <w:nsid w:val="2A651A9F"/>
    <w:multiLevelType w:val="hybridMultilevel"/>
    <w:tmpl w:val="CB96D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C66CE"/>
    <w:multiLevelType w:val="multilevel"/>
    <w:tmpl w:val="52A26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4B7452"/>
    <w:multiLevelType w:val="hybridMultilevel"/>
    <w:tmpl w:val="2042F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55CED"/>
    <w:multiLevelType w:val="hybridMultilevel"/>
    <w:tmpl w:val="2904C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37559"/>
    <w:multiLevelType w:val="hybridMultilevel"/>
    <w:tmpl w:val="61EC2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A707C"/>
    <w:multiLevelType w:val="multilevel"/>
    <w:tmpl w:val="0FD23B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F6D409D"/>
    <w:multiLevelType w:val="hybridMultilevel"/>
    <w:tmpl w:val="E6BC7056"/>
    <w:lvl w:ilvl="0" w:tplc="D98C6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6776DA8"/>
    <w:multiLevelType w:val="hybridMultilevel"/>
    <w:tmpl w:val="34A86D16"/>
    <w:lvl w:ilvl="0" w:tplc="F9B2AC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8341AA0"/>
    <w:multiLevelType w:val="hybridMultilevel"/>
    <w:tmpl w:val="22D6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077E8"/>
    <w:multiLevelType w:val="multilevel"/>
    <w:tmpl w:val="C0A63CB4"/>
    <w:lvl w:ilvl="0">
      <w:start w:val="1"/>
      <w:numFmt w:val="decimal"/>
      <w:lvlText w:val="%1)"/>
      <w:lvlJc w:val="left"/>
      <w:pPr>
        <w:ind w:left="1135" w:hanging="186"/>
      </w:pPr>
      <w:rPr>
        <w:rFonts w:ascii="Calibri" w:eastAsia="Calibri" w:hAnsi="Calibri" w:cs="Calibri"/>
        <w:i/>
        <w:sz w:val="18"/>
        <w:szCs w:val="18"/>
      </w:rPr>
    </w:lvl>
    <w:lvl w:ilvl="1">
      <w:start w:val="1"/>
      <w:numFmt w:val="bullet"/>
      <w:lvlText w:val="•"/>
      <w:lvlJc w:val="left"/>
      <w:pPr>
        <w:ind w:left="1529" w:hanging="186"/>
      </w:pPr>
    </w:lvl>
    <w:lvl w:ilvl="2">
      <w:start w:val="1"/>
      <w:numFmt w:val="bullet"/>
      <w:lvlText w:val="•"/>
      <w:lvlJc w:val="left"/>
      <w:pPr>
        <w:ind w:left="1918" w:hanging="185"/>
      </w:pPr>
    </w:lvl>
    <w:lvl w:ilvl="3">
      <w:start w:val="1"/>
      <w:numFmt w:val="bullet"/>
      <w:lvlText w:val="•"/>
      <w:lvlJc w:val="left"/>
      <w:pPr>
        <w:ind w:left="2307" w:hanging="186"/>
      </w:pPr>
    </w:lvl>
    <w:lvl w:ilvl="4">
      <w:start w:val="1"/>
      <w:numFmt w:val="bullet"/>
      <w:lvlText w:val="•"/>
      <w:lvlJc w:val="left"/>
      <w:pPr>
        <w:ind w:left="2696" w:hanging="185"/>
      </w:pPr>
    </w:lvl>
    <w:lvl w:ilvl="5">
      <w:start w:val="1"/>
      <w:numFmt w:val="bullet"/>
      <w:lvlText w:val="•"/>
      <w:lvlJc w:val="left"/>
      <w:pPr>
        <w:ind w:left="3085" w:hanging="186"/>
      </w:pPr>
    </w:lvl>
    <w:lvl w:ilvl="6">
      <w:start w:val="1"/>
      <w:numFmt w:val="bullet"/>
      <w:lvlText w:val="•"/>
      <w:lvlJc w:val="left"/>
      <w:pPr>
        <w:ind w:left="3474" w:hanging="186"/>
      </w:pPr>
    </w:lvl>
    <w:lvl w:ilvl="7">
      <w:start w:val="1"/>
      <w:numFmt w:val="bullet"/>
      <w:lvlText w:val="•"/>
      <w:lvlJc w:val="left"/>
      <w:pPr>
        <w:ind w:left="3863" w:hanging="186"/>
      </w:pPr>
    </w:lvl>
    <w:lvl w:ilvl="8">
      <w:start w:val="1"/>
      <w:numFmt w:val="bullet"/>
      <w:lvlText w:val="•"/>
      <w:lvlJc w:val="left"/>
      <w:pPr>
        <w:ind w:left="4252" w:hanging="186"/>
      </w:pPr>
    </w:lvl>
  </w:abstractNum>
  <w:abstractNum w:abstractNumId="16" w15:restartNumberingAfterBreak="0">
    <w:nsid w:val="62B15AF7"/>
    <w:multiLevelType w:val="hybridMultilevel"/>
    <w:tmpl w:val="2CD67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060E0"/>
    <w:multiLevelType w:val="hybridMultilevel"/>
    <w:tmpl w:val="57220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E13FD"/>
    <w:multiLevelType w:val="hybridMultilevel"/>
    <w:tmpl w:val="E15E5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B4585"/>
    <w:multiLevelType w:val="hybridMultilevel"/>
    <w:tmpl w:val="CC5EC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6493A"/>
    <w:multiLevelType w:val="multilevel"/>
    <w:tmpl w:val="1730E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3C01C2"/>
    <w:multiLevelType w:val="hybridMultilevel"/>
    <w:tmpl w:val="26C26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104C9"/>
    <w:multiLevelType w:val="multilevel"/>
    <w:tmpl w:val="65A0284E"/>
    <w:lvl w:ilvl="0">
      <w:start w:val="1"/>
      <w:numFmt w:val="decimal"/>
      <w:lvlText w:val="%1)"/>
      <w:lvlJc w:val="left"/>
      <w:pPr>
        <w:ind w:left="1135" w:hanging="186"/>
      </w:pPr>
      <w:rPr>
        <w:rFonts w:ascii="Calibri" w:eastAsia="Calibri" w:hAnsi="Calibri" w:cs="Calibri" w:hint="default"/>
        <w:i/>
        <w:sz w:val="18"/>
        <w:szCs w:val="18"/>
      </w:rPr>
    </w:lvl>
    <w:lvl w:ilvl="1">
      <w:start w:val="1"/>
      <w:numFmt w:val="bullet"/>
      <w:lvlText w:val="•"/>
      <w:lvlJc w:val="left"/>
      <w:pPr>
        <w:ind w:left="1529" w:hanging="186"/>
      </w:pPr>
      <w:rPr>
        <w:rFonts w:hint="default"/>
      </w:rPr>
    </w:lvl>
    <w:lvl w:ilvl="2">
      <w:start w:val="1"/>
      <w:numFmt w:val="bullet"/>
      <w:lvlText w:val="•"/>
      <w:lvlJc w:val="left"/>
      <w:pPr>
        <w:ind w:left="1918" w:hanging="185"/>
      </w:pPr>
      <w:rPr>
        <w:rFonts w:hint="default"/>
      </w:rPr>
    </w:lvl>
    <w:lvl w:ilvl="3">
      <w:start w:val="1"/>
      <w:numFmt w:val="bullet"/>
      <w:lvlText w:val="•"/>
      <w:lvlJc w:val="left"/>
      <w:pPr>
        <w:ind w:left="2307" w:hanging="186"/>
      </w:pPr>
      <w:rPr>
        <w:rFonts w:hint="default"/>
      </w:rPr>
    </w:lvl>
    <w:lvl w:ilvl="4">
      <w:start w:val="1"/>
      <w:numFmt w:val="bullet"/>
      <w:lvlText w:val="•"/>
      <w:lvlJc w:val="left"/>
      <w:pPr>
        <w:ind w:left="2696" w:hanging="185"/>
      </w:pPr>
      <w:rPr>
        <w:rFonts w:hint="default"/>
      </w:rPr>
    </w:lvl>
    <w:lvl w:ilvl="5">
      <w:start w:val="1"/>
      <w:numFmt w:val="bullet"/>
      <w:lvlText w:val="•"/>
      <w:lvlJc w:val="left"/>
      <w:pPr>
        <w:ind w:left="3085" w:hanging="186"/>
      </w:pPr>
      <w:rPr>
        <w:rFonts w:hint="default"/>
      </w:rPr>
    </w:lvl>
    <w:lvl w:ilvl="6">
      <w:start w:val="1"/>
      <w:numFmt w:val="bullet"/>
      <w:lvlText w:val="•"/>
      <w:lvlJc w:val="left"/>
      <w:pPr>
        <w:ind w:left="3474" w:hanging="186"/>
      </w:pPr>
      <w:rPr>
        <w:rFonts w:hint="default"/>
      </w:rPr>
    </w:lvl>
    <w:lvl w:ilvl="7">
      <w:start w:val="1"/>
      <w:numFmt w:val="bullet"/>
      <w:lvlText w:val="•"/>
      <w:lvlJc w:val="left"/>
      <w:pPr>
        <w:ind w:left="3863" w:hanging="186"/>
      </w:pPr>
      <w:rPr>
        <w:rFonts w:hint="default"/>
      </w:rPr>
    </w:lvl>
    <w:lvl w:ilvl="8">
      <w:start w:val="1"/>
      <w:numFmt w:val="bullet"/>
      <w:lvlText w:val="•"/>
      <w:lvlJc w:val="left"/>
      <w:pPr>
        <w:ind w:left="4252" w:hanging="186"/>
      </w:pPr>
      <w:rPr>
        <w:rFonts w:hint="default"/>
      </w:rPr>
    </w:lvl>
  </w:abstractNum>
  <w:abstractNum w:abstractNumId="23" w15:restartNumberingAfterBreak="0">
    <w:nsid w:val="793B0E44"/>
    <w:multiLevelType w:val="hybridMultilevel"/>
    <w:tmpl w:val="87E00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529685">
    <w:abstractNumId w:val="15"/>
  </w:num>
  <w:num w:numId="2" w16cid:durableId="1842116838">
    <w:abstractNumId w:val="7"/>
  </w:num>
  <w:num w:numId="3" w16cid:durableId="571162216">
    <w:abstractNumId w:val="3"/>
  </w:num>
  <w:num w:numId="4" w16cid:durableId="1999534077">
    <w:abstractNumId w:val="20"/>
  </w:num>
  <w:num w:numId="5" w16cid:durableId="1708337263">
    <w:abstractNumId w:val="5"/>
  </w:num>
  <w:num w:numId="6" w16cid:durableId="794715390">
    <w:abstractNumId w:val="22"/>
  </w:num>
  <w:num w:numId="7" w16cid:durableId="259412467">
    <w:abstractNumId w:val="0"/>
  </w:num>
  <w:num w:numId="8" w16cid:durableId="1112819780">
    <w:abstractNumId w:val="4"/>
  </w:num>
  <w:num w:numId="9" w16cid:durableId="1420718181">
    <w:abstractNumId w:val="11"/>
  </w:num>
  <w:num w:numId="10" w16cid:durableId="361515099">
    <w:abstractNumId w:val="17"/>
  </w:num>
  <w:num w:numId="11" w16cid:durableId="1819107263">
    <w:abstractNumId w:val="16"/>
  </w:num>
  <w:num w:numId="12" w16cid:durableId="1263536185">
    <w:abstractNumId w:val="23"/>
  </w:num>
  <w:num w:numId="13" w16cid:durableId="263463880">
    <w:abstractNumId w:val="6"/>
  </w:num>
  <w:num w:numId="14" w16cid:durableId="446000629">
    <w:abstractNumId w:val="2"/>
  </w:num>
  <w:num w:numId="15" w16cid:durableId="1658916466">
    <w:abstractNumId w:val="9"/>
  </w:num>
  <w:num w:numId="16" w16cid:durableId="1629700528">
    <w:abstractNumId w:val="1"/>
  </w:num>
  <w:num w:numId="17" w16cid:durableId="1662658550">
    <w:abstractNumId w:val="8"/>
  </w:num>
  <w:num w:numId="18" w16cid:durableId="494690594">
    <w:abstractNumId w:val="12"/>
  </w:num>
  <w:num w:numId="19" w16cid:durableId="664358909">
    <w:abstractNumId w:val="19"/>
  </w:num>
  <w:num w:numId="20" w16cid:durableId="332883452">
    <w:abstractNumId w:val="14"/>
  </w:num>
  <w:num w:numId="21" w16cid:durableId="1033772629">
    <w:abstractNumId w:val="13"/>
  </w:num>
  <w:num w:numId="22" w16cid:durableId="1748066012">
    <w:abstractNumId w:val="10"/>
  </w:num>
  <w:num w:numId="23" w16cid:durableId="537355471">
    <w:abstractNumId w:val="21"/>
  </w:num>
  <w:num w:numId="24" w16cid:durableId="1555237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77"/>
    <w:rsid w:val="000147A9"/>
    <w:rsid w:val="000216D1"/>
    <w:rsid w:val="00021736"/>
    <w:rsid w:val="0002479F"/>
    <w:rsid w:val="00031217"/>
    <w:rsid w:val="00034D66"/>
    <w:rsid w:val="0004038E"/>
    <w:rsid w:val="000442B7"/>
    <w:rsid w:val="00055E9C"/>
    <w:rsid w:val="00073EF6"/>
    <w:rsid w:val="00080F90"/>
    <w:rsid w:val="000B017D"/>
    <w:rsid w:val="000B21D9"/>
    <w:rsid w:val="000E4951"/>
    <w:rsid w:val="000F0F5F"/>
    <w:rsid w:val="00121DFA"/>
    <w:rsid w:val="00122239"/>
    <w:rsid w:val="00124999"/>
    <w:rsid w:val="001367AE"/>
    <w:rsid w:val="00166633"/>
    <w:rsid w:val="00172685"/>
    <w:rsid w:val="00182F76"/>
    <w:rsid w:val="0018677E"/>
    <w:rsid w:val="001A0353"/>
    <w:rsid w:val="001B6F08"/>
    <w:rsid w:val="001C10C7"/>
    <w:rsid w:val="001C1342"/>
    <w:rsid w:val="001F14B5"/>
    <w:rsid w:val="00243E03"/>
    <w:rsid w:val="00247A20"/>
    <w:rsid w:val="002751BE"/>
    <w:rsid w:val="00275C7D"/>
    <w:rsid w:val="00276F61"/>
    <w:rsid w:val="00281732"/>
    <w:rsid w:val="002916EF"/>
    <w:rsid w:val="00295A20"/>
    <w:rsid w:val="0029649D"/>
    <w:rsid w:val="002A1800"/>
    <w:rsid w:val="002E08FF"/>
    <w:rsid w:val="002E2B05"/>
    <w:rsid w:val="002E5678"/>
    <w:rsid w:val="002F1828"/>
    <w:rsid w:val="00300042"/>
    <w:rsid w:val="0032204E"/>
    <w:rsid w:val="003378C3"/>
    <w:rsid w:val="003423E7"/>
    <w:rsid w:val="0035715B"/>
    <w:rsid w:val="00364322"/>
    <w:rsid w:val="003712E9"/>
    <w:rsid w:val="00372919"/>
    <w:rsid w:val="00374432"/>
    <w:rsid w:val="003755D1"/>
    <w:rsid w:val="003A31E9"/>
    <w:rsid w:val="003F0222"/>
    <w:rsid w:val="003F3989"/>
    <w:rsid w:val="003F74CD"/>
    <w:rsid w:val="00400DCD"/>
    <w:rsid w:val="00406A88"/>
    <w:rsid w:val="0042004A"/>
    <w:rsid w:val="00426BF9"/>
    <w:rsid w:val="00430470"/>
    <w:rsid w:val="004349F2"/>
    <w:rsid w:val="0043622F"/>
    <w:rsid w:val="00446607"/>
    <w:rsid w:val="00447BA3"/>
    <w:rsid w:val="00454DAE"/>
    <w:rsid w:val="00455122"/>
    <w:rsid w:val="00471DF5"/>
    <w:rsid w:val="00477E48"/>
    <w:rsid w:val="00484586"/>
    <w:rsid w:val="0048750D"/>
    <w:rsid w:val="004970F1"/>
    <w:rsid w:val="004B66C1"/>
    <w:rsid w:val="004B6C97"/>
    <w:rsid w:val="004B6DF9"/>
    <w:rsid w:val="004F17DA"/>
    <w:rsid w:val="005077CF"/>
    <w:rsid w:val="0051024A"/>
    <w:rsid w:val="00512163"/>
    <w:rsid w:val="00514E02"/>
    <w:rsid w:val="00516CDE"/>
    <w:rsid w:val="0054686D"/>
    <w:rsid w:val="00546C73"/>
    <w:rsid w:val="00555D83"/>
    <w:rsid w:val="00560FF6"/>
    <w:rsid w:val="00583A67"/>
    <w:rsid w:val="0058525D"/>
    <w:rsid w:val="00594AE7"/>
    <w:rsid w:val="005A411F"/>
    <w:rsid w:val="005D1AED"/>
    <w:rsid w:val="006210DA"/>
    <w:rsid w:val="00625839"/>
    <w:rsid w:val="0062668B"/>
    <w:rsid w:val="00635340"/>
    <w:rsid w:val="00651C36"/>
    <w:rsid w:val="006574A6"/>
    <w:rsid w:val="00661EF8"/>
    <w:rsid w:val="00665190"/>
    <w:rsid w:val="00690C64"/>
    <w:rsid w:val="006977A6"/>
    <w:rsid w:val="006A1848"/>
    <w:rsid w:val="006A4217"/>
    <w:rsid w:val="0072631E"/>
    <w:rsid w:val="00727B36"/>
    <w:rsid w:val="00727DBE"/>
    <w:rsid w:val="007352E4"/>
    <w:rsid w:val="0076108C"/>
    <w:rsid w:val="00763CD3"/>
    <w:rsid w:val="00772D8A"/>
    <w:rsid w:val="00787DEC"/>
    <w:rsid w:val="007D3E1F"/>
    <w:rsid w:val="007D5F70"/>
    <w:rsid w:val="007D6770"/>
    <w:rsid w:val="007E1BD7"/>
    <w:rsid w:val="007E430C"/>
    <w:rsid w:val="007F1EB9"/>
    <w:rsid w:val="00802B73"/>
    <w:rsid w:val="008034A9"/>
    <w:rsid w:val="00805063"/>
    <w:rsid w:val="00811C8D"/>
    <w:rsid w:val="00825222"/>
    <w:rsid w:val="00843E42"/>
    <w:rsid w:val="00866421"/>
    <w:rsid w:val="008751EA"/>
    <w:rsid w:val="00876E75"/>
    <w:rsid w:val="008820CF"/>
    <w:rsid w:val="00896811"/>
    <w:rsid w:val="008A11A8"/>
    <w:rsid w:val="008A2059"/>
    <w:rsid w:val="008C0FF0"/>
    <w:rsid w:val="008C5B12"/>
    <w:rsid w:val="008D0C34"/>
    <w:rsid w:val="009117A6"/>
    <w:rsid w:val="0092330D"/>
    <w:rsid w:val="00925B09"/>
    <w:rsid w:val="0093148E"/>
    <w:rsid w:val="009541AE"/>
    <w:rsid w:val="0095635C"/>
    <w:rsid w:val="00960DAA"/>
    <w:rsid w:val="00974BFE"/>
    <w:rsid w:val="00990111"/>
    <w:rsid w:val="009924D0"/>
    <w:rsid w:val="009E0AD5"/>
    <w:rsid w:val="009E409D"/>
    <w:rsid w:val="00A063FA"/>
    <w:rsid w:val="00A35028"/>
    <w:rsid w:val="00A3741D"/>
    <w:rsid w:val="00A43316"/>
    <w:rsid w:val="00A44291"/>
    <w:rsid w:val="00A50F19"/>
    <w:rsid w:val="00A80D95"/>
    <w:rsid w:val="00A87E3D"/>
    <w:rsid w:val="00A96F77"/>
    <w:rsid w:val="00AB7D5E"/>
    <w:rsid w:val="00AC059F"/>
    <w:rsid w:val="00AC0645"/>
    <w:rsid w:val="00AD43A3"/>
    <w:rsid w:val="00AE3AAD"/>
    <w:rsid w:val="00AF3F8D"/>
    <w:rsid w:val="00B05559"/>
    <w:rsid w:val="00B07F52"/>
    <w:rsid w:val="00B133AD"/>
    <w:rsid w:val="00B14965"/>
    <w:rsid w:val="00B213F9"/>
    <w:rsid w:val="00B2253C"/>
    <w:rsid w:val="00B33DB1"/>
    <w:rsid w:val="00B346B1"/>
    <w:rsid w:val="00B456C0"/>
    <w:rsid w:val="00B45809"/>
    <w:rsid w:val="00B8791F"/>
    <w:rsid w:val="00B978D4"/>
    <w:rsid w:val="00BD2545"/>
    <w:rsid w:val="00BD54DC"/>
    <w:rsid w:val="00BF12FB"/>
    <w:rsid w:val="00BF1AF8"/>
    <w:rsid w:val="00C03EDF"/>
    <w:rsid w:val="00C04560"/>
    <w:rsid w:val="00C12A59"/>
    <w:rsid w:val="00C14F23"/>
    <w:rsid w:val="00C21B5D"/>
    <w:rsid w:val="00C3643F"/>
    <w:rsid w:val="00C36954"/>
    <w:rsid w:val="00C56640"/>
    <w:rsid w:val="00C650B7"/>
    <w:rsid w:val="00C85996"/>
    <w:rsid w:val="00C943C6"/>
    <w:rsid w:val="00CB1DCB"/>
    <w:rsid w:val="00CC5A44"/>
    <w:rsid w:val="00CE4BFD"/>
    <w:rsid w:val="00D033C9"/>
    <w:rsid w:val="00D264BA"/>
    <w:rsid w:val="00D44A18"/>
    <w:rsid w:val="00D656BB"/>
    <w:rsid w:val="00D67E04"/>
    <w:rsid w:val="00D70133"/>
    <w:rsid w:val="00D70DB3"/>
    <w:rsid w:val="00D823A8"/>
    <w:rsid w:val="00D866F5"/>
    <w:rsid w:val="00D912EF"/>
    <w:rsid w:val="00DA56B3"/>
    <w:rsid w:val="00DB0C73"/>
    <w:rsid w:val="00DB1B32"/>
    <w:rsid w:val="00DE657E"/>
    <w:rsid w:val="00E13086"/>
    <w:rsid w:val="00E238EA"/>
    <w:rsid w:val="00E3584D"/>
    <w:rsid w:val="00E66C7E"/>
    <w:rsid w:val="00E7398C"/>
    <w:rsid w:val="00E76BB0"/>
    <w:rsid w:val="00E8391B"/>
    <w:rsid w:val="00EF1B46"/>
    <w:rsid w:val="00F2370C"/>
    <w:rsid w:val="00F25FEF"/>
    <w:rsid w:val="00F45B1D"/>
    <w:rsid w:val="00F55151"/>
    <w:rsid w:val="00F765F3"/>
    <w:rsid w:val="00F77B7F"/>
    <w:rsid w:val="00F824C7"/>
    <w:rsid w:val="00FB5F8C"/>
    <w:rsid w:val="00FB7CF5"/>
    <w:rsid w:val="00FC4279"/>
    <w:rsid w:val="00FD4222"/>
    <w:rsid w:val="00FF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D568"/>
  <w15:docId w15:val="{893890FA-FE3B-4E40-BEAB-A845D7E6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3D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line="252" w:lineRule="auto"/>
      <w:ind w:left="10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1367AE"/>
    <w:pPr>
      <w:ind w:left="720"/>
      <w:contextualSpacing/>
    </w:pPr>
  </w:style>
  <w:style w:type="character" w:styleId="Strong">
    <w:name w:val="Strong"/>
    <w:basedOn w:val="DefaultParagraphFont"/>
    <w:uiPriority w:val="22"/>
    <w:qFormat/>
    <w:rsid w:val="00B45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5.668830364371303E-2"/>
          <c:y val="0.19475221847269092"/>
          <c:w val="0.92318729094099239"/>
          <c:h val="0.63804711911011125"/>
        </c:manualLayout>
      </c:layout>
      <c:barChart>
        <c:barDir val="col"/>
        <c:grouping val="clustered"/>
        <c:varyColors val="0"/>
        <c:ser>
          <c:idx val="6"/>
          <c:order val="0"/>
          <c:tx>
            <c:strRef>
              <c:f>Sheet1!$D$1</c:f>
              <c:strCache>
                <c:ptCount val="1"/>
                <c:pt idx="0">
                  <c:v>Comp. 5 year avg.</c:v>
                </c:pt>
              </c:strCache>
            </c:strRef>
          </c:tx>
          <c:spPr>
            <a:solidFill>
              <a:schemeClr val="bg1">
                <a:lumMod val="85000"/>
              </a:schemeClr>
            </a:solidFill>
          </c:spPr>
          <c:invertIfNegative val="0"/>
          <c:cat>
            <c:strRef>
              <c:f>Sheet1!$A$2:$A$4</c:f>
              <c:strCache>
                <c:ptCount val="3"/>
                <c:pt idx="0">
                  <c:v>Completion Rate</c:v>
                </c:pt>
                <c:pt idx="1">
                  <c:v>ARRT Pass Rate</c:v>
                </c:pt>
                <c:pt idx="2">
                  <c:v>Job Placement Rate</c:v>
                </c:pt>
              </c:strCache>
            </c:strRef>
          </c:cat>
          <c:val>
            <c:numRef>
              <c:f>Sheet1!$D$2:$D$4</c:f>
              <c:numCache>
                <c:formatCode>General</c:formatCode>
                <c:ptCount val="3"/>
                <c:pt idx="0">
                  <c:v>95</c:v>
                </c:pt>
                <c:pt idx="1">
                  <c:v>77.400000000000006</c:v>
                </c:pt>
                <c:pt idx="2">
                  <c:v>98.1</c:v>
                </c:pt>
              </c:numCache>
            </c:numRef>
          </c:val>
          <c:extLst>
            <c:ext xmlns:c16="http://schemas.microsoft.com/office/drawing/2014/chart" uri="{C3380CC4-5D6E-409C-BE32-E72D297353CC}">
              <c16:uniqueId val="{00000000-9C93-4C1B-AB74-99C181105762}"/>
            </c:ext>
          </c:extLst>
        </c:ser>
        <c:ser>
          <c:idx val="3"/>
          <c:order val="1"/>
          <c:tx>
            <c:strRef>
              <c:f>Sheet1!$E$1</c:f>
              <c:strCache>
                <c:ptCount val="1"/>
                <c:pt idx="0">
                  <c:v>GVSU 5 year AVG</c:v>
                </c:pt>
              </c:strCache>
            </c:strRef>
          </c:tx>
          <c:spPr>
            <a:solidFill>
              <a:srgbClr val="0070C0"/>
            </a:solidFill>
          </c:spPr>
          <c:invertIfNegative val="0"/>
          <c:dPt>
            <c:idx val="0"/>
            <c:invertIfNegative val="0"/>
            <c:bubble3D val="0"/>
            <c:spPr>
              <a:solidFill>
                <a:schemeClr val="accent1"/>
              </a:solidFill>
            </c:spPr>
            <c:extLst>
              <c:ext xmlns:c16="http://schemas.microsoft.com/office/drawing/2014/chart" uri="{C3380CC4-5D6E-409C-BE32-E72D297353CC}">
                <c16:uniqueId val="{00000002-9C93-4C1B-AB74-99C181105762}"/>
              </c:ext>
            </c:extLst>
          </c:dPt>
          <c:dPt>
            <c:idx val="1"/>
            <c:invertIfNegative val="0"/>
            <c:bubble3D val="0"/>
            <c:spPr>
              <a:solidFill>
                <a:schemeClr val="accent1"/>
              </a:solidFill>
            </c:spPr>
            <c:extLst>
              <c:ext xmlns:c16="http://schemas.microsoft.com/office/drawing/2014/chart" uri="{C3380CC4-5D6E-409C-BE32-E72D297353CC}">
                <c16:uniqueId val="{00000004-9C93-4C1B-AB74-99C181105762}"/>
              </c:ext>
            </c:extLst>
          </c:dPt>
          <c:dPt>
            <c:idx val="2"/>
            <c:invertIfNegative val="0"/>
            <c:bubble3D val="0"/>
            <c:spPr>
              <a:solidFill>
                <a:schemeClr val="accent1"/>
              </a:solidFill>
            </c:spPr>
            <c:extLst>
              <c:ext xmlns:c16="http://schemas.microsoft.com/office/drawing/2014/chart" uri="{C3380CC4-5D6E-409C-BE32-E72D297353CC}">
                <c16:uniqueId val="{00000006-9C93-4C1B-AB74-99C181105762}"/>
              </c:ext>
            </c:extLst>
          </c:dPt>
          <c:cat>
            <c:strRef>
              <c:f>Sheet1!$A$2:$A$4</c:f>
              <c:strCache>
                <c:ptCount val="3"/>
                <c:pt idx="0">
                  <c:v>Completion Rate</c:v>
                </c:pt>
                <c:pt idx="1">
                  <c:v>ARRT Pass Rate</c:v>
                </c:pt>
                <c:pt idx="2">
                  <c:v>Job Placement Rate</c:v>
                </c:pt>
              </c:strCache>
            </c:strRef>
          </c:cat>
          <c:val>
            <c:numRef>
              <c:f>Sheet1!$E$2:$E$4</c:f>
              <c:numCache>
                <c:formatCode>General</c:formatCode>
                <c:ptCount val="3"/>
                <c:pt idx="1">
                  <c:v>85</c:v>
                </c:pt>
                <c:pt idx="2">
                  <c:v>100</c:v>
                </c:pt>
              </c:numCache>
            </c:numRef>
          </c:val>
          <c:extLst>
            <c:ext xmlns:c16="http://schemas.microsoft.com/office/drawing/2014/chart" uri="{C3380CC4-5D6E-409C-BE32-E72D297353CC}">
              <c16:uniqueId val="{00000007-9C93-4C1B-AB74-99C181105762}"/>
            </c:ext>
          </c:extLst>
        </c:ser>
        <c:ser>
          <c:idx val="2"/>
          <c:order val="2"/>
          <c:tx>
            <c:v>2024</c:v>
          </c:tx>
          <c:spPr>
            <a:solidFill>
              <a:srgbClr val="002060"/>
            </a:solidFill>
          </c:spPr>
          <c:invertIfNegative val="0"/>
          <c:cat>
            <c:strRef>
              <c:f>Sheet1!$A$2:$A$4</c:f>
              <c:strCache>
                <c:ptCount val="3"/>
                <c:pt idx="0">
                  <c:v>Completion Rate</c:v>
                </c:pt>
                <c:pt idx="1">
                  <c:v>ARRT Pass Rate</c:v>
                </c:pt>
                <c:pt idx="2">
                  <c:v>Job Placement Rate</c:v>
                </c:pt>
              </c:strCache>
            </c:strRef>
          </c:cat>
          <c:val>
            <c:numRef>
              <c:f>Sheet1!$F$2:$F$4</c:f>
              <c:numCache>
                <c:formatCode>General</c:formatCode>
                <c:ptCount val="3"/>
                <c:pt idx="0">
                  <c:v>100</c:v>
                </c:pt>
                <c:pt idx="1">
                  <c:v>71</c:v>
                </c:pt>
                <c:pt idx="2">
                  <c:v>100</c:v>
                </c:pt>
              </c:numCache>
            </c:numRef>
          </c:val>
          <c:extLst>
            <c:ext xmlns:c16="http://schemas.microsoft.com/office/drawing/2014/chart" uri="{C3380CC4-5D6E-409C-BE32-E72D297353CC}">
              <c16:uniqueId val="{00000008-9C93-4C1B-AB74-99C181105762}"/>
            </c:ext>
          </c:extLst>
        </c:ser>
        <c:ser>
          <c:idx val="4"/>
          <c:order val="3"/>
          <c:tx>
            <c:strRef>
              <c:f>Sheet1!$G$1</c:f>
              <c:strCache>
                <c:ptCount val="1"/>
                <c:pt idx="0">
                  <c:v>JRCERT Standard</c:v>
                </c:pt>
              </c:strCache>
            </c:strRef>
          </c:tx>
          <c:spPr>
            <a:solidFill>
              <a:schemeClr val="accent4"/>
            </a:solidFill>
          </c:spPr>
          <c:invertIfNegative val="0"/>
          <c:cat>
            <c:strRef>
              <c:f>Sheet1!$A$2:$A$4</c:f>
              <c:strCache>
                <c:ptCount val="3"/>
                <c:pt idx="0">
                  <c:v>Completion Rate</c:v>
                </c:pt>
                <c:pt idx="1">
                  <c:v>ARRT Pass Rate</c:v>
                </c:pt>
                <c:pt idx="2">
                  <c:v>Job Placement Rate</c:v>
                </c:pt>
              </c:strCache>
            </c:strRef>
          </c:cat>
          <c:val>
            <c:numRef>
              <c:f>Sheet1!$G$2:$G$4</c:f>
              <c:numCache>
                <c:formatCode>General</c:formatCode>
                <c:ptCount val="3"/>
                <c:pt idx="1">
                  <c:v>75</c:v>
                </c:pt>
                <c:pt idx="2">
                  <c:v>75</c:v>
                </c:pt>
              </c:numCache>
            </c:numRef>
          </c:val>
          <c:extLst>
            <c:ext xmlns:c16="http://schemas.microsoft.com/office/drawing/2014/chart" uri="{C3380CC4-5D6E-409C-BE32-E72D297353CC}">
              <c16:uniqueId val="{00000009-9C93-4C1B-AB74-99C181105762}"/>
            </c:ext>
          </c:extLst>
        </c:ser>
        <c:dLbls>
          <c:showLegendKey val="0"/>
          <c:showVal val="0"/>
          <c:showCatName val="0"/>
          <c:showSerName val="0"/>
          <c:showPercent val="0"/>
          <c:showBubbleSize val="0"/>
        </c:dLbls>
        <c:gapWidth val="150"/>
        <c:axId val="113646944"/>
        <c:axId val="113646552"/>
      </c:barChart>
      <c:catAx>
        <c:axId val="113646944"/>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13646552"/>
        <c:crosses val="autoZero"/>
        <c:auto val="1"/>
        <c:lblAlgn val="ctr"/>
        <c:lblOffset val="100"/>
        <c:noMultiLvlLbl val="0"/>
      </c:catAx>
      <c:valAx>
        <c:axId val="113646552"/>
        <c:scaling>
          <c:orientation val="minMax"/>
          <c:max val="100"/>
          <c:min val="70"/>
        </c:scaling>
        <c:delete val="0"/>
        <c:axPos val="l"/>
        <c:majorGridlines/>
        <c:numFmt formatCode="General" sourceLinked="1"/>
        <c:majorTickMark val="none"/>
        <c:minorTickMark val="none"/>
        <c:tickLblPos val="nextTo"/>
        <c:txPr>
          <a:bodyPr rot="-60000000" vert="horz"/>
          <a:lstStyle/>
          <a:p>
            <a:pPr>
              <a:defRPr/>
            </a:pPr>
            <a:endParaRPr lang="en-US"/>
          </a:p>
        </c:txPr>
        <c:crossAx val="113646944"/>
        <c:crosses val="autoZero"/>
        <c:crossBetween val="between"/>
      </c:valAx>
    </c:plotArea>
    <c:legend>
      <c:legendPos val="b"/>
      <c:legendEntry>
        <c:idx val="0"/>
        <c:txPr>
          <a:bodyPr rot="0" vert="horz"/>
          <a:lstStyle/>
          <a:p>
            <a:pPr>
              <a:defRPr/>
            </a:pPr>
            <a:endParaRPr lang="en-US"/>
          </a:p>
        </c:txPr>
      </c:legendEntry>
      <c:overlay val="0"/>
      <c:txPr>
        <a:bodyPr rot="0" vert="horz"/>
        <a:lstStyle/>
        <a:p>
          <a:pPr>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CEC0-0A94-48C4-9BD6-D7A99309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3115</Words>
  <Characters>17762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Keider</dc:creator>
  <cp:lastModifiedBy>LeShell Palmer Jones</cp:lastModifiedBy>
  <cp:revision>2</cp:revision>
  <cp:lastPrinted>2024-12-13T16:46:00Z</cp:lastPrinted>
  <dcterms:created xsi:type="dcterms:W3CDTF">2024-12-16T20:31:00Z</dcterms:created>
  <dcterms:modified xsi:type="dcterms:W3CDTF">2024-12-16T20:31:00Z</dcterms:modified>
</cp:coreProperties>
</file>