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72F2" w14:textId="43509916" w:rsidR="00CC5FF4" w:rsidRDefault="00C24D91" w:rsidP="003841E8">
      <w:pPr>
        <w:spacing w:after="0" w:line="240" w:lineRule="auto"/>
        <w:jc w:val="center"/>
        <w:rPr>
          <w:rFonts w:ascii="Aptos SemiBold" w:hAnsi="Aptos SemiBold"/>
          <w:color w:val="0070C0"/>
          <w:sz w:val="32"/>
          <w:szCs w:val="32"/>
        </w:rPr>
      </w:pPr>
      <w:r>
        <w:rPr>
          <w:rFonts w:ascii="Aptos SemiBold" w:hAnsi="Aptos SemiBold"/>
          <w:sz w:val="40"/>
          <w:szCs w:val="40"/>
        </w:rPr>
        <w:t xml:space="preserve">Traditional BSN </w:t>
      </w:r>
      <w:r w:rsidRPr="00C24D91">
        <w:rPr>
          <w:rFonts w:ascii="Aptos SemiBold" w:hAnsi="Aptos SemiBold"/>
          <w:sz w:val="40"/>
          <w:szCs w:val="40"/>
        </w:rPr>
        <w:t>Cost Sheet</w:t>
      </w:r>
    </w:p>
    <w:p w14:paraId="6DB6F34C" w14:textId="0D4346B9" w:rsidR="00C24D91" w:rsidRPr="00C24D91" w:rsidRDefault="003841E8" w:rsidP="00C24D91">
      <w:pPr>
        <w:spacing w:after="0"/>
        <w:jc w:val="center"/>
        <w:rPr>
          <w:rFonts w:ascii="Aptos SemiBold" w:hAnsi="Aptos SemiBold"/>
          <w:color w:val="0070C0"/>
          <w:sz w:val="20"/>
          <w:szCs w:val="20"/>
        </w:rPr>
      </w:pPr>
      <w:r>
        <w:rPr>
          <w:rFonts w:ascii="Aptos SemiBold" w:hAnsi="Aptos Semi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38A54" wp14:editId="7A74FE06">
                <wp:simplePos x="0" y="0"/>
                <wp:positionH relativeFrom="column">
                  <wp:posOffset>-16038</wp:posOffset>
                </wp:positionH>
                <wp:positionV relativeFrom="paragraph">
                  <wp:posOffset>44815</wp:posOffset>
                </wp:positionV>
                <wp:extent cx="8618899" cy="18107"/>
                <wp:effectExtent l="0" t="0" r="29845" b="20320"/>
                <wp:wrapNone/>
                <wp:docPr id="11296330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8899" cy="1810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C5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.55pt" to="677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" strokecolor="#0070c0" strokeweight="1pt">
                <v:stroke joinstyle="miter"/>
              </v:line>
            </w:pict>
          </mc:Fallback>
        </mc:AlternateContent>
      </w:r>
      <w:r w:rsidR="00C24D91">
        <w:rPr>
          <w:rFonts w:ascii="Aptos SemiBold" w:hAnsi="Aptos SemiBold"/>
          <w:color w:val="0070C0"/>
          <w:sz w:val="20"/>
          <w:szCs w:val="20"/>
        </w:rPr>
        <w:br/>
      </w:r>
      <w:r w:rsidR="00C24D91">
        <w:rPr>
          <w:rFonts w:ascii="Aptos SemiBold" w:hAnsi="Aptos SemiBold"/>
          <w:color w:val="0070C0"/>
          <w:sz w:val="32"/>
          <w:szCs w:val="32"/>
        </w:rPr>
        <w:t xml:space="preserve">2025-2026 </w:t>
      </w:r>
      <w:r w:rsidR="00AD0847">
        <w:rPr>
          <w:rFonts w:ascii="Aptos SemiBold" w:hAnsi="Aptos SemiBold"/>
          <w:color w:val="0070C0"/>
          <w:sz w:val="32"/>
          <w:szCs w:val="32"/>
        </w:rPr>
        <w:t xml:space="preserve">(26-27 TBD) </w:t>
      </w:r>
      <w:r w:rsidR="00C24D91">
        <w:rPr>
          <w:rFonts w:ascii="Aptos SemiBold" w:hAnsi="Aptos SemiBold"/>
          <w:color w:val="0070C0"/>
          <w:sz w:val="32"/>
          <w:szCs w:val="32"/>
        </w:rPr>
        <w:t>Tuition and Fees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975"/>
        <w:gridCol w:w="5580"/>
        <w:gridCol w:w="6120"/>
      </w:tblGrid>
      <w:tr w:rsidR="00C24D91" w14:paraId="3864EE8C" w14:textId="77777777" w:rsidTr="003841E8">
        <w:tc>
          <w:tcPr>
            <w:tcW w:w="1975" w:type="dxa"/>
            <w:shd w:val="clear" w:color="auto" w:fill="002060"/>
          </w:tcPr>
          <w:p w14:paraId="4CA5C39E" w14:textId="1C7BBE4A" w:rsidR="00C24D91" w:rsidRPr="00C24D91" w:rsidRDefault="003841E8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Level</w:t>
            </w:r>
          </w:p>
        </w:tc>
        <w:tc>
          <w:tcPr>
            <w:tcW w:w="5580" w:type="dxa"/>
            <w:shd w:val="clear" w:color="auto" w:fill="002060"/>
          </w:tcPr>
          <w:p w14:paraId="0E4E5998" w14:textId="1F8C523F" w:rsidR="00C24D91" w:rsidRPr="00C24D91" w:rsidRDefault="00C24D91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Michigan Resident</w:t>
            </w:r>
          </w:p>
        </w:tc>
        <w:tc>
          <w:tcPr>
            <w:tcW w:w="6120" w:type="dxa"/>
            <w:shd w:val="clear" w:color="auto" w:fill="002060"/>
          </w:tcPr>
          <w:p w14:paraId="6ECFE3D9" w14:textId="01B431A6" w:rsidR="00C24D91" w:rsidRPr="00C24D91" w:rsidRDefault="00C24D91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Non-Michigan Resident</w:t>
            </w:r>
          </w:p>
        </w:tc>
      </w:tr>
      <w:tr w:rsidR="00C24D91" w14:paraId="040292D5" w14:textId="77777777" w:rsidTr="00A51566">
        <w:trPr>
          <w:trHeight w:val="1160"/>
        </w:trPr>
        <w:tc>
          <w:tcPr>
            <w:tcW w:w="1975" w:type="dxa"/>
            <w:vAlign w:val="center"/>
          </w:tcPr>
          <w:p w14:paraId="13204E4C" w14:textId="648F3361" w:rsidR="00C24D91" w:rsidRPr="00C24D91" w:rsidRDefault="00C24D91" w:rsidP="00C24D91">
            <w:r w:rsidRPr="00C24D91">
              <w:t>Lower Division (0-54 credits)</w:t>
            </w:r>
          </w:p>
        </w:tc>
        <w:tc>
          <w:tcPr>
            <w:tcW w:w="5580" w:type="dxa"/>
            <w:vAlign w:val="center"/>
          </w:tcPr>
          <w:p w14:paraId="485D48E8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$7,936</w:t>
            </w:r>
            <w:r w:rsidRPr="00C24D91">
              <w:t xml:space="preserve"> (for 12-15 credits per semester)</w:t>
            </w:r>
          </w:p>
          <w:p w14:paraId="7CCA985F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$665</w:t>
            </w:r>
            <w:r w:rsidRPr="00C24D91">
              <w:t xml:space="preserve"> per credit hour for 1-11 credits and for each credit hour over 15</w:t>
            </w:r>
          </w:p>
          <w:p w14:paraId="5968807E" w14:textId="0BD6DB96" w:rsidR="00C24D91" w:rsidRP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  <w:tc>
          <w:tcPr>
            <w:tcW w:w="6120" w:type="dxa"/>
            <w:vAlign w:val="center"/>
          </w:tcPr>
          <w:p w14:paraId="1C2FCAC3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$11,294</w:t>
            </w:r>
            <w:r>
              <w:t xml:space="preserve"> (for 12-15 credits per semester) </w:t>
            </w:r>
          </w:p>
          <w:p w14:paraId="7535AE08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$947</w:t>
            </w:r>
            <w:r>
              <w:t xml:space="preserve"> per credit hour for 1-11 credits and for each credit hour over 15</w:t>
            </w:r>
          </w:p>
          <w:p w14:paraId="1916352C" w14:textId="4CB2CBA7" w:rsidR="00C24D91" w:rsidRP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</w:tr>
      <w:tr w:rsidR="00C24D91" w14:paraId="7A19B723" w14:textId="77777777" w:rsidTr="00A51566">
        <w:trPr>
          <w:trHeight w:val="1277"/>
        </w:trPr>
        <w:tc>
          <w:tcPr>
            <w:tcW w:w="1975" w:type="dxa"/>
            <w:vAlign w:val="center"/>
          </w:tcPr>
          <w:p w14:paraId="71C7B18B" w14:textId="7AAC7042" w:rsidR="00C24D91" w:rsidRPr="00C24D91" w:rsidRDefault="00C24D91" w:rsidP="00C24D91">
            <w:r w:rsidRPr="00C24D91">
              <w:t>Upper Division (55+ credits)</w:t>
            </w:r>
          </w:p>
        </w:tc>
        <w:tc>
          <w:tcPr>
            <w:tcW w:w="5580" w:type="dxa"/>
            <w:vAlign w:val="center"/>
          </w:tcPr>
          <w:p w14:paraId="11182A97" w14:textId="77777777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$8,300</w:t>
            </w:r>
            <w:r w:rsidRPr="00C24D91">
              <w:t xml:space="preserve"> (for 12-15 credits per semester)</w:t>
            </w:r>
          </w:p>
          <w:p w14:paraId="5D9D9BCE" w14:textId="77777777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$699</w:t>
            </w:r>
            <w:r w:rsidRPr="00C24D91">
              <w:t xml:space="preserve"> per credit hour for 1-11 credits and for each credit hour over 15</w:t>
            </w:r>
          </w:p>
          <w:p w14:paraId="14F31C3B" w14:textId="5BCABD8E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  <w:tc>
          <w:tcPr>
            <w:tcW w:w="6120" w:type="dxa"/>
            <w:vAlign w:val="center"/>
          </w:tcPr>
          <w:p w14:paraId="13FEFDD8" w14:textId="77777777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$11,636</w:t>
            </w:r>
            <w:r w:rsidRPr="00C24D91">
              <w:t xml:space="preserve"> (for 12-15 credits per semester)</w:t>
            </w:r>
          </w:p>
          <w:p w14:paraId="53C16820" w14:textId="385D1266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$980</w:t>
            </w:r>
            <w:r w:rsidRPr="00C24D91">
              <w:t xml:space="preserve"> per credit hour for 1-11 credits and for each credit hour over 15</w:t>
            </w:r>
          </w:p>
          <w:p w14:paraId="4D8ECB4A" w14:textId="023BAE6C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</w:tr>
    </w:tbl>
    <w:p w14:paraId="4251E69E" w14:textId="77777777" w:rsidR="00C24D91" w:rsidRDefault="00C24D91" w:rsidP="00C24D91">
      <w:pPr>
        <w:spacing w:after="0"/>
        <w:rPr>
          <w:rFonts w:ascii="Aptos SemiBold" w:hAnsi="Aptos SemiBold"/>
          <w:color w:val="0070C0"/>
        </w:rPr>
      </w:pPr>
    </w:p>
    <w:p w14:paraId="64AA5912" w14:textId="125E874D" w:rsidR="00C24D91" w:rsidRPr="00C24D91" w:rsidRDefault="00C24D91" w:rsidP="00C24D91">
      <w:pPr>
        <w:spacing w:after="0"/>
        <w:jc w:val="center"/>
        <w:rPr>
          <w:rFonts w:ascii="Aptos SemiBold" w:hAnsi="Aptos SemiBold"/>
          <w:color w:val="0070C0"/>
          <w:sz w:val="20"/>
          <w:szCs w:val="20"/>
        </w:rPr>
      </w:pPr>
      <w:r>
        <w:rPr>
          <w:rFonts w:ascii="Aptos SemiBold" w:hAnsi="Aptos SemiBold"/>
          <w:color w:val="0070C0"/>
          <w:sz w:val="32"/>
          <w:szCs w:val="32"/>
        </w:rPr>
        <w:t>Additional Costs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335"/>
        <w:gridCol w:w="2902"/>
        <w:gridCol w:w="8438"/>
      </w:tblGrid>
      <w:tr w:rsidR="003841E8" w14:paraId="39F9C2B8" w14:textId="77777777" w:rsidTr="003841E8">
        <w:trPr>
          <w:trHeight w:val="280"/>
        </w:trPr>
        <w:tc>
          <w:tcPr>
            <w:tcW w:w="5237" w:type="dxa"/>
            <w:gridSpan w:val="2"/>
            <w:shd w:val="clear" w:color="auto" w:fill="002060"/>
          </w:tcPr>
          <w:p w14:paraId="77E35F85" w14:textId="5F19D7F0" w:rsidR="003841E8" w:rsidRPr="00C24D91" w:rsidRDefault="003841E8" w:rsidP="0010431C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Item</w:t>
            </w:r>
          </w:p>
        </w:tc>
        <w:tc>
          <w:tcPr>
            <w:tcW w:w="8438" w:type="dxa"/>
            <w:shd w:val="clear" w:color="auto" w:fill="002060"/>
          </w:tcPr>
          <w:p w14:paraId="513F5749" w14:textId="030904E5" w:rsidR="003841E8" w:rsidRPr="00C24D91" w:rsidRDefault="003841E8" w:rsidP="0010431C">
            <w:pPr>
              <w:rPr>
                <w:rFonts w:ascii="Aptos SemiBold" w:hAnsi="Aptos SemiBold"/>
                <w:color w:val="FFFFFF" w:themeColor="background1"/>
              </w:rPr>
            </w:pPr>
            <w:r w:rsidRPr="009E1B60">
              <w:rPr>
                <w:rFonts w:ascii="Aptos SemiBold" w:hAnsi="Aptos SemiBold"/>
                <w:b/>
                <w:bCs/>
                <w:color w:val="FFFFFF" w:themeColor="background1"/>
              </w:rPr>
              <w:t>Estimated</w:t>
            </w:r>
            <w:r>
              <w:rPr>
                <w:rFonts w:ascii="Aptos SemiBold" w:hAnsi="Aptos SemiBold"/>
                <w:color w:val="FFFFFF" w:themeColor="background1"/>
              </w:rPr>
              <w:t xml:space="preserve"> Cost</w:t>
            </w:r>
          </w:p>
        </w:tc>
      </w:tr>
      <w:tr w:rsidR="003841E8" w14:paraId="717C52A9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DAFD66C" w14:textId="13C19149" w:rsidR="003841E8" w:rsidRPr="00C24D91" w:rsidRDefault="003841E8" w:rsidP="0010431C">
            <w:r>
              <w:t>Health Compliance</w:t>
            </w:r>
          </w:p>
        </w:tc>
        <w:tc>
          <w:tcPr>
            <w:tcW w:w="2902" w:type="dxa"/>
            <w:vAlign w:val="center"/>
          </w:tcPr>
          <w:p w14:paraId="01627906" w14:textId="1E7D8810" w:rsidR="003841E8" w:rsidRPr="00C24D91" w:rsidRDefault="003841E8" w:rsidP="003841E8">
            <w:r>
              <w:t>Viewpoint Portal</w:t>
            </w:r>
          </w:p>
        </w:tc>
        <w:tc>
          <w:tcPr>
            <w:tcW w:w="8438" w:type="dxa"/>
          </w:tcPr>
          <w:p w14:paraId="726F038E" w14:textId="62307EAD" w:rsidR="003841E8" w:rsidRPr="00C24D91" w:rsidRDefault="003841E8" w:rsidP="003841E8">
            <w:r>
              <w:t>$25</w:t>
            </w:r>
          </w:p>
        </w:tc>
      </w:tr>
      <w:tr w:rsidR="003841E8" w14:paraId="7854FFAE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2D20E458" w14:textId="77777777" w:rsidR="003841E8" w:rsidRDefault="003841E8" w:rsidP="0010431C"/>
        </w:tc>
        <w:tc>
          <w:tcPr>
            <w:tcW w:w="2902" w:type="dxa"/>
            <w:vAlign w:val="center"/>
          </w:tcPr>
          <w:p w14:paraId="61E4CEAC" w14:textId="32CD78E3" w:rsidR="003841E8" w:rsidRPr="00C24D91" w:rsidRDefault="003841E8" w:rsidP="003841E8">
            <w:r>
              <w:t>Background Check</w:t>
            </w:r>
          </w:p>
        </w:tc>
        <w:tc>
          <w:tcPr>
            <w:tcW w:w="8438" w:type="dxa"/>
          </w:tcPr>
          <w:p w14:paraId="21D979FF" w14:textId="1A0042AD" w:rsidR="003841E8" w:rsidRPr="00C24D91" w:rsidRDefault="003841E8" w:rsidP="003841E8">
            <w:r>
              <w:t>$35</w:t>
            </w:r>
          </w:p>
        </w:tc>
      </w:tr>
      <w:tr w:rsidR="003841E8" w14:paraId="3F4BF44E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7624132" w14:textId="77777777" w:rsidR="003841E8" w:rsidRDefault="003841E8" w:rsidP="0010431C"/>
        </w:tc>
        <w:tc>
          <w:tcPr>
            <w:tcW w:w="2902" w:type="dxa"/>
            <w:vAlign w:val="center"/>
          </w:tcPr>
          <w:p w14:paraId="1F6BF1EF" w14:textId="7F8A2006" w:rsidR="003841E8" w:rsidRPr="00C24D91" w:rsidRDefault="003841E8" w:rsidP="003841E8">
            <w:r>
              <w:t>Drug Screening</w:t>
            </w:r>
          </w:p>
        </w:tc>
        <w:tc>
          <w:tcPr>
            <w:tcW w:w="8438" w:type="dxa"/>
          </w:tcPr>
          <w:p w14:paraId="0B2D1E57" w14:textId="03FE40D7" w:rsidR="003841E8" w:rsidRPr="00C24D91" w:rsidRDefault="003841E8" w:rsidP="003841E8">
            <w:r>
              <w:t>$4</w:t>
            </w:r>
            <w:r w:rsidR="00AD0847">
              <w:t>9</w:t>
            </w:r>
          </w:p>
        </w:tc>
      </w:tr>
      <w:tr w:rsidR="00241147" w14:paraId="2AB08696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5F7CDD01" w14:textId="77777777" w:rsidR="00241147" w:rsidRDefault="00241147" w:rsidP="0010431C"/>
        </w:tc>
        <w:tc>
          <w:tcPr>
            <w:tcW w:w="2902" w:type="dxa"/>
            <w:vAlign w:val="center"/>
          </w:tcPr>
          <w:p w14:paraId="543756FD" w14:textId="581E0A5D" w:rsidR="00241147" w:rsidRDefault="00241147" w:rsidP="003841E8">
            <w:r>
              <w:t>CPR Certification (AHA)</w:t>
            </w:r>
          </w:p>
        </w:tc>
        <w:tc>
          <w:tcPr>
            <w:tcW w:w="8438" w:type="dxa"/>
          </w:tcPr>
          <w:p w14:paraId="6A1109C4" w14:textId="0CE270CC" w:rsidR="00241147" w:rsidRDefault="00241147" w:rsidP="003841E8">
            <w:r>
              <w:t>$75</w:t>
            </w:r>
          </w:p>
        </w:tc>
      </w:tr>
      <w:tr w:rsidR="003841E8" w14:paraId="506CF05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B0B1383" w14:textId="77777777" w:rsidR="003841E8" w:rsidRDefault="003841E8" w:rsidP="0010431C"/>
        </w:tc>
        <w:tc>
          <w:tcPr>
            <w:tcW w:w="2902" w:type="dxa"/>
            <w:vAlign w:val="center"/>
          </w:tcPr>
          <w:p w14:paraId="02F85D1D" w14:textId="101007A9" w:rsidR="003841E8" w:rsidRDefault="003841E8" w:rsidP="003841E8">
            <w:r>
              <w:t>Other</w:t>
            </w:r>
          </w:p>
        </w:tc>
        <w:tc>
          <w:tcPr>
            <w:tcW w:w="8438" w:type="dxa"/>
          </w:tcPr>
          <w:p w14:paraId="0D18D0D1" w14:textId="70A72F77" w:rsidR="003841E8" w:rsidRPr="003841E8" w:rsidRDefault="003841E8" w:rsidP="003841E8">
            <w:pPr>
              <w:rPr>
                <w:i/>
                <w:iCs/>
              </w:rPr>
            </w:pPr>
            <w:r w:rsidRPr="003841E8">
              <w:rPr>
                <w:i/>
                <w:iCs/>
              </w:rPr>
              <w:t>Costs vary depending on coverage</w:t>
            </w:r>
            <w:r w:rsidR="00241147">
              <w:rPr>
                <w:i/>
                <w:iCs/>
              </w:rPr>
              <w:t xml:space="preserve">, location, and </w:t>
            </w:r>
            <w:r w:rsidRPr="003841E8">
              <w:rPr>
                <w:i/>
                <w:iCs/>
              </w:rPr>
              <w:t>outstanding requirements</w:t>
            </w:r>
          </w:p>
        </w:tc>
      </w:tr>
      <w:tr w:rsidR="003841E8" w14:paraId="2E09BAC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042AF8AB" w14:textId="04BCB69D" w:rsidR="003841E8" w:rsidRDefault="003841E8" w:rsidP="0010431C">
            <w:r>
              <w:t>Uniforms</w:t>
            </w:r>
          </w:p>
        </w:tc>
        <w:tc>
          <w:tcPr>
            <w:tcW w:w="2902" w:type="dxa"/>
            <w:vAlign w:val="center"/>
          </w:tcPr>
          <w:p w14:paraId="7F927749" w14:textId="2C6B3DAC" w:rsidR="003841E8" w:rsidRPr="00C24D91" w:rsidRDefault="003841E8" w:rsidP="003841E8">
            <w:r>
              <w:t>Scrub Tops (2)</w:t>
            </w:r>
          </w:p>
        </w:tc>
        <w:tc>
          <w:tcPr>
            <w:tcW w:w="8438" w:type="dxa"/>
          </w:tcPr>
          <w:p w14:paraId="30F71594" w14:textId="2EAD8534" w:rsidR="003841E8" w:rsidRPr="00C24D91" w:rsidRDefault="00241147" w:rsidP="003841E8">
            <w:r>
              <w:t>$35 (x2)</w:t>
            </w:r>
          </w:p>
        </w:tc>
      </w:tr>
      <w:tr w:rsidR="003841E8" w14:paraId="2D38806B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97C16A1" w14:textId="6AF60616" w:rsidR="003841E8" w:rsidRPr="00C24D91" w:rsidRDefault="003841E8" w:rsidP="0010431C"/>
        </w:tc>
        <w:tc>
          <w:tcPr>
            <w:tcW w:w="2902" w:type="dxa"/>
            <w:vAlign w:val="center"/>
          </w:tcPr>
          <w:p w14:paraId="77A80882" w14:textId="75BC77B1" w:rsidR="003841E8" w:rsidRPr="00C24D91" w:rsidRDefault="003841E8" w:rsidP="003841E8">
            <w:r>
              <w:t>Scrub Pants (2)</w:t>
            </w:r>
          </w:p>
        </w:tc>
        <w:tc>
          <w:tcPr>
            <w:tcW w:w="8438" w:type="dxa"/>
          </w:tcPr>
          <w:p w14:paraId="17F3C3DB" w14:textId="34589875" w:rsidR="003841E8" w:rsidRPr="00C24D91" w:rsidRDefault="00241147" w:rsidP="003841E8">
            <w:r>
              <w:t>$30 (x2)</w:t>
            </w:r>
          </w:p>
        </w:tc>
      </w:tr>
      <w:tr w:rsidR="003841E8" w14:paraId="79EF430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31C6B3F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644B0EAD" w14:textId="2D0E0D1C" w:rsidR="003841E8" w:rsidRPr="00C24D91" w:rsidRDefault="003841E8" w:rsidP="003841E8">
            <w:r>
              <w:t>Scrub Jacket (1)</w:t>
            </w:r>
          </w:p>
        </w:tc>
        <w:tc>
          <w:tcPr>
            <w:tcW w:w="8438" w:type="dxa"/>
          </w:tcPr>
          <w:p w14:paraId="2E7EE4EE" w14:textId="5DDEE3ED" w:rsidR="003841E8" w:rsidRPr="00C24D91" w:rsidRDefault="00241147" w:rsidP="003841E8">
            <w:r>
              <w:t>$37</w:t>
            </w:r>
          </w:p>
        </w:tc>
      </w:tr>
      <w:tr w:rsidR="003841E8" w14:paraId="0DBE083C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AD22097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2A391766" w14:textId="5688E252" w:rsidR="003841E8" w:rsidRPr="00C24D91" w:rsidRDefault="003841E8" w:rsidP="003841E8">
            <w:r>
              <w:t xml:space="preserve">Stethoscope </w:t>
            </w:r>
          </w:p>
        </w:tc>
        <w:tc>
          <w:tcPr>
            <w:tcW w:w="8438" w:type="dxa"/>
          </w:tcPr>
          <w:p w14:paraId="6B437606" w14:textId="360CBF27" w:rsidR="003841E8" w:rsidRPr="00C24D91" w:rsidRDefault="008D5D63" w:rsidP="003841E8">
            <w:r>
              <w:t>$110</w:t>
            </w:r>
          </w:p>
        </w:tc>
      </w:tr>
      <w:tr w:rsidR="003841E8" w14:paraId="071958A9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1C4B409D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0DFA9843" w14:textId="4525A519" w:rsidR="003841E8" w:rsidRPr="00C24D91" w:rsidRDefault="00A51566" w:rsidP="003841E8">
            <w:r>
              <w:t>Shoes</w:t>
            </w:r>
          </w:p>
        </w:tc>
        <w:tc>
          <w:tcPr>
            <w:tcW w:w="8438" w:type="dxa"/>
          </w:tcPr>
          <w:p w14:paraId="61AFF1EB" w14:textId="72157AB5" w:rsidR="003841E8" w:rsidRPr="00A51566" w:rsidRDefault="00A51566" w:rsidP="00A51566">
            <w:pPr>
              <w:rPr>
                <w:i/>
                <w:iCs/>
              </w:rPr>
            </w:pPr>
            <w:r w:rsidRPr="00A51566">
              <w:rPr>
                <w:i/>
                <w:iCs/>
              </w:rPr>
              <w:t>Costs vary depending on need and brand</w:t>
            </w:r>
          </w:p>
        </w:tc>
      </w:tr>
      <w:tr w:rsidR="003841E8" w14:paraId="322E3B2B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0C138B74" w14:textId="0E0DEFAF" w:rsidR="003841E8" w:rsidRPr="00C24D91" w:rsidRDefault="003841E8" w:rsidP="0010431C">
            <w:r>
              <w:t>Books</w:t>
            </w:r>
          </w:p>
        </w:tc>
        <w:tc>
          <w:tcPr>
            <w:tcW w:w="2902" w:type="dxa"/>
            <w:vAlign w:val="center"/>
          </w:tcPr>
          <w:p w14:paraId="64D98BEC" w14:textId="2AEDD956" w:rsidR="003841E8" w:rsidRPr="00C24D91" w:rsidRDefault="00A51566" w:rsidP="003841E8">
            <w:r>
              <w:t>ATI Bundle</w:t>
            </w:r>
          </w:p>
        </w:tc>
        <w:tc>
          <w:tcPr>
            <w:tcW w:w="8438" w:type="dxa"/>
          </w:tcPr>
          <w:p w14:paraId="08D9D213" w14:textId="7472DB33" w:rsidR="003841E8" w:rsidRPr="00C24D91" w:rsidRDefault="008D5D63" w:rsidP="008D5D63">
            <w:r>
              <w:t>$1,475</w:t>
            </w:r>
          </w:p>
        </w:tc>
      </w:tr>
      <w:tr w:rsidR="003841E8" w14:paraId="339FBAD4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13E85C94" w14:textId="77777777" w:rsidR="003841E8" w:rsidRDefault="003841E8" w:rsidP="0010431C"/>
        </w:tc>
        <w:tc>
          <w:tcPr>
            <w:tcW w:w="2902" w:type="dxa"/>
            <w:vAlign w:val="center"/>
          </w:tcPr>
          <w:p w14:paraId="54344632" w14:textId="2378C970" w:rsidR="003841E8" w:rsidRPr="00C24D91" w:rsidRDefault="00A51566" w:rsidP="003841E8">
            <w:r>
              <w:t>Elsevier Bundle</w:t>
            </w:r>
          </w:p>
        </w:tc>
        <w:tc>
          <w:tcPr>
            <w:tcW w:w="8438" w:type="dxa"/>
          </w:tcPr>
          <w:p w14:paraId="7475E159" w14:textId="1453631B" w:rsidR="003841E8" w:rsidRPr="00C24D91" w:rsidRDefault="008D5D63" w:rsidP="008D5D63">
            <w:r w:rsidRPr="008D5D63">
              <w:t>Digital Only $6</w:t>
            </w:r>
            <w:r w:rsidR="009E1B60">
              <w:t>30</w:t>
            </w:r>
            <w:r w:rsidRPr="008D5D63">
              <w:t xml:space="preserve"> OR</w:t>
            </w:r>
            <w:r>
              <w:t xml:space="preserve"> P</w:t>
            </w:r>
            <w:r w:rsidRPr="008D5D63">
              <w:t>rint &amp; Digital $9</w:t>
            </w:r>
            <w:r w:rsidR="009E1B60">
              <w:t>5</w:t>
            </w:r>
            <w:r w:rsidRPr="008D5D63">
              <w:t>0</w:t>
            </w:r>
          </w:p>
        </w:tc>
      </w:tr>
      <w:tr w:rsidR="003841E8" w14:paraId="119B6F47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4B4F436" w14:textId="77777777" w:rsidR="003841E8" w:rsidRDefault="003841E8" w:rsidP="0010431C"/>
        </w:tc>
        <w:tc>
          <w:tcPr>
            <w:tcW w:w="2902" w:type="dxa"/>
            <w:vAlign w:val="center"/>
          </w:tcPr>
          <w:p w14:paraId="1D098FB0" w14:textId="1CDFB099" w:rsidR="003841E8" w:rsidRPr="00C24D91" w:rsidRDefault="008D5D63" w:rsidP="003841E8">
            <w:r>
              <w:t>Additional Books</w:t>
            </w:r>
          </w:p>
        </w:tc>
        <w:tc>
          <w:tcPr>
            <w:tcW w:w="8438" w:type="dxa"/>
          </w:tcPr>
          <w:p w14:paraId="12DA2523" w14:textId="49EECEF2" w:rsidR="003841E8" w:rsidRPr="00A51566" w:rsidRDefault="00A51566" w:rsidP="00A51566">
            <w:pPr>
              <w:rPr>
                <w:i/>
                <w:iCs/>
              </w:rPr>
            </w:pPr>
            <w:r w:rsidRPr="00A51566">
              <w:rPr>
                <w:i/>
                <w:iCs/>
              </w:rPr>
              <w:t xml:space="preserve">Costs vary depending on course </w:t>
            </w:r>
            <w:r w:rsidR="00241147">
              <w:rPr>
                <w:i/>
                <w:iCs/>
              </w:rPr>
              <w:t>schedules</w:t>
            </w:r>
            <w:r w:rsidR="008D5D63">
              <w:rPr>
                <w:i/>
                <w:iCs/>
              </w:rPr>
              <w:t>; see syllabus for additional books</w:t>
            </w:r>
          </w:p>
        </w:tc>
      </w:tr>
    </w:tbl>
    <w:p w14:paraId="465C1DC6" w14:textId="67266ED0" w:rsidR="00C24D91" w:rsidRPr="00A51566" w:rsidRDefault="00A51566" w:rsidP="00A51566">
      <w:pPr>
        <w:spacing w:after="0" w:line="240" w:lineRule="auto"/>
        <w:rPr>
          <w:i/>
          <w:iCs/>
          <w:color w:val="0070C0"/>
        </w:rPr>
      </w:pPr>
      <w:r>
        <w:rPr>
          <w:rFonts w:ascii="Aptos SemiBold" w:hAnsi="Aptos SemiBold"/>
          <w:color w:val="0070C0"/>
        </w:rPr>
        <w:br/>
      </w:r>
      <w:r w:rsidRPr="009E1B60">
        <w:rPr>
          <w:b/>
          <w:bCs/>
          <w:i/>
          <w:iCs/>
          <w:color w:val="0070C0"/>
        </w:rPr>
        <w:t>Estimated</w:t>
      </w:r>
      <w:r w:rsidRPr="00A51566">
        <w:rPr>
          <w:i/>
          <w:iCs/>
          <w:color w:val="0070C0"/>
        </w:rPr>
        <w:t xml:space="preserve"> total cost of additional items: </w:t>
      </w:r>
      <w:r w:rsidR="00241147">
        <w:rPr>
          <w:i/>
          <w:iCs/>
          <w:color w:val="0070C0"/>
        </w:rPr>
        <w:t>$2,5</w:t>
      </w:r>
      <w:r w:rsidR="009E1B60">
        <w:rPr>
          <w:i/>
          <w:iCs/>
          <w:color w:val="0070C0"/>
        </w:rPr>
        <w:t>62</w:t>
      </w:r>
      <w:r w:rsidR="00241147">
        <w:rPr>
          <w:i/>
          <w:iCs/>
          <w:color w:val="0070C0"/>
        </w:rPr>
        <w:t xml:space="preserve"> - $2,8</w:t>
      </w:r>
      <w:r w:rsidR="009E1B60">
        <w:rPr>
          <w:i/>
          <w:iCs/>
          <w:color w:val="0070C0"/>
        </w:rPr>
        <w:t>8</w:t>
      </w:r>
      <w:r w:rsidR="00241147">
        <w:rPr>
          <w:i/>
          <w:iCs/>
          <w:color w:val="0070C0"/>
        </w:rPr>
        <w:t>2 (plus other costs listed above that may vary per student)</w:t>
      </w:r>
    </w:p>
    <w:sectPr w:rsidR="00C24D91" w:rsidRPr="00A51566" w:rsidSect="00C24D91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577"/>
    <w:multiLevelType w:val="hybridMultilevel"/>
    <w:tmpl w:val="0A5A9E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BE7523F"/>
    <w:multiLevelType w:val="hybridMultilevel"/>
    <w:tmpl w:val="F894F3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795573DA"/>
    <w:multiLevelType w:val="multilevel"/>
    <w:tmpl w:val="7F7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740732">
    <w:abstractNumId w:val="2"/>
  </w:num>
  <w:num w:numId="2" w16cid:durableId="2056656311">
    <w:abstractNumId w:val="1"/>
  </w:num>
  <w:num w:numId="3" w16cid:durableId="1390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91"/>
    <w:rsid w:val="000030E9"/>
    <w:rsid w:val="000F779B"/>
    <w:rsid w:val="002233EA"/>
    <w:rsid w:val="00241147"/>
    <w:rsid w:val="003841E8"/>
    <w:rsid w:val="005E31B8"/>
    <w:rsid w:val="006C43E4"/>
    <w:rsid w:val="008D5D63"/>
    <w:rsid w:val="0093309D"/>
    <w:rsid w:val="009C0AE5"/>
    <w:rsid w:val="009E1B60"/>
    <w:rsid w:val="00A2188A"/>
    <w:rsid w:val="00A51566"/>
    <w:rsid w:val="00AD0847"/>
    <w:rsid w:val="00BA25AE"/>
    <w:rsid w:val="00C24D91"/>
    <w:rsid w:val="00CC5FF4"/>
    <w:rsid w:val="00D311F1"/>
    <w:rsid w:val="00F30243"/>
    <w:rsid w:val="00F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1728A"/>
  <w15:chartTrackingRefBased/>
  <w15:docId w15:val="{F6E8C5A1-E6C9-4BEF-B80A-A86504E5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D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Ware</dc:creator>
  <cp:keywords/>
  <dc:description/>
  <cp:lastModifiedBy>Mackenzie Ware</cp:lastModifiedBy>
  <cp:revision>5</cp:revision>
  <dcterms:created xsi:type="dcterms:W3CDTF">2025-09-21T02:52:00Z</dcterms:created>
  <dcterms:modified xsi:type="dcterms:W3CDTF">2026-02-25T19:59:00Z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abb8ecc7-6480-4d87-9b48-454028cb5641</vt:lpwstr>
  </property>
</Properties>
</file>