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jc w:val="center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University Curriculum Committee</w:t>
      </w:r>
    </w:p>
    <w:p w:rsidR="00000000" w:rsidDel="00000000" w:rsidP="00000000" w:rsidRDefault="00000000" w:rsidRPr="00000000" w14:paraId="00000002">
      <w:pPr>
        <w:pageBreakBefore w:val="0"/>
        <w:widowControl w:val="0"/>
        <w:jc w:val="center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2022-2023</w:t>
      </w:r>
    </w:p>
    <w:p w:rsidR="00000000" w:rsidDel="00000000" w:rsidP="00000000" w:rsidRDefault="00000000" w:rsidRPr="00000000" w14:paraId="00000003">
      <w:pPr>
        <w:pageBreakBefore w:val="0"/>
        <w:widowControl w:val="0"/>
        <w:jc w:val="center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Wednesday, September 28, 2022</w:t>
      </w:r>
    </w:p>
    <w:p w:rsidR="00000000" w:rsidDel="00000000" w:rsidP="00000000" w:rsidRDefault="00000000" w:rsidRPr="00000000" w14:paraId="00000004">
      <w:pPr>
        <w:pageBreakBefore w:val="0"/>
        <w:widowControl w:val="0"/>
        <w:jc w:val="center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2-4 PM</w:t>
      </w:r>
    </w:p>
    <w:p w:rsidR="00000000" w:rsidDel="00000000" w:rsidP="00000000" w:rsidRDefault="00000000" w:rsidRPr="00000000" w14:paraId="00000005">
      <w:pPr>
        <w:pageBreakBefore w:val="0"/>
        <w:widowControl w:val="0"/>
        <w:jc w:val="center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(Online Synchronous-ZOOM)</w:t>
      </w:r>
    </w:p>
    <w:p w:rsidR="00000000" w:rsidDel="00000000" w:rsidP="00000000" w:rsidRDefault="00000000" w:rsidRPr="00000000" w14:paraId="00000006">
      <w:pPr>
        <w:pageBreakBefore w:val="0"/>
        <w:widowControl w:val="0"/>
        <w:jc w:val="center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Proposed Agenda (Meeting #5)</w:t>
      </w:r>
    </w:p>
    <w:p w:rsidR="00000000" w:rsidDel="00000000" w:rsidP="00000000" w:rsidRDefault="00000000" w:rsidRPr="00000000" w14:paraId="00000008">
      <w:pPr>
        <w:pageBreakBefore w:val="0"/>
        <w:widowControl w:val="0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Guests: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Consent Agenda</w:t>
      </w:r>
    </w:p>
    <w:p w:rsidR="00000000" w:rsidDel="00000000" w:rsidP="00000000" w:rsidRDefault="00000000" w:rsidRPr="00000000" w14:paraId="0000000C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Nunito" w:cs="Nunito" w:eastAsia="Nunito" w:hAnsi="Nunito"/>
          <w:shd w:fill="auto" w:val="clear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Approval of the Agenda for 9/28/22</w:t>
      </w:r>
    </w:p>
    <w:p w:rsidR="00000000" w:rsidDel="00000000" w:rsidP="00000000" w:rsidRDefault="00000000" w:rsidRPr="00000000" w14:paraId="0000000D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Nunito" w:cs="Nunito" w:eastAsia="Nunito" w:hAnsi="Nunito"/>
          <w:shd w:fill="auto" w:val="clear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Approval of the Minutes from 9/21/22 </w:t>
      </w:r>
    </w:p>
    <w:p w:rsidR="00000000" w:rsidDel="00000000" w:rsidP="00000000" w:rsidRDefault="00000000" w:rsidRPr="00000000" w14:paraId="0000000E">
      <w:pPr>
        <w:pageBreakBefore w:val="0"/>
        <w:widowControl w:val="0"/>
        <w:ind w:left="720" w:firstLine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ab/>
        <w:tab/>
        <w:tab/>
      </w:r>
    </w:p>
    <w:p w:rsidR="00000000" w:rsidDel="00000000" w:rsidP="00000000" w:rsidRDefault="00000000" w:rsidRPr="00000000" w14:paraId="0000000F">
      <w:pPr>
        <w:pageBreakBefore w:val="0"/>
        <w:widowControl w:val="0"/>
        <w:ind w:left="0" w:firstLine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Report from Chair: 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20" w:before="120" w:lineRule="auto"/>
        <w:ind w:left="1890" w:hanging="1890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Report from Provost: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left="0" w:firstLine="0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Discussion: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ind w:left="72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Discussion regarding “math of % for ranges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” Paul asked about the need for a memo.  Need clarity with regard to topics, especially in courses that are not delivered in a typical 14-week semester. Barb can present our consensus information at the “Curricular Roadshow”(s) occurring next week.  </w:t>
      </w:r>
    </w:p>
    <w:p w:rsidR="00000000" w:rsidDel="00000000" w:rsidP="00000000" w:rsidRDefault="00000000" w:rsidRPr="00000000" w14:paraId="00000013">
      <w:pPr>
        <w:widowControl w:val="0"/>
        <w:ind w:left="0" w:firstLine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4">
      <w:pPr>
        <w:widowControl w:val="0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Old Business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ind w:left="72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12262</w:t>
        <w:tab/>
        <w:t xml:space="preserve">CLA 311</w:t>
        <w:tab/>
        <w:t xml:space="preserve">CCP </w:t>
      </w:r>
      <w:r w:rsidDel="00000000" w:rsidR="00000000" w:rsidRPr="00000000">
        <w:rPr>
          <w:rFonts w:ascii="Nunito" w:cs="Nunito" w:eastAsia="Nunito" w:hAnsi="Nunito"/>
          <w:b w:val="1"/>
          <w:i w:val="1"/>
          <w:sz w:val="20"/>
          <w:szCs w:val="20"/>
          <w:rtl w:val="0"/>
        </w:rPr>
        <w:t xml:space="preserve">Tabled-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ind w:left="72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12083</w:t>
        <w:tab/>
        <w:t xml:space="preserve">PHI 311</w:t>
        <w:tab/>
        <w:t xml:space="preserve">CCP- Was approved with amendments, several requests were made (see notes in online agenda or access 12083 PHI 311 via SAIL).</w:t>
      </w:r>
    </w:p>
    <w:p w:rsidR="00000000" w:rsidDel="00000000" w:rsidP="00000000" w:rsidRDefault="00000000" w:rsidRPr="00000000" w14:paraId="00000017">
      <w:pPr>
        <w:widowControl w:val="0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ind w:left="720" w:hanging="360"/>
        <w:rPr>
          <w:rFonts w:ascii="Nunito" w:cs="Nunito" w:eastAsia="Nunito" w:hAnsi="Nunito"/>
          <w:sz w:val="20"/>
          <w:szCs w:val="20"/>
          <w:highlight w:val="yellow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highlight w:val="yellow"/>
          <w:rtl w:val="0"/>
        </w:rPr>
        <w:t xml:space="preserve">12085</w:t>
        <w:tab/>
        <w:t xml:space="preserve">PHI 425</w:t>
        <w:tab/>
        <w:t xml:space="preserve">NCP (Returned for amendment)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ind w:left="720" w:hanging="360"/>
        <w:rPr>
          <w:rFonts w:ascii="Nunito" w:cs="Nunito" w:eastAsia="Nunito" w:hAnsi="Nunito"/>
          <w:sz w:val="20"/>
          <w:szCs w:val="20"/>
          <w:u w:val="none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12086</w:t>
        <w:tab/>
        <w:t xml:space="preserve">PHI 416</w:t>
        <w:tab/>
        <w:t xml:space="preserve">NCP (Returned for amendment)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ind w:left="720" w:hanging="360"/>
        <w:rPr>
          <w:rFonts w:ascii="Nunito" w:cs="Nunito" w:eastAsia="Nunito" w:hAnsi="Nunito"/>
          <w:sz w:val="20"/>
          <w:szCs w:val="20"/>
          <w:u w:val="none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12251</w:t>
        <w:tab/>
        <w:t xml:space="preserve">CIS 231</w:t>
        <w:tab/>
        <w:t xml:space="preserve">CCP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ind w:left="720" w:hanging="360"/>
        <w:rPr>
          <w:rFonts w:ascii="Nunito" w:cs="Nunito" w:eastAsia="Nunito" w:hAnsi="Nunito"/>
          <w:sz w:val="20"/>
          <w:szCs w:val="20"/>
          <w:u w:val="none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12351</w:t>
        <w:tab/>
        <w:t xml:space="preserve">NUR 381</w:t>
        <w:tab/>
        <w:t xml:space="preserve">CCP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ind w:left="720" w:hanging="360"/>
        <w:rPr>
          <w:rFonts w:ascii="Nunito" w:cs="Nunito" w:eastAsia="Nunito" w:hAnsi="Nunito"/>
          <w:sz w:val="20"/>
          <w:szCs w:val="20"/>
          <w:u w:val="none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12348</w:t>
        <w:tab/>
        <w:t xml:space="preserve">NUR 641</w:t>
        <w:tab/>
        <w:t xml:space="preserve">CCP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ind w:left="720" w:hanging="360"/>
        <w:rPr>
          <w:rFonts w:ascii="Nunito" w:cs="Nunito" w:eastAsia="Nunito" w:hAnsi="Nunito"/>
          <w:sz w:val="20"/>
          <w:szCs w:val="20"/>
          <w:u w:val="none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12094</w:t>
        <w:tab/>
        <w:t xml:space="preserve">ENS 310</w:t>
        <w:tab/>
        <w:t xml:space="preserve">CCP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ind w:left="720" w:hanging="360"/>
        <w:rPr>
          <w:rFonts w:ascii="Nunito" w:cs="Nunito" w:eastAsia="Nunito" w:hAnsi="Nunito"/>
          <w:sz w:val="20"/>
          <w:szCs w:val="20"/>
          <w:u w:val="none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11283</w:t>
        <w:tab/>
        <w:t xml:space="preserve">CHM 391 </w:t>
        <w:tab/>
        <w:t xml:space="preserve">CCP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ind w:left="72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12230</w:t>
        <w:tab/>
        <w:t xml:space="preserve">CMB 426</w:t>
        <w:tab/>
        <w:t xml:space="preserve">CCP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ind w:left="720" w:hanging="360"/>
        <w:rPr>
          <w:rFonts w:ascii="Nunito" w:cs="Nunito" w:eastAsia="Nunito" w:hAnsi="Nunito"/>
          <w:sz w:val="20"/>
          <w:szCs w:val="20"/>
          <w:u w:val="none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12231</w:t>
        <w:tab/>
        <w:t xml:space="preserve">CMB 626</w:t>
        <w:tab/>
        <w:t xml:space="preserve">CCP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ind w:left="720" w:hanging="360"/>
        <w:rPr>
          <w:rFonts w:ascii="Nunito" w:cs="Nunito" w:eastAsia="Nunito" w:hAnsi="Nunito"/>
          <w:sz w:val="20"/>
          <w:szCs w:val="20"/>
          <w:u w:val="none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10378</w:t>
        <w:tab/>
        <w:t xml:space="preserve">EAS 245</w:t>
        <w:tab/>
        <w:t xml:space="preserve">CCP</w:t>
      </w:r>
    </w:p>
    <w:p w:rsidR="00000000" w:rsidDel="00000000" w:rsidP="00000000" w:rsidRDefault="00000000" w:rsidRPr="00000000" w14:paraId="00000023">
      <w:pPr>
        <w:widowControl w:val="0"/>
        <w:ind w:left="0" w:firstLine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ind w:left="720" w:firstLine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ind w:left="720" w:firstLine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720" w:left="1440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