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33F" w:rsidRDefault="0018186C" w:rsidP="00803E61">
      <w:pPr>
        <w:pStyle w:val="Heading1"/>
        <w:jc w:val="center"/>
      </w:pPr>
      <w:r>
        <w:t>Agenda</w:t>
      </w:r>
    </w:p>
    <w:p w:rsidR="0018186C" w:rsidRDefault="0018186C" w:rsidP="00803E61">
      <w:pPr>
        <w:pStyle w:val="Heading1"/>
        <w:jc w:val="center"/>
      </w:pPr>
      <w:r>
        <w:t>FTLC Advisory Committee</w:t>
      </w:r>
    </w:p>
    <w:p w:rsidR="0018186C" w:rsidRDefault="00B702AC" w:rsidP="00803E61">
      <w:pPr>
        <w:pStyle w:val="Heading1"/>
        <w:jc w:val="center"/>
      </w:pPr>
      <w:r>
        <w:t>November 11</w:t>
      </w:r>
      <w:r w:rsidR="00803E61">
        <w:t xml:space="preserve"> </w:t>
      </w:r>
      <w:r w:rsidR="0018186C">
        <w:t>1:00-3:00pm</w:t>
      </w:r>
      <w:r w:rsidR="00803E61">
        <w:t xml:space="preserve">, </w:t>
      </w:r>
      <w:r w:rsidR="0018186C">
        <w:t>JHZ 3062</w:t>
      </w:r>
    </w:p>
    <w:p w:rsidR="0018186C" w:rsidRDefault="0018186C"/>
    <w:p w:rsidR="0018186C" w:rsidRDefault="0018186C" w:rsidP="00803E61">
      <w:pPr>
        <w:pStyle w:val="Heading2"/>
      </w:pPr>
      <w:r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3E61" w:rsidRPr="00803E61" w:rsidTr="00803E61">
        <w:tc>
          <w:tcPr>
            <w:tcW w:w="4675" w:type="dxa"/>
          </w:tcPr>
          <w:p w:rsidR="00803E61" w:rsidRPr="00B702AC" w:rsidRDefault="00803E61" w:rsidP="000B2521">
            <w:pPr>
              <w:rPr>
                <w:highlight w:val="yellow"/>
              </w:rPr>
            </w:pPr>
            <w:r w:rsidRPr="00B702AC">
              <w:rPr>
                <w:highlight w:val="yellow"/>
              </w:rPr>
              <w:t>Deborah Bambini (Nursing)</w:t>
            </w:r>
            <w:r w:rsidR="00B702AC" w:rsidRPr="00B702AC">
              <w:rPr>
                <w:highlight w:val="yellow"/>
              </w:rPr>
              <w:t>x</w:t>
            </w:r>
          </w:p>
        </w:tc>
        <w:tc>
          <w:tcPr>
            <w:tcW w:w="4675" w:type="dxa"/>
          </w:tcPr>
          <w:p w:rsidR="00803E61" w:rsidRPr="00803E61" w:rsidRDefault="00E45E80" w:rsidP="000B2521">
            <w:r w:rsidRPr="00B702AC">
              <w:rPr>
                <w:strike/>
              </w:rPr>
              <w:t>Russell Rhoades (</w:t>
            </w:r>
            <w:r w:rsidR="00803E61" w:rsidRPr="00B702AC">
              <w:rPr>
                <w:strike/>
              </w:rPr>
              <w:t>Anthropology</w:t>
            </w:r>
            <w:r w:rsidR="00803E61" w:rsidRPr="00803E61">
              <w:t>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BF1C42" w:rsidRDefault="00E45E80" w:rsidP="000B2521">
            <w:r w:rsidRPr="00BF1C42">
              <w:rPr>
                <w:highlight w:val="yellow"/>
              </w:rPr>
              <w:t>Dan Brown (</w:t>
            </w:r>
            <w:r w:rsidR="00803E61" w:rsidRPr="00BF1C42">
              <w:rPr>
                <w:highlight w:val="yellow"/>
              </w:rPr>
              <w:t>English)</w:t>
            </w:r>
          </w:p>
        </w:tc>
        <w:tc>
          <w:tcPr>
            <w:tcW w:w="4675" w:type="dxa"/>
          </w:tcPr>
          <w:p w:rsidR="00803E61" w:rsidRPr="00803E61" w:rsidRDefault="00803E61" w:rsidP="000B2521">
            <w:r w:rsidRPr="00B702AC">
              <w:rPr>
                <w:highlight w:val="yellow"/>
              </w:rPr>
              <w:t>Shelley Schuurman</w:t>
            </w:r>
            <w:r w:rsidRPr="00803E61">
              <w:t xml:space="preserve"> (Social Work)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7A0AB5" w:rsidRDefault="00E45E80" w:rsidP="000B2521">
            <w:r w:rsidRPr="007A0AB5">
              <w:rPr>
                <w:highlight w:val="yellow"/>
              </w:rPr>
              <w:t>Alisha Davis (Allied Health Science</w:t>
            </w:r>
            <w:r w:rsidR="00803E61" w:rsidRPr="007A0AB5">
              <w:rPr>
                <w:highlight w:val="yellow"/>
              </w:rPr>
              <w:t>s)</w:t>
            </w:r>
          </w:p>
        </w:tc>
        <w:tc>
          <w:tcPr>
            <w:tcW w:w="4675" w:type="dxa"/>
          </w:tcPr>
          <w:p w:rsidR="00803E61" w:rsidRPr="00B702AC" w:rsidRDefault="00803E61" w:rsidP="000B2521">
            <w:pPr>
              <w:rPr>
                <w:highlight w:val="yellow"/>
              </w:rPr>
            </w:pPr>
            <w:r w:rsidRPr="00B702AC">
              <w:rPr>
                <w:highlight w:val="yellow"/>
              </w:rPr>
              <w:t>Betsy Williams, co-chair (Libraries)</w:t>
            </w:r>
            <w:r w:rsidR="00B702AC" w:rsidRPr="00B702AC">
              <w:rPr>
                <w:highlight w:val="yellow"/>
              </w:rPr>
              <w:t>x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B702AC" w:rsidRDefault="00803E61" w:rsidP="000B2521">
            <w:pPr>
              <w:rPr>
                <w:highlight w:val="yellow"/>
              </w:rPr>
            </w:pPr>
            <w:r w:rsidRPr="00B702AC">
              <w:rPr>
                <w:highlight w:val="yellow"/>
              </w:rPr>
              <w:t>Vijay G</w:t>
            </w:r>
            <w:r w:rsidR="00E45E80" w:rsidRPr="00B702AC">
              <w:rPr>
                <w:highlight w:val="yellow"/>
              </w:rPr>
              <w:t>ondhalekar, co-chair (</w:t>
            </w:r>
            <w:r w:rsidRPr="00B702AC">
              <w:rPr>
                <w:highlight w:val="yellow"/>
              </w:rPr>
              <w:t>Finance)</w:t>
            </w:r>
            <w:r w:rsidR="00B702AC" w:rsidRPr="00B702AC">
              <w:rPr>
                <w:highlight w:val="yellow"/>
              </w:rPr>
              <w:t>x</w:t>
            </w:r>
          </w:p>
        </w:tc>
        <w:tc>
          <w:tcPr>
            <w:tcW w:w="4675" w:type="dxa"/>
          </w:tcPr>
          <w:p w:rsidR="00803E61" w:rsidRPr="00803E61" w:rsidRDefault="00E45E80" w:rsidP="000B2521">
            <w:r w:rsidRPr="00B702AC">
              <w:rPr>
                <w:highlight w:val="yellow"/>
              </w:rPr>
              <w:t>David Zwart</w:t>
            </w:r>
            <w:r>
              <w:t xml:space="preserve"> (</w:t>
            </w:r>
            <w:r w:rsidR="00803E61" w:rsidRPr="00803E61">
              <w:t>History)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B702AC" w:rsidRDefault="00232DE2" w:rsidP="000B2521">
            <w:pPr>
              <w:rPr>
                <w:highlight w:val="yellow"/>
              </w:rPr>
            </w:pPr>
            <w:r w:rsidRPr="00B702AC">
              <w:rPr>
                <w:highlight w:val="yellow"/>
              </w:rPr>
              <w:t>Bret</w:t>
            </w:r>
            <w:r w:rsidR="00E45E80" w:rsidRPr="00B702AC">
              <w:rPr>
                <w:highlight w:val="yellow"/>
              </w:rPr>
              <w:t xml:space="preserve"> Linford (Modern Lang. &amp; Literatures</w:t>
            </w:r>
            <w:r w:rsidR="00803E61" w:rsidRPr="00B702AC">
              <w:rPr>
                <w:highlight w:val="yellow"/>
              </w:rPr>
              <w:t>)</w:t>
            </w:r>
          </w:p>
        </w:tc>
        <w:tc>
          <w:tcPr>
            <w:tcW w:w="4675" w:type="dxa"/>
          </w:tcPr>
          <w:p w:rsidR="00803E61" w:rsidRPr="00803E61" w:rsidRDefault="00803E61" w:rsidP="000B2521">
            <w:r w:rsidRPr="00B702AC">
              <w:rPr>
                <w:highlight w:val="yellow"/>
              </w:rPr>
              <w:t>Christine Rener (FTLC</w:t>
            </w:r>
            <w:r w:rsidRPr="00803E61">
              <w:t>)</w:t>
            </w:r>
          </w:p>
        </w:tc>
        <w:bookmarkStart w:id="0" w:name="_GoBack"/>
        <w:bookmarkEnd w:id="0"/>
      </w:tr>
      <w:tr w:rsidR="00803E61" w:rsidRPr="00803E61" w:rsidTr="00803E61">
        <w:tc>
          <w:tcPr>
            <w:tcW w:w="4675" w:type="dxa"/>
          </w:tcPr>
          <w:p w:rsidR="00803E61" w:rsidRPr="00A02EE3" w:rsidRDefault="00803E61" w:rsidP="000B2521">
            <w:r w:rsidRPr="00A02EE3">
              <w:rPr>
                <w:highlight w:val="yellow"/>
              </w:rPr>
              <w:t>Cathy Meyer-Looze (Education)</w:t>
            </w:r>
          </w:p>
        </w:tc>
        <w:tc>
          <w:tcPr>
            <w:tcW w:w="4675" w:type="dxa"/>
          </w:tcPr>
          <w:p w:rsidR="00803E61" w:rsidRPr="00B702AC" w:rsidRDefault="00803E61" w:rsidP="000B2521">
            <w:pPr>
              <w:rPr>
                <w:strike/>
              </w:rPr>
            </w:pPr>
            <w:r w:rsidRPr="00B702AC">
              <w:rPr>
                <w:strike/>
              </w:rPr>
              <w:t>Kathryn Stieler (FTLC)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803E61" w:rsidP="000B2521">
            <w:r w:rsidRPr="00B702AC">
              <w:rPr>
                <w:highlight w:val="yellow"/>
              </w:rPr>
              <w:t>Chris Pung</w:t>
            </w:r>
            <w:r w:rsidRPr="00803E61">
              <w:t xml:space="preserve"> (Engineering)</w:t>
            </w:r>
          </w:p>
        </w:tc>
        <w:tc>
          <w:tcPr>
            <w:tcW w:w="4675" w:type="dxa"/>
          </w:tcPr>
          <w:p w:rsidR="00803E61" w:rsidRPr="00B702AC" w:rsidRDefault="00803E61" w:rsidP="00955C2E">
            <w:pPr>
              <w:rPr>
                <w:strike/>
              </w:rPr>
            </w:pPr>
            <w:r w:rsidRPr="00B702AC">
              <w:rPr>
                <w:strike/>
              </w:rPr>
              <w:t>Patty Stow-Bolea (FTLC)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B702AC" w:rsidRDefault="00803E61" w:rsidP="00E45E80">
            <w:pPr>
              <w:rPr>
                <w:strike/>
              </w:rPr>
            </w:pPr>
            <w:r w:rsidRPr="00B702AC">
              <w:rPr>
                <w:strike/>
              </w:rPr>
              <w:t xml:space="preserve">Andrea Riley </w:t>
            </w:r>
            <w:proofErr w:type="spellStart"/>
            <w:r w:rsidRPr="00B702AC">
              <w:rPr>
                <w:strike/>
              </w:rPr>
              <w:t>Mukavetz</w:t>
            </w:r>
            <w:proofErr w:type="spellEnd"/>
            <w:r w:rsidRPr="00B702AC">
              <w:rPr>
                <w:strike/>
              </w:rPr>
              <w:t xml:space="preserve"> (</w:t>
            </w:r>
            <w:r w:rsidR="00E45E80" w:rsidRPr="00B702AC">
              <w:rPr>
                <w:strike/>
              </w:rPr>
              <w:t>Liberal Studies</w:t>
            </w:r>
            <w:r w:rsidRPr="00B702AC">
              <w:rPr>
                <w:strike/>
              </w:rPr>
              <w:t>)</w:t>
            </w:r>
          </w:p>
        </w:tc>
        <w:tc>
          <w:tcPr>
            <w:tcW w:w="4675" w:type="dxa"/>
          </w:tcPr>
          <w:p w:rsidR="00803E61" w:rsidRPr="00803E61" w:rsidRDefault="00B702AC" w:rsidP="000B2521">
            <w:r w:rsidRPr="00B702AC">
              <w:rPr>
                <w:highlight w:val="yellow"/>
              </w:rPr>
              <w:t>Matthew Roberts</w:t>
            </w:r>
          </w:p>
        </w:tc>
      </w:tr>
    </w:tbl>
    <w:p w:rsidR="0018186C" w:rsidRDefault="00B702AC" w:rsidP="0011798A">
      <w:pPr>
        <w:tabs>
          <w:tab w:val="left" w:pos="4770"/>
        </w:tabs>
        <w:rPr>
          <w:highlight w:val="yellow"/>
        </w:rPr>
      </w:pPr>
      <w:r w:rsidRPr="0011798A">
        <w:rPr>
          <w:highlight w:val="yellow"/>
        </w:rPr>
        <w:t>Emily Hayes, Graduate Student</w:t>
      </w:r>
      <w:r w:rsidR="0011798A">
        <w:tab/>
      </w:r>
      <w:r w:rsidR="0011798A" w:rsidRPr="0011798A">
        <w:rPr>
          <w:highlight w:val="yellow"/>
        </w:rPr>
        <w:t>Matt Ruen (library)</w:t>
      </w:r>
    </w:p>
    <w:p w:rsidR="0011798A" w:rsidRDefault="0011798A" w:rsidP="0011798A">
      <w:pPr>
        <w:tabs>
          <w:tab w:val="left" w:pos="4770"/>
        </w:tabs>
      </w:pPr>
    </w:p>
    <w:p w:rsidR="0018186C" w:rsidRDefault="0018186C" w:rsidP="00803E61">
      <w:pPr>
        <w:pStyle w:val="Heading2"/>
      </w:pPr>
      <w:r>
        <w:t>Objectives</w:t>
      </w:r>
    </w:p>
    <w:p w:rsidR="0018186C" w:rsidRDefault="00BA3D49" w:rsidP="00751E71">
      <w:pPr>
        <w:pStyle w:val="ListParagraph"/>
        <w:numPr>
          <w:ilvl w:val="0"/>
          <w:numId w:val="3"/>
        </w:numPr>
      </w:pPr>
      <w:r>
        <w:t xml:space="preserve">Set Criteria for The Information Enriched and Learning Award </w:t>
      </w:r>
    </w:p>
    <w:p w:rsidR="00682BC1" w:rsidRDefault="00BA3D49" w:rsidP="00751E71">
      <w:pPr>
        <w:pStyle w:val="ListParagraph"/>
        <w:numPr>
          <w:ilvl w:val="0"/>
          <w:numId w:val="3"/>
        </w:numPr>
      </w:pPr>
      <w:r>
        <w:t xml:space="preserve">Understand and Discuss the new charge to FTLCAC from ECS regarding OER/ACM (Open Educational Resources and </w:t>
      </w:r>
      <w:r w:rsidR="00373B23">
        <w:t>Affordable Course Materials)</w:t>
      </w:r>
      <w:r>
        <w:t xml:space="preserve"> </w:t>
      </w:r>
    </w:p>
    <w:p w:rsidR="00751E71" w:rsidRDefault="00751E71" w:rsidP="00751E71">
      <w:pPr>
        <w:pStyle w:val="ListParagraph"/>
        <w:numPr>
          <w:ilvl w:val="0"/>
          <w:numId w:val="3"/>
        </w:numPr>
      </w:pPr>
      <w:r>
        <w:t>Identify action items</w:t>
      </w:r>
    </w:p>
    <w:p w:rsidR="00682BC1" w:rsidRDefault="00682BC1"/>
    <w:p w:rsidR="00870306" w:rsidRDefault="00870306" w:rsidP="00870306">
      <w:pPr>
        <w:pStyle w:val="Heading2"/>
      </w:pPr>
      <w:r>
        <w:t>Preparation</w:t>
      </w:r>
    </w:p>
    <w:p w:rsidR="00870306" w:rsidRDefault="00870306" w:rsidP="00751E71">
      <w:pPr>
        <w:pStyle w:val="ListParagraph"/>
        <w:numPr>
          <w:ilvl w:val="0"/>
          <w:numId w:val="4"/>
        </w:numPr>
      </w:pPr>
      <w:r>
        <w:t xml:space="preserve">Review </w:t>
      </w:r>
      <w:r w:rsidR="00BA3D49">
        <w:t xml:space="preserve">October </w:t>
      </w:r>
      <w:r>
        <w:t>2019 meeting minutes</w:t>
      </w:r>
    </w:p>
    <w:p w:rsidR="00870306" w:rsidRDefault="00870306"/>
    <w:p w:rsidR="0018186C" w:rsidRDefault="0018186C" w:rsidP="00803E61">
      <w:pPr>
        <w:pStyle w:val="Heading2"/>
      </w:pPr>
      <w:r>
        <w:t>Schedule</w:t>
      </w:r>
    </w:p>
    <w:p w:rsidR="00682BC1" w:rsidRDefault="00682BC1" w:rsidP="0018186C">
      <w:pPr>
        <w:rPr>
          <w:rFonts w:cstheme="minorHAnsi"/>
        </w:rPr>
      </w:pPr>
    </w:p>
    <w:tbl>
      <w:tblPr>
        <w:tblW w:w="5000" w:type="pct"/>
        <w:tblLook w:val="07E0" w:firstRow="1" w:lastRow="1" w:firstColumn="1" w:lastColumn="1" w:noHBand="1" w:noVBand="1"/>
      </w:tblPr>
      <w:tblGrid>
        <w:gridCol w:w="1689"/>
        <w:gridCol w:w="7671"/>
      </w:tblGrid>
      <w:tr w:rsidR="00682BC1" w:rsidTr="001231D8">
        <w:tc>
          <w:tcPr>
            <w:tcW w:w="902" w:type="pct"/>
            <w:tcBorders>
              <w:bottom w:val="single" w:sz="0" w:space="0" w:color="auto"/>
            </w:tcBorders>
            <w:vAlign w:val="bottom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Time</w:t>
            </w:r>
          </w:p>
        </w:tc>
        <w:tc>
          <w:tcPr>
            <w:tcW w:w="4098" w:type="pct"/>
            <w:tcBorders>
              <w:bottom w:val="single" w:sz="0" w:space="0" w:color="auto"/>
            </w:tcBorders>
            <w:vAlign w:val="bottom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Activity</w:t>
            </w: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1:00--1:10</w:t>
            </w:r>
          </w:p>
        </w:tc>
        <w:tc>
          <w:tcPr>
            <w:tcW w:w="4098" w:type="pct"/>
          </w:tcPr>
          <w:p w:rsidR="00682BC1" w:rsidRDefault="00E168D5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 from FPPC and Awards Sub-Committee (meeting 11/18/2019; 1:00 – 3:00 pm)</w:t>
            </w:r>
            <w:r w:rsidR="00682BC1">
              <w:rPr>
                <w:sz w:val="22"/>
                <w:szCs w:val="22"/>
              </w:rPr>
              <w:t xml:space="preserve"> </w:t>
            </w:r>
          </w:p>
          <w:p w:rsidR="004F1156" w:rsidRDefault="00B702AC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Definition of Teaching – passed by UAS, ECS</w:t>
            </w:r>
          </w:p>
          <w:p w:rsidR="00B702AC" w:rsidRPr="00F32FF6" w:rsidRDefault="00B702AC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1:10--1:</w:t>
            </w:r>
            <w:r w:rsidR="00E168D5">
              <w:rPr>
                <w:sz w:val="22"/>
                <w:szCs w:val="22"/>
              </w:rPr>
              <w:t>3</w:t>
            </w:r>
            <w:r w:rsidRPr="00F32FF6">
              <w:rPr>
                <w:sz w:val="22"/>
                <w:szCs w:val="22"/>
              </w:rPr>
              <w:t>0</w:t>
            </w:r>
          </w:p>
        </w:tc>
        <w:tc>
          <w:tcPr>
            <w:tcW w:w="4098" w:type="pct"/>
          </w:tcPr>
          <w:p w:rsidR="00682BC1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</w:t>
            </w:r>
            <w:r w:rsidR="00E168D5">
              <w:rPr>
                <w:sz w:val="22"/>
                <w:szCs w:val="22"/>
              </w:rPr>
              <w:t xml:space="preserve">formation Enriched and Learning Award – Discussion of the Scope and Criteria for this award </w:t>
            </w:r>
          </w:p>
          <w:p w:rsidR="00B702AC" w:rsidRDefault="00B702AC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award given to </w:t>
            </w:r>
            <w:r w:rsidR="007B6B00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ibrar</w:t>
            </w:r>
            <w:r w:rsidR="007B6B00">
              <w:rPr>
                <w:sz w:val="22"/>
                <w:szCs w:val="22"/>
              </w:rPr>
              <w:t>y Faculty</w:t>
            </w:r>
            <w:r w:rsidR="007A0AB5">
              <w:rPr>
                <w:sz w:val="22"/>
                <w:szCs w:val="22"/>
              </w:rPr>
              <w:t xml:space="preserve"> when they weren’t eligible for other teaching awards, now with new criteria and for any faculty. </w:t>
            </w:r>
          </w:p>
          <w:p w:rsidR="007B6B00" w:rsidRDefault="007B6B00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Discussion re: how to better explain who might fit this award, how to describe it to differentiate from other teaching awards. </w:t>
            </w:r>
          </w:p>
          <w:p w:rsidR="007B6B00" w:rsidRDefault="007B6B00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Eg</w:t>
            </w:r>
            <w:proofErr w:type="spellEnd"/>
            <w:r>
              <w:rPr>
                <w:sz w:val="22"/>
                <w:szCs w:val="22"/>
              </w:rPr>
              <w:t>: OER work, critical or active engagement with information that extends beyond the course…M. Shaw, business writing course – had students rewrite chapters in an open textbook.  Materials have a life outside the course. Engaged students with the act of writing for a professional audience.</w:t>
            </w:r>
          </w:p>
          <w:p w:rsidR="00702F1D" w:rsidRDefault="007B6B00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OER chemistry – enormous impact, savings for students, but no real change in how used. </w:t>
            </w:r>
          </w:p>
          <w:p w:rsidR="00AB7219" w:rsidRDefault="00702F1D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Creating something that someone else can use (OER</w:t>
            </w:r>
            <w:proofErr w:type="gramStart"/>
            <w:r>
              <w:rPr>
                <w:sz w:val="22"/>
                <w:szCs w:val="22"/>
              </w:rPr>
              <w:t xml:space="preserve">) </w:t>
            </w:r>
            <w:r w:rsidR="00AB7219">
              <w:rPr>
                <w:sz w:val="22"/>
                <w:szCs w:val="22"/>
              </w:rPr>
              <w:t>,</w:t>
            </w:r>
            <w:proofErr w:type="gramEnd"/>
            <w:r w:rsidR="00AB7219">
              <w:rPr>
                <w:sz w:val="22"/>
                <w:szCs w:val="22"/>
              </w:rPr>
              <w:t xml:space="preserve"> creating something that someone else can use to teach better? Broader impact than 1 classroom…</w:t>
            </w:r>
          </w:p>
          <w:p w:rsidR="00AB7219" w:rsidRDefault="00AB7219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AB7219" w:rsidRDefault="00AB7219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 &amp; L impact beyond</w:t>
            </w:r>
          </w:p>
          <w:p w:rsidR="00AB7219" w:rsidRDefault="00AB7219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484C10" w:rsidRDefault="00484C10" w:rsidP="00BF1C42">
            <w:pPr>
              <w:pStyle w:val="Compact"/>
              <w:numPr>
                <w:ilvl w:val="0"/>
                <w:numId w:val="4"/>
              </w:numPr>
              <w:spacing w:before="0" w:after="0"/>
              <w:ind w:lef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Rener and B. Williams will work on a statement that reflects a reach that goes beyond the classroom</w:t>
            </w:r>
            <w:r w:rsidR="00BF1C42">
              <w:rPr>
                <w:sz w:val="22"/>
                <w:szCs w:val="22"/>
              </w:rPr>
              <w:t xml:space="preserve"> and bring back to next meeting</w:t>
            </w:r>
            <w:r>
              <w:rPr>
                <w:sz w:val="22"/>
                <w:szCs w:val="22"/>
              </w:rPr>
              <w:t>.</w:t>
            </w:r>
          </w:p>
          <w:p w:rsidR="00B702AC" w:rsidRDefault="00B702AC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4F1156" w:rsidRPr="00F32FF6" w:rsidRDefault="004F1156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1:</w:t>
            </w:r>
            <w:r w:rsidR="00E168D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0-</w:t>
            </w:r>
            <w:r w:rsidR="00E168D5">
              <w:rPr>
                <w:sz w:val="22"/>
                <w:szCs w:val="22"/>
              </w:rPr>
              <w:t>2:</w:t>
            </w:r>
            <w:r w:rsidR="00373B23">
              <w:rPr>
                <w:sz w:val="22"/>
                <w:szCs w:val="22"/>
              </w:rPr>
              <w:t>45</w:t>
            </w:r>
          </w:p>
          <w:p w:rsidR="00BF1C42" w:rsidRDefault="00BF1C42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BF1C42" w:rsidRDefault="00BF1C42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BF1C42" w:rsidRDefault="00BF1C42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BF1C42" w:rsidRDefault="00BF1C42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BF1C42" w:rsidRDefault="00BF1C42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BF1C42" w:rsidRDefault="00BF1C42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53000D" w:rsidRDefault="0053000D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53000D" w:rsidRDefault="0053000D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53000D" w:rsidRDefault="0053000D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53000D" w:rsidRDefault="0053000D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53000D" w:rsidRDefault="0053000D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53000D" w:rsidRDefault="0053000D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53000D" w:rsidRDefault="0053000D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DD2805" w:rsidRDefault="00DD2805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DD2805" w:rsidRDefault="00DD2805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DD2805" w:rsidRDefault="00DD2805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DD2805" w:rsidRDefault="00DD2805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EC28DF" w:rsidRDefault="00EC28DF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EC28DF" w:rsidRDefault="00EC28DF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BF1C42" w:rsidRPr="00F32FF6" w:rsidRDefault="00BF1C42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Added</w:t>
            </w:r>
            <w:r w:rsidR="0053000D">
              <w:rPr>
                <w:sz w:val="22"/>
                <w:szCs w:val="22"/>
              </w:rPr>
              <w:t xml:space="preserve"> Topic: SOTL</w:t>
            </w:r>
          </w:p>
        </w:tc>
        <w:tc>
          <w:tcPr>
            <w:tcW w:w="4098" w:type="pct"/>
          </w:tcPr>
          <w:p w:rsidR="00BA3D49" w:rsidRDefault="00BA3D49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ECS has charged the FTLCAC to come up with a new incentive for faculty adopting OER/ACM or other zero-cost materials</w:t>
            </w:r>
            <w:r w:rsidR="00373B23">
              <w:rPr>
                <w:sz w:val="22"/>
                <w:szCs w:val="22"/>
              </w:rPr>
              <w:t>. Discussion on OER/ACM.</w:t>
            </w:r>
          </w:p>
          <w:p w:rsidR="00682BC1" w:rsidRDefault="00E168D5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Ruen</w:t>
            </w:r>
            <w:r w:rsidR="00373B23">
              <w:rPr>
                <w:sz w:val="22"/>
                <w:szCs w:val="22"/>
              </w:rPr>
              <w:t xml:space="preserve">: </w:t>
            </w:r>
            <w:r w:rsidR="00BA3D49">
              <w:rPr>
                <w:sz w:val="22"/>
                <w:szCs w:val="22"/>
              </w:rPr>
              <w:t xml:space="preserve">OER and </w:t>
            </w:r>
            <w:r>
              <w:rPr>
                <w:sz w:val="22"/>
                <w:szCs w:val="22"/>
              </w:rPr>
              <w:t>Incentives for Adopting OER</w:t>
            </w:r>
            <w:r w:rsidR="0053000D">
              <w:rPr>
                <w:sz w:val="22"/>
                <w:szCs w:val="22"/>
              </w:rPr>
              <w:t xml:space="preserve">.  Report on BB. </w:t>
            </w:r>
          </w:p>
          <w:p w:rsidR="00BF1C42" w:rsidRDefault="00BF1C42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priority recommendations:</w:t>
            </w:r>
          </w:p>
          <w:p w:rsidR="0053000D" w:rsidRDefault="0053000D" w:rsidP="0053000D">
            <w:pPr>
              <w:pStyle w:val="Compact"/>
              <w:numPr>
                <w:ilvl w:val="0"/>
                <w:numId w:val="6"/>
              </w:numPr>
              <w:spacing w:before="0" w:after="0"/>
              <w:rPr>
                <w:sz w:val="22"/>
                <w:szCs w:val="22"/>
              </w:rPr>
            </w:pPr>
            <w:r w:rsidRPr="0053000D">
              <w:rPr>
                <w:sz w:val="22"/>
                <w:szCs w:val="22"/>
              </w:rPr>
              <w:t xml:space="preserve">Charge the Pew Faculty Teaching and Learning Center Advisory Committee to </w:t>
            </w:r>
            <w:r w:rsidRPr="0053000D">
              <w:rPr>
                <w:sz w:val="22"/>
                <w:szCs w:val="22"/>
                <w:highlight w:val="yellow"/>
              </w:rPr>
              <w:t>develop a new incentive</w:t>
            </w:r>
            <w:r w:rsidRPr="0053000D">
              <w:rPr>
                <w:sz w:val="22"/>
                <w:szCs w:val="22"/>
              </w:rPr>
              <w:t xml:space="preserve"> for faculty adopting OER or other zero-cost materials.</w:t>
            </w:r>
          </w:p>
          <w:p w:rsidR="0053000D" w:rsidRDefault="0053000D" w:rsidP="0053000D">
            <w:pPr>
              <w:pStyle w:val="Compact"/>
              <w:numPr>
                <w:ilvl w:val="0"/>
                <w:numId w:val="6"/>
              </w:numPr>
              <w:spacing w:before="0" w:after="0"/>
              <w:rPr>
                <w:sz w:val="22"/>
                <w:szCs w:val="22"/>
              </w:rPr>
            </w:pPr>
            <w:r w:rsidRPr="0053000D">
              <w:rPr>
                <w:sz w:val="22"/>
                <w:szCs w:val="22"/>
              </w:rPr>
              <w:t>Articulate and Clarify GVSU’s Support for Creating or Adapting OER/ACM.</w:t>
            </w:r>
          </w:p>
          <w:p w:rsidR="00BF1C42" w:rsidRDefault="00BF1C42" w:rsidP="0053000D">
            <w:pPr>
              <w:pStyle w:val="Compact"/>
              <w:numPr>
                <w:ilvl w:val="0"/>
                <w:numId w:val="6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Clarify when creation of educational materials counts as scholarship</w:t>
            </w:r>
          </w:p>
          <w:p w:rsidR="0053000D" w:rsidRDefault="0053000D" w:rsidP="0053000D">
            <w:pPr>
              <w:pStyle w:val="Compact"/>
              <w:numPr>
                <w:ilvl w:val="0"/>
                <w:numId w:val="6"/>
              </w:numPr>
              <w:spacing w:before="0" w:after="0"/>
              <w:rPr>
                <w:sz w:val="22"/>
                <w:szCs w:val="22"/>
              </w:rPr>
            </w:pPr>
            <w:r w:rsidRPr="0053000D">
              <w:rPr>
                <w:sz w:val="22"/>
                <w:szCs w:val="22"/>
              </w:rPr>
              <w:t>Challenge every department to drastically reduce the cost of materials in at least one high-enrollment course, through the use of OER and ACM.</w:t>
            </w:r>
          </w:p>
          <w:p w:rsidR="00BF1C42" w:rsidRDefault="00BF1C42" w:rsidP="0011798A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BF1C42" w:rsidRDefault="00DD2805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Discussion of what could be an incentive for OER </w:t>
            </w:r>
          </w:p>
          <w:p w:rsidR="00DD2805" w:rsidRDefault="00DD2805" w:rsidP="00DD2805">
            <w:pPr>
              <w:pStyle w:val="Compact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$1000 (example)</w:t>
            </w:r>
          </w:p>
          <w:p w:rsidR="00DD2805" w:rsidRDefault="00DD2805" w:rsidP="00DD2805">
            <w:pPr>
              <w:pStyle w:val="Compact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 as one of the possible criteria for excellence in teaching for tenure/promotion</w:t>
            </w:r>
          </w:p>
          <w:p w:rsidR="00EC28DF" w:rsidRPr="00EC28DF" w:rsidRDefault="00DD2805" w:rsidP="00EC28DF">
            <w:pPr>
              <w:pStyle w:val="Compact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Committee members to explore use of OER in home unit </w:t>
            </w:r>
            <w:r w:rsidR="00EC28DF">
              <w:rPr>
                <w:sz w:val="22"/>
                <w:szCs w:val="22"/>
              </w:rPr>
              <w:t xml:space="preserve">to get feedback on </w:t>
            </w:r>
            <w:r>
              <w:rPr>
                <w:sz w:val="22"/>
                <w:szCs w:val="22"/>
              </w:rPr>
              <w:t xml:space="preserve">what incentives and support would be needed </w:t>
            </w:r>
          </w:p>
          <w:p w:rsidR="00DD2805" w:rsidRDefault="00DD2805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B702AC" w:rsidRDefault="00B702AC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B702AC" w:rsidRDefault="0053000D" w:rsidP="00BF1C42">
            <w:pPr>
              <w:pStyle w:val="Compact"/>
              <w:numPr>
                <w:ilvl w:val="0"/>
                <w:numId w:val="4"/>
              </w:numPr>
              <w:spacing w:before="0" w:after="0"/>
              <w:ind w:lef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separate categories for</w:t>
            </w:r>
            <w:r w:rsidR="00BF1C42">
              <w:rPr>
                <w:sz w:val="22"/>
                <w:szCs w:val="22"/>
              </w:rPr>
              <w:t xml:space="preserve"> Peer reviewed and non-peer reviewed</w:t>
            </w:r>
          </w:p>
          <w:p w:rsidR="00BF1C42" w:rsidRDefault="00BF1C42" w:rsidP="00BF1C42">
            <w:pPr>
              <w:pStyle w:val="Compact"/>
              <w:numPr>
                <w:ilvl w:val="0"/>
                <w:numId w:val="4"/>
              </w:numPr>
              <w:spacing w:before="0" w:after="0"/>
              <w:ind w:lef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words/headings</w:t>
            </w:r>
          </w:p>
          <w:p w:rsidR="00BF1C42" w:rsidRDefault="00BF1C42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  <w:p w:rsidR="00BF1C42" w:rsidRPr="00F32FF6" w:rsidRDefault="00BF1C42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C16EDE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2:4</w:t>
            </w:r>
            <w:r w:rsidR="00373B2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-2:55</w:t>
            </w:r>
          </w:p>
        </w:tc>
        <w:tc>
          <w:tcPr>
            <w:tcW w:w="4098" w:type="pct"/>
          </w:tcPr>
          <w:p w:rsidR="00682BC1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Determination of next actions</w:t>
            </w:r>
            <w:r w:rsidR="00C16EDE">
              <w:rPr>
                <w:sz w:val="22"/>
                <w:szCs w:val="22"/>
              </w:rPr>
              <w:t>/Communication</w:t>
            </w:r>
          </w:p>
          <w:p w:rsidR="00B702AC" w:rsidRDefault="00BC26CA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FPPC re: Definition of Teaching and Peer Evaluation Tool</w:t>
            </w:r>
          </w:p>
          <w:p w:rsidR="00B702AC" w:rsidRPr="00F32FF6" w:rsidRDefault="00B702AC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C16EDE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2:55</w:t>
            </w:r>
          </w:p>
        </w:tc>
        <w:tc>
          <w:tcPr>
            <w:tcW w:w="4098" w:type="pct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Adjourn</w:t>
            </w:r>
          </w:p>
        </w:tc>
      </w:tr>
    </w:tbl>
    <w:p w:rsidR="00682BC1" w:rsidRDefault="00682BC1" w:rsidP="0018186C">
      <w:pPr>
        <w:rPr>
          <w:rFonts w:cstheme="minorHAnsi"/>
        </w:rPr>
      </w:pPr>
    </w:p>
    <w:p w:rsidR="0018186C" w:rsidRPr="0018186C" w:rsidRDefault="0018186C">
      <w:pPr>
        <w:rPr>
          <w:rFonts w:cstheme="minorHAnsi"/>
        </w:rPr>
      </w:pPr>
    </w:p>
    <w:sectPr w:rsidR="0018186C" w:rsidRPr="00181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43E42"/>
    <w:multiLevelType w:val="hybridMultilevel"/>
    <w:tmpl w:val="3E40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4A47"/>
    <w:multiLevelType w:val="hybridMultilevel"/>
    <w:tmpl w:val="B8729910"/>
    <w:lvl w:ilvl="0" w:tplc="AE6CD9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24403"/>
    <w:multiLevelType w:val="hybridMultilevel"/>
    <w:tmpl w:val="F2DA5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53A08"/>
    <w:multiLevelType w:val="hybridMultilevel"/>
    <w:tmpl w:val="F418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348C2"/>
    <w:multiLevelType w:val="hybridMultilevel"/>
    <w:tmpl w:val="12D6D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36B6B"/>
    <w:multiLevelType w:val="hybridMultilevel"/>
    <w:tmpl w:val="4E8CA378"/>
    <w:lvl w:ilvl="0" w:tplc="8040B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86C"/>
    <w:rsid w:val="0011798A"/>
    <w:rsid w:val="0018186C"/>
    <w:rsid w:val="00232DE2"/>
    <w:rsid w:val="00282131"/>
    <w:rsid w:val="00297055"/>
    <w:rsid w:val="002C0865"/>
    <w:rsid w:val="00373B23"/>
    <w:rsid w:val="00432893"/>
    <w:rsid w:val="00444AE3"/>
    <w:rsid w:val="00484C10"/>
    <w:rsid w:val="004F1156"/>
    <w:rsid w:val="0053000D"/>
    <w:rsid w:val="00542828"/>
    <w:rsid w:val="00682BC1"/>
    <w:rsid w:val="00702F1D"/>
    <w:rsid w:val="00751AA4"/>
    <w:rsid w:val="00751E71"/>
    <w:rsid w:val="007A0AB5"/>
    <w:rsid w:val="007B6B00"/>
    <w:rsid w:val="00803E61"/>
    <w:rsid w:val="00870306"/>
    <w:rsid w:val="008C1C5B"/>
    <w:rsid w:val="00955C2E"/>
    <w:rsid w:val="0099736B"/>
    <w:rsid w:val="00A02EE3"/>
    <w:rsid w:val="00A505EC"/>
    <w:rsid w:val="00AB7219"/>
    <w:rsid w:val="00B702AC"/>
    <w:rsid w:val="00BA3D49"/>
    <w:rsid w:val="00BC26CA"/>
    <w:rsid w:val="00BF1C42"/>
    <w:rsid w:val="00C16EDE"/>
    <w:rsid w:val="00D81B06"/>
    <w:rsid w:val="00DC73E8"/>
    <w:rsid w:val="00DD2805"/>
    <w:rsid w:val="00E168D5"/>
    <w:rsid w:val="00E45E80"/>
    <w:rsid w:val="00EB7423"/>
    <w:rsid w:val="00E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946B7-BCA9-4B9E-A8E8-8A87ED51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E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E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0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Header">
    <w:name w:val="Table Header"/>
    <w:basedOn w:val="TableNormal"/>
    <w:uiPriority w:val="99"/>
    <w:rsid w:val="00A505EC"/>
    <w:tblPr/>
  </w:style>
  <w:style w:type="paragraph" w:styleId="ListParagraph">
    <w:name w:val="List Paragraph"/>
    <w:basedOn w:val="Normal"/>
    <w:rsid w:val="0018186C"/>
    <w:pPr>
      <w:ind w:left="720"/>
      <w:contextualSpacing/>
    </w:pPr>
    <w:rPr>
      <w:rFonts w:eastAsiaTheme="minorEastAsia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803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03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3E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mpact">
    <w:name w:val="Compact"/>
    <w:basedOn w:val="BodyText"/>
    <w:qFormat/>
    <w:rsid w:val="00682BC1"/>
    <w:pPr>
      <w:spacing w:before="36" w:after="36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82B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2BC1"/>
  </w:style>
  <w:style w:type="character" w:customStyle="1" w:styleId="Heading3Char">
    <w:name w:val="Heading 3 Char"/>
    <w:basedOn w:val="DefaultParagraphFont"/>
    <w:link w:val="Heading3"/>
    <w:uiPriority w:val="9"/>
    <w:semiHidden/>
    <w:rsid w:val="005300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Williams</dc:creator>
  <cp:keywords/>
  <dc:description/>
  <cp:lastModifiedBy>Betsy Williams</cp:lastModifiedBy>
  <cp:revision>3</cp:revision>
  <dcterms:created xsi:type="dcterms:W3CDTF">2019-11-25T21:28:00Z</dcterms:created>
  <dcterms:modified xsi:type="dcterms:W3CDTF">2019-12-02T15:20:00Z</dcterms:modified>
</cp:coreProperties>
</file>