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19F57" w14:textId="77777777" w:rsidR="009B18D5" w:rsidRPr="00081BE6" w:rsidRDefault="009B18D5" w:rsidP="009B18D5">
      <w:pPr>
        <w:pStyle w:val="Title"/>
        <w:rPr>
          <w:rFonts w:ascii="Calibri" w:eastAsia="Calibri" w:hAnsi="Calibri" w:cs="Calibri"/>
          <w:b/>
          <w:sz w:val="22"/>
          <w:szCs w:val="22"/>
        </w:rPr>
      </w:pPr>
      <w:bookmarkStart w:id="0" w:name="_GoBack"/>
      <w:bookmarkEnd w:id="0"/>
      <w:r w:rsidRPr="00081BE6">
        <w:rPr>
          <w:rFonts w:ascii="Calibri" w:eastAsia="Calibri" w:hAnsi="Calibri" w:cs="Calibri"/>
          <w:b/>
          <w:sz w:val="22"/>
          <w:szCs w:val="22"/>
        </w:rPr>
        <w:t xml:space="preserve">Grand Valley State University </w:t>
      </w:r>
    </w:p>
    <w:p w14:paraId="0A7A71D9" w14:textId="77777777" w:rsidR="009B18D5" w:rsidRPr="00081BE6" w:rsidRDefault="009B18D5" w:rsidP="009B18D5">
      <w:pPr>
        <w:pStyle w:val="Subtitle"/>
        <w:rPr>
          <w:rFonts w:ascii="Calibri" w:eastAsia="Calibri" w:hAnsi="Calibri" w:cs="Calibri"/>
          <w:b w:val="0"/>
          <w:sz w:val="22"/>
          <w:szCs w:val="22"/>
        </w:rPr>
      </w:pPr>
      <w:bookmarkStart w:id="1" w:name="_dfgbzw3as7gb" w:colFirst="0" w:colLast="0"/>
      <w:bookmarkEnd w:id="1"/>
      <w:r w:rsidRPr="00081BE6">
        <w:rPr>
          <w:rFonts w:ascii="Calibri" w:eastAsia="Calibri" w:hAnsi="Calibri" w:cs="Calibri"/>
          <w:b w:val="0"/>
          <w:sz w:val="22"/>
          <w:szCs w:val="22"/>
        </w:rPr>
        <w:t>Affiliate Faculty Advisory Committee (AFAC)</w:t>
      </w:r>
    </w:p>
    <w:p w14:paraId="166E4FE1" w14:textId="059E0229" w:rsidR="009B18D5" w:rsidRPr="00081BE6" w:rsidRDefault="009B18D5" w:rsidP="009B18D5">
      <w:pPr>
        <w:jc w:val="center"/>
        <w:rPr>
          <w:sz w:val="22"/>
          <w:szCs w:val="22"/>
        </w:rPr>
      </w:pPr>
      <w:r w:rsidRPr="00081BE6">
        <w:rPr>
          <w:sz w:val="22"/>
          <w:szCs w:val="22"/>
        </w:rPr>
        <w:t>AY 2021-2022</w:t>
      </w:r>
    </w:p>
    <w:p w14:paraId="20FB1E22" w14:textId="11C1C5E4" w:rsidR="009B18D5" w:rsidRPr="00081BE6" w:rsidRDefault="009B18D5" w:rsidP="009B18D5">
      <w:pPr>
        <w:jc w:val="center"/>
        <w:rPr>
          <w:rFonts w:ascii="Calibri" w:eastAsia="Calibri" w:hAnsi="Calibri" w:cs="Calibri"/>
          <w:sz w:val="22"/>
          <w:szCs w:val="22"/>
        </w:rPr>
      </w:pPr>
      <w:r w:rsidRPr="00081BE6">
        <w:rPr>
          <w:rFonts w:ascii="Calibri" w:eastAsia="Calibri" w:hAnsi="Calibri" w:cs="Calibri"/>
          <w:sz w:val="22"/>
          <w:szCs w:val="22"/>
        </w:rPr>
        <w:t>Meeting #1:  Friday, September 10, 2021, 7:15 AM – 9:00 AM, Synchronous ONLINE</w:t>
      </w:r>
    </w:p>
    <w:p w14:paraId="5CBFB9CE" w14:textId="3789B524" w:rsidR="009B18D5" w:rsidRPr="00081BE6" w:rsidRDefault="009B18D5" w:rsidP="009B18D5">
      <w:pPr>
        <w:jc w:val="center"/>
        <w:rPr>
          <w:rFonts w:ascii="Calibri" w:eastAsia="Calibri" w:hAnsi="Calibri" w:cs="Calibri"/>
          <w:sz w:val="22"/>
          <w:szCs w:val="22"/>
        </w:rPr>
      </w:pPr>
      <w:r w:rsidRPr="00081BE6">
        <w:rPr>
          <w:rFonts w:ascii="Calibri" w:eastAsia="Calibri" w:hAnsi="Calibri" w:cs="Calibri"/>
          <w:sz w:val="22"/>
          <w:szCs w:val="22"/>
        </w:rPr>
        <w:t>CHAIR – Jennifer Cymbola, Affiliate (CLAS-Biology)</w:t>
      </w:r>
    </w:p>
    <w:p w14:paraId="38F6FF8B" w14:textId="77777777" w:rsidR="009B18D5" w:rsidRPr="00081BE6" w:rsidRDefault="009B18D5" w:rsidP="009B18D5">
      <w:pPr>
        <w:jc w:val="center"/>
        <w:rPr>
          <w:rFonts w:ascii="Calibri" w:eastAsia="Calibri" w:hAnsi="Calibri" w:cs="Calibri"/>
          <w:sz w:val="22"/>
          <w:szCs w:val="22"/>
        </w:rPr>
      </w:pPr>
      <w:r w:rsidRPr="00081BE6">
        <w:rPr>
          <w:rFonts w:ascii="Calibri" w:eastAsia="Calibri" w:hAnsi="Calibri" w:cs="Calibri"/>
          <w:sz w:val="22"/>
          <w:szCs w:val="22"/>
        </w:rPr>
        <w:t>VICE CHAIR – John Lipford, Affiliate (CCPS—HTM)</w:t>
      </w:r>
    </w:p>
    <w:p w14:paraId="424805EA" w14:textId="4AA8E9EF" w:rsidR="009B18D5" w:rsidRPr="00081BE6" w:rsidRDefault="009B18D5" w:rsidP="009B18D5">
      <w:pPr>
        <w:jc w:val="center"/>
        <w:rPr>
          <w:rFonts w:ascii="Calibri" w:eastAsia="Calibri" w:hAnsi="Calibri" w:cs="Calibri"/>
          <w:sz w:val="22"/>
          <w:szCs w:val="22"/>
        </w:rPr>
      </w:pPr>
    </w:p>
    <w:p w14:paraId="4D23422D" w14:textId="7C9939A6" w:rsidR="009B18D5" w:rsidRPr="00081BE6" w:rsidRDefault="009B18D5" w:rsidP="009B18D5">
      <w:pPr>
        <w:rPr>
          <w:rFonts w:ascii="Calibri" w:eastAsia="Calibri" w:hAnsi="Calibri" w:cs="Calibri"/>
          <w:sz w:val="22"/>
          <w:szCs w:val="22"/>
        </w:rPr>
      </w:pPr>
      <w:r w:rsidRPr="00081BE6">
        <w:rPr>
          <w:rFonts w:ascii="Calibri" w:eastAsia="Calibri" w:hAnsi="Calibri" w:cs="Calibri"/>
          <w:sz w:val="22"/>
          <w:szCs w:val="22"/>
        </w:rPr>
        <w:t>Attendance noted at end of minutes.</w:t>
      </w:r>
      <w:r w:rsidR="00081BE6" w:rsidRPr="00081BE6">
        <w:rPr>
          <w:rFonts w:ascii="Calibri" w:eastAsia="Calibri" w:hAnsi="Calibri" w:cs="Calibri"/>
          <w:sz w:val="22"/>
          <w:szCs w:val="22"/>
        </w:rPr>
        <w:t xml:space="preserve"> Appendix I with additional notes of discussion from Agenda Item 3a. </w:t>
      </w:r>
    </w:p>
    <w:p w14:paraId="280F5F6A" w14:textId="77777777" w:rsidR="009B18D5" w:rsidRPr="009B18D5" w:rsidRDefault="009B18D5" w:rsidP="009B18D5">
      <w:pPr>
        <w:rPr>
          <w:rFonts w:ascii="Calibri" w:eastAsia="Calibri" w:hAnsi="Calibri" w:cs="Calibri"/>
          <w:sz w:val="22"/>
          <w:szCs w:val="22"/>
        </w:rPr>
      </w:pPr>
    </w:p>
    <w:tbl>
      <w:tblPr>
        <w:tblStyle w:val="TableGrid"/>
        <w:tblW w:w="0" w:type="auto"/>
        <w:tblLook w:val="04A0" w:firstRow="1" w:lastRow="0" w:firstColumn="1" w:lastColumn="0" w:noHBand="0" w:noVBand="1"/>
      </w:tblPr>
      <w:tblGrid>
        <w:gridCol w:w="1705"/>
        <w:gridCol w:w="7353"/>
        <w:gridCol w:w="3892"/>
      </w:tblGrid>
      <w:tr w:rsidR="009B18D5" w:rsidRPr="009B18D5" w14:paraId="4D2F6F80" w14:textId="77777777" w:rsidTr="009E361A">
        <w:tc>
          <w:tcPr>
            <w:tcW w:w="1705" w:type="dxa"/>
          </w:tcPr>
          <w:p w14:paraId="1EE897BB" w14:textId="77777777" w:rsidR="009B18D5" w:rsidRPr="009B18D5" w:rsidRDefault="009B18D5" w:rsidP="009E361A">
            <w:pPr>
              <w:rPr>
                <w:rFonts w:cstheme="minorHAnsi"/>
                <w:b/>
                <w:sz w:val="22"/>
                <w:szCs w:val="22"/>
              </w:rPr>
            </w:pPr>
            <w:r w:rsidRPr="009B18D5">
              <w:rPr>
                <w:rFonts w:eastAsia="Calibri" w:cstheme="minorHAnsi"/>
                <w:b/>
                <w:sz w:val="22"/>
                <w:szCs w:val="22"/>
              </w:rPr>
              <w:t>Date</w:t>
            </w:r>
          </w:p>
        </w:tc>
        <w:tc>
          <w:tcPr>
            <w:tcW w:w="7353" w:type="dxa"/>
          </w:tcPr>
          <w:p w14:paraId="5C11AF02" w14:textId="77777777" w:rsidR="009B18D5" w:rsidRPr="00807E6F" w:rsidRDefault="009B18D5" w:rsidP="009E361A">
            <w:pPr>
              <w:rPr>
                <w:rFonts w:cstheme="minorHAnsi"/>
                <w:b/>
                <w:sz w:val="22"/>
                <w:szCs w:val="22"/>
              </w:rPr>
            </w:pPr>
            <w:r w:rsidRPr="00807E6F">
              <w:rPr>
                <w:rFonts w:eastAsia="Calibri" w:cstheme="minorHAnsi"/>
                <w:b/>
                <w:sz w:val="22"/>
                <w:szCs w:val="22"/>
              </w:rPr>
              <w:t>Topic / Responsibilities of Committee</w:t>
            </w:r>
          </w:p>
        </w:tc>
        <w:tc>
          <w:tcPr>
            <w:tcW w:w="3892" w:type="dxa"/>
          </w:tcPr>
          <w:p w14:paraId="2D73C3E8" w14:textId="77777777" w:rsidR="009B18D5" w:rsidRPr="003E6687" w:rsidRDefault="009B18D5" w:rsidP="009E361A">
            <w:pPr>
              <w:rPr>
                <w:rFonts w:cstheme="minorHAnsi"/>
                <w:b/>
                <w:sz w:val="22"/>
                <w:szCs w:val="22"/>
              </w:rPr>
            </w:pPr>
            <w:r w:rsidRPr="003E6687">
              <w:rPr>
                <w:rFonts w:eastAsia="Calibri" w:cstheme="minorHAnsi"/>
                <w:b/>
                <w:color w:val="000000"/>
                <w:sz w:val="22"/>
                <w:szCs w:val="22"/>
              </w:rPr>
              <w:t>Status / Follow-Up / To do</w:t>
            </w:r>
          </w:p>
        </w:tc>
      </w:tr>
      <w:tr w:rsidR="009B18D5" w:rsidRPr="009B18D5" w14:paraId="7E63A35D" w14:textId="77777777" w:rsidTr="009E361A">
        <w:tc>
          <w:tcPr>
            <w:tcW w:w="1705" w:type="dxa"/>
          </w:tcPr>
          <w:p w14:paraId="422B2859" w14:textId="074A565B" w:rsidR="009B18D5" w:rsidRPr="009B18D5" w:rsidRDefault="009B18D5" w:rsidP="009E361A">
            <w:pPr>
              <w:rPr>
                <w:rFonts w:eastAsia="Calibri" w:cstheme="minorHAnsi"/>
                <w:bCs/>
                <w:sz w:val="22"/>
                <w:szCs w:val="22"/>
              </w:rPr>
            </w:pPr>
            <w:r w:rsidRPr="009B18D5">
              <w:rPr>
                <w:rFonts w:eastAsia="Calibri" w:cstheme="minorHAnsi"/>
                <w:bCs/>
                <w:sz w:val="22"/>
                <w:szCs w:val="22"/>
              </w:rPr>
              <w:t>9/10/21</w:t>
            </w:r>
          </w:p>
        </w:tc>
        <w:tc>
          <w:tcPr>
            <w:tcW w:w="7353" w:type="dxa"/>
          </w:tcPr>
          <w:p w14:paraId="0CB7C8A9" w14:textId="2CBA3D3C" w:rsidR="009B18D5" w:rsidRPr="00807E6F" w:rsidRDefault="009B18D5" w:rsidP="009E361A">
            <w:pPr>
              <w:pStyle w:val="ListParagraph"/>
              <w:numPr>
                <w:ilvl w:val="0"/>
                <w:numId w:val="1"/>
              </w:numPr>
              <w:rPr>
                <w:rFonts w:eastAsia="Calibri" w:cstheme="minorHAnsi"/>
                <w:bCs/>
                <w:sz w:val="22"/>
                <w:szCs w:val="22"/>
              </w:rPr>
            </w:pPr>
            <w:r w:rsidRPr="00807E6F">
              <w:rPr>
                <w:sz w:val="22"/>
                <w:szCs w:val="22"/>
              </w:rPr>
              <w:t xml:space="preserve">Agenda, call to order, Approval of minutes </w:t>
            </w:r>
          </w:p>
        </w:tc>
        <w:tc>
          <w:tcPr>
            <w:tcW w:w="3892" w:type="dxa"/>
          </w:tcPr>
          <w:p w14:paraId="0199A535" w14:textId="5B4F7035" w:rsidR="009B18D5" w:rsidRPr="003E6687" w:rsidRDefault="009B18D5" w:rsidP="009E361A">
            <w:pPr>
              <w:rPr>
                <w:rFonts w:eastAsia="Calibri" w:cstheme="minorHAnsi"/>
                <w:bCs/>
                <w:color w:val="000000"/>
                <w:sz w:val="22"/>
                <w:szCs w:val="22"/>
              </w:rPr>
            </w:pPr>
            <w:r w:rsidRPr="003E6687">
              <w:rPr>
                <w:rFonts w:cstheme="minorHAnsi"/>
                <w:sz w:val="22"/>
                <w:szCs w:val="22"/>
              </w:rPr>
              <w:t>Minutes approved</w:t>
            </w:r>
            <w:r w:rsidR="00F72170">
              <w:rPr>
                <w:rFonts w:cstheme="minorHAnsi"/>
                <w:sz w:val="22"/>
                <w:szCs w:val="22"/>
              </w:rPr>
              <w:t>.</w:t>
            </w:r>
            <w:r w:rsidRPr="003E6687">
              <w:rPr>
                <w:rFonts w:cstheme="minorHAnsi"/>
                <w:sz w:val="22"/>
                <w:szCs w:val="22"/>
              </w:rPr>
              <w:t xml:space="preserve"> </w:t>
            </w:r>
          </w:p>
        </w:tc>
      </w:tr>
      <w:tr w:rsidR="009B18D5" w:rsidRPr="009B18D5" w14:paraId="2E795A58" w14:textId="77777777" w:rsidTr="009E361A">
        <w:tc>
          <w:tcPr>
            <w:tcW w:w="1705" w:type="dxa"/>
          </w:tcPr>
          <w:p w14:paraId="0A7499B0" w14:textId="77777777" w:rsidR="009B18D5" w:rsidRPr="009B18D5" w:rsidRDefault="009B18D5" w:rsidP="009E361A">
            <w:pPr>
              <w:rPr>
                <w:rFonts w:eastAsia="Calibri" w:cstheme="minorHAnsi"/>
                <w:bCs/>
                <w:sz w:val="22"/>
                <w:szCs w:val="22"/>
              </w:rPr>
            </w:pPr>
          </w:p>
        </w:tc>
        <w:tc>
          <w:tcPr>
            <w:tcW w:w="7353" w:type="dxa"/>
          </w:tcPr>
          <w:p w14:paraId="25D368E1" w14:textId="77777777" w:rsidR="009B18D5" w:rsidRPr="00807E6F" w:rsidRDefault="009B18D5" w:rsidP="009E361A">
            <w:pPr>
              <w:pStyle w:val="NoSpacing"/>
              <w:numPr>
                <w:ilvl w:val="0"/>
                <w:numId w:val="1"/>
              </w:numPr>
              <w:rPr>
                <w:sz w:val="22"/>
                <w:szCs w:val="22"/>
              </w:rPr>
            </w:pPr>
            <w:r w:rsidRPr="00807E6F">
              <w:rPr>
                <w:sz w:val="22"/>
                <w:szCs w:val="22"/>
              </w:rPr>
              <w:t>Introductions / Results of Committee Elections</w:t>
            </w:r>
          </w:p>
          <w:p w14:paraId="6BA2DC72" w14:textId="77777777" w:rsidR="009B18D5" w:rsidRPr="00807E6F" w:rsidRDefault="009B18D5" w:rsidP="009E361A">
            <w:pPr>
              <w:pStyle w:val="NoSpacing"/>
              <w:numPr>
                <w:ilvl w:val="1"/>
                <w:numId w:val="1"/>
              </w:numPr>
              <w:rPr>
                <w:sz w:val="22"/>
                <w:szCs w:val="22"/>
              </w:rPr>
            </w:pPr>
            <w:r w:rsidRPr="00807E6F">
              <w:rPr>
                <w:sz w:val="22"/>
                <w:szCs w:val="22"/>
              </w:rPr>
              <w:t>Jennifer Cymbola – Chair</w:t>
            </w:r>
          </w:p>
          <w:p w14:paraId="61F0030A" w14:textId="77777777" w:rsidR="009B18D5" w:rsidRPr="00807E6F" w:rsidRDefault="009B18D5" w:rsidP="009E361A">
            <w:pPr>
              <w:pStyle w:val="NoSpacing"/>
              <w:numPr>
                <w:ilvl w:val="1"/>
                <w:numId w:val="1"/>
              </w:numPr>
              <w:rPr>
                <w:sz w:val="22"/>
                <w:szCs w:val="22"/>
              </w:rPr>
            </w:pPr>
            <w:r w:rsidRPr="00807E6F">
              <w:rPr>
                <w:sz w:val="22"/>
                <w:szCs w:val="22"/>
              </w:rPr>
              <w:t>John Lipford – Vice Chair</w:t>
            </w:r>
          </w:p>
          <w:p w14:paraId="4FB179C3" w14:textId="77777777" w:rsidR="009B18D5" w:rsidRPr="00807E6F" w:rsidRDefault="009B18D5" w:rsidP="009E361A">
            <w:pPr>
              <w:pStyle w:val="NoSpacing"/>
              <w:numPr>
                <w:ilvl w:val="1"/>
                <w:numId w:val="1"/>
              </w:numPr>
              <w:rPr>
                <w:sz w:val="22"/>
                <w:szCs w:val="22"/>
              </w:rPr>
            </w:pPr>
            <w:r w:rsidRPr="00807E6F">
              <w:rPr>
                <w:sz w:val="22"/>
                <w:szCs w:val="22"/>
              </w:rPr>
              <w:t>Dawn Rutecki - Secretary</w:t>
            </w:r>
          </w:p>
          <w:p w14:paraId="3638B753" w14:textId="6E6C2507" w:rsidR="009B18D5" w:rsidRPr="00807E6F" w:rsidRDefault="009B18D5" w:rsidP="009E361A">
            <w:pPr>
              <w:pStyle w:val="ListParagraph"/>
              <w:rPr>
                <w:rFonts w:eastAsia="Calibri" w:cstheme="minorHAnsi"/>
                <w:bCs/>
                <w:sz w:val="22"/>
                <w:szCs w:val="22"/>
              </w:rPr>
            </w:pPr>
          </w:p>
        </w:tc>
        <w:tc>
          <w:tcPr>
            <w:tcW w:w="3892" w:type="dxa"/>
          </w:tcPr>
          <w:p w14:paraId="38DDC272" w14:textId="47DC9989" w:rsidR="009B18D5" w:rsidRPr="003E6687" w:rsidRDefault="00023C66" w:rsidP="009E361A">
            <w:pPr>
              <w:rPr>
                <w:rFonts w:eastAsia="Calibri" w:cstheme="minorHAnsi"/>
                <w:bCs/>
                <w:color w:val="000000"/>
                <w:sz w:val="22"/>
                <w:szCs w:val="22"/>
              </w:rPr>
            </w:pPr>
            <w:r>
              <w:rPr>
                <w:rFonts w:eastAsia="Calibri" w:cstheme="minorHAnsi"/>
                <w:bCs/>
                <w:color w:val="000000"/>
                <w:sz w:val="22"/>
                <w:szCs w:val="22"/>
              </w:rPr>
              <w:t>Members present introduced themselves.</w:t>
            </w:r>
          </w:p>
        </w:tc>
      </w:tr>
      <w:tr w:rsidR="009B18D5" w:rsidRPr="009B18D5" w14:paraId="6B951142" w14:textId="77777777" w:rsidTr="009E361A">
        <w:tc>
          <w:tcPr>
            <w:tcW w:w="1705" w:type="dxa"/>
          </w:tcPr>
          <w:p w14:paraId="480DCF23" w14:textId="77777777" w:rsidR="009B18D5" w:rsidRPr="009B18D5" w:rsidRDefault="009B18D5" w:rsidP="009E361A">
            <w:pPr>
              <w:rPr>
                <w:rFonts w:eastAsia="Calibri" w:cstheme="minorHAnsi"/>
                <w:bCs/>
                <w:sz w:val="22"/>
                <w:szCs w:val="22"/>
              </w:rPr>
            </w:pPr>
          </w:p>
        </w:tc>
        <w:tc>
          <w:tcPr>
            <w:tcW w:w="7353" w:type="dxa"/>
          </w:tcPr>
          <w:p w14:paraId="6085FFC7" w14:textId="4F34700D" w:rsidR="009B18D5" w:rsidRPr="00807E6F" w:rsidRDefault="009B18D5" w:rsidP="009E361A">
            <w:pPr>
              <w:pStyle w:val="NoSpacing"/>
              <w:numPr>
                <w:ilvl w:val="0"/>
                <w:numId w:val="1"/>
              </w:numPr>
              <w:rPr>
                <w:sz w:val="22"/>
                <w:szCs w:val="22"/>
              </w:rPr>
            </w:pPr>
            <w:r w:rsidRPr="00807E6F">
              <w:rPr>
                <w:sz w:val="22"/>
                <w:szCs w:val="22"/>
              </w:rPr>
              <w:t>Review of Status of 2020/2021 Proposals</w:t>
            </w:r>
          </w:p>
          <w:p w14:paraId="54D05538" w14:textId="294308AF" w:rsidR="009B18D5" w:rsidRPr="00807E6F" w:rsidRDefault="009B18D5" w:rsidP="009E361A">
            <w:pPr>
              <w:pStyle w:val="NoSpacing"/>
              <w:ind w:left="2160"/>
              <w:rPr>
                <w:rFonts w:eastAsia="Calibri" w:cstheme="minorHAnsi"/>
                <w:bCs/>
                <w:sz w:val="22"/>
                <w:szCs w:val="22"/>
              </w:rPr>
            </w:pPr>
          </w:p>
        </w:tc>
        <w:tc>
          <w:tcPr>
            <w:tcW w:w="3892" w:type="dxa"/>
          </w:tcPr>
          <w:p w14:paraId="57622793" w14:textId="62F13A1E" w:rsidR="009B18D5" w:rsidRPr="003E6687" w:rsidRDefault="009B18D5" w:rsidP="009E361A">
            <w:pPr>
              <w:rPr>
                <w:rFonts w:eastAsia="Calibri" w:cstheme="minorHAnsi"/>
                <w:bCs/>
                <w:color w:val="000000"/>
                <w:sz w:val="22"/>
                <w:szCs w:val="22"/>
              </w:rPr>
            </w:pPr>
            <w:r w:rsidRPr="003E6687">
              <w:rPr>
                <w:rFonts w:eastAsia="Calibri" w:cstheme="minorHAnsi"/>
                <w:bCs/>
                <w:color w:val="000000"/>
                <w:sz w:val="22"/>
                <w:szCs w:val="22"/>
              </w:rPr>
              <w:t>See in subsections</w:t>
            </w:r>
            <w:r w:rsidR="00F72170">
              <w:rPr>
                <w:rFonts w:eastAsia="Calibri" w:cstheme="minorHAnsi"/>
                <w:bCs/>
                <w:color w:val="000000"/>
                <w:sz w:val="22"/>
                <w:szCs w:val="22"/>
              </w:rPr>
              <w:t>.</w:t>
            </w:r>
          </w:p>
        </w:tc>
      </w:tr>
      <w:tr w:rsidR="009B18D5" w:rsidRPr="009B18D5" w14:paraId="0E0F06EF" w14:textId="77777777" w:rsidTr="009E361A">
        <w:tc>
          <w:tcPr>
            <w:tcW w:w="1705" w:type="dxa"/>
          </w:tcPr>
          <w:p w14:paraId="50C40F88" w14:textId="77777777" w:rsidR="009B18D5" w:rsidRPr="009B18D5" w:rsidRDefault="009B18D5" w:rsidP="009E361A">
            <w:pPr>
              <w:rPr>
                <w:rFonts w:eastAsia="Calibri" w:cstheme="minorHAnsi"/>
                <w:bCs/>
                <w:sz w:val="22"/>
                <w:szCs w:val="22"/>
              </w:rPr>
            </w:pPr>
          </w:p>
        </w:tc>
        <w:tc>
          <w:tcPr>
            <w:tcW w:w="7353" w:type="dxa"/>
          </w:tcPr>
          <w:p w14:paraId="35170524" w14:textId="77777777" w:rsidR="009B18D5" w:rsidRPr="00807E6F" w:rsidRDefault="009B18D5" w:rsidP="009E361A">
            <w:pPr>
              <w:pStyle w:val="NoSpacing"/>
              <w:numPr>
                <w:ilvl w:val="1"/>
                <w:numId w:val="1"/>
              </w:numPr>
              <w:rPr>
                <w:sz w:val="22"/>
                <w:szCs w:val="22"/>
              </w:rPr>
            </w:pPr>
            <w:r w:rsidRPr="00807E6F">
              <w:rPr>
                <w:sz w:val="22"/>
                <w:szCs w:val="22"/>
              </w:rPr>
              <w:t xml:space="preserve">Affiliate Faculty representation on ECS/UAS </w:t>
            </w:r>
          </w:p>
          <w:p w14:paraId="4F2D10AA" w14:textId="77777777" w:rsidR="009B18D5" w:rsidRPr="00807E6F" w:rsidRDefault="009B18D5" w:rsidP="009E361A">
            <w:pPr>
              <w:pStyle w:val="NoSpacing"/>
              <w:ind w:left="2160"/>
              <w:rPr>
                <w:sz w:val="22"/>
                <w:szCs w:val="22"/>
              </w:rPr>
            </w:pPr>
            <w:r w:rsidRPr="00807E6F">
              <w:rPr>
                <w:sz w:val="22"/>
                <w:szCs w:val="22"/>
              </w:rPr>
              <w:t>Put forth proposal last year – in proposal put forth the question if we could be compensated for role and service to university</w:t>
            </w:r>
          </w:p>
          <w:p w14:paraId="0C94A64E" w14:textId="52820EA2" w:rsidR="009B18D5" w:rsidRPr="00807E6F" w:rsidRDefault="009B18D5" w:rsidP="009E361A">
            <w:pPr>
              <w:pStyle w:val="NoSpacing"/>
              <w:ind w:left="2160"/>
              <w:rPr>
                <w:sz w:val="22"/>
                <w:szCs w:val="22"/>
              </w:rPr>
            </w:pPr>
            <w:r w:rsidRPr="00807E6F">
              <w:rPr>
                <w:sz w:val="22"/>
                <w:szCs w:val="22"/>
              </w:rPr>
              <w:t>Proposed that the chair of AFAC sit on ECS</w:t>
            </w:r>
          </w:p>
        </w:tc>
        <w:tc>
          <w:tcPr>
            <w:tcW w:w="3892" w:type="dxa"/>
          </w:tcPr>
          <w:p w14:paraId="7821CC22" w14:textId="4E2FA9B6" w:rsidR="003E6687" w:rsidRPr="003E6687" w:rsidRDefault="009E361A" w:rsidP="003E6687">
            <w:pPr>
              <w:rPr>
                <w:rFonts w:cstheme="minorHAnsi"/>
                <w:sz w:val="22"/>
                <w:szCs w:val="22"/>
              </w:rPr>
            </w:pPr>
            <w:r w:rsidRPr="003E6687">
              <w:rPr>
                <w:rFonts w:eastAsia="Calibri" w:cstheme="minorHAnsi"/>
                <w:bCs/>
                <w:color w:val="000000"/>
                <w:sz w:val="22"/>
                <w:szCs w:val="22"/>
              </w:rPr>
              <w:t xml:space="preserve">Guests: </w:t>
            </w:r>
            <w:r w:rsidR="003E6687" w:rsidRPr="003E6687">
              <w:rPr>
                <w:rFonts w:cstheme="minorHAnsi"/>
                <w:sz w:val="22"/>
                <w:szCs w:val="22"/>
              </w:rPr>
              <w:t xml:space="preserve">Charles </w:t>
            </w:r>
            <w:proofErr w:type="spellStart"/>
            <w:r w:rsidR="003E6687" w:rsidRPr="003E6687">
              <w:rPr>
                <w:rFonts w:cstheme="minorHAnsi"/>
                <w:sz w:val="22"/>
                <w:szCs w:val="22"/>
              </w:rPr>
              <w:t>Pazdernik</w:t>
            </w:r>
            <w:proofErr w:type="spellEnd"/>
            <w:r w:rsidR="003E6687" w:rsidRPr="003E6687">
              <w:rPr>
                <w:rFonts w:cstheme="minorHAnsi"/>
                <w:sz w:val="22"/>
                <w:szCs w:val="22"/>
              </w:rPr>
              <w:t xml:space="preserve"> and Courtney </w:t>
            </w:r>
            <w:proofErr w:type="spellStart"/>
            <w:r w:rsidR="003E6687" w:rsidRPr="003E6687">
              <w:rPr>
                <w:rFonts w:cstheme="minorHAnsi"/>
                <w:sz w:val="22"/>
                <w:szCs w:val="22"/>
              </w:rPr>
              <w:t>Karasinski</w:t>
            </w:r>
            <w:proofErr w:type="spellEnd"/>
            <w:r w:rsidR="00807E6F">
              <w:rPr>
                <w:rFonts w:cstheme="minorHAnsi"/>
                <w:sz w:val="22"/>
                <w:szCs w:val="22"/>
              </w:rPr>
              <w:t xml:space="preserve"> from ECS</w:t>
            </w:r>
          </w:p>
          <w:p w14:paraId="244C569F" w14:textId="77777777" w:rsidR="009B18D5" w:rsidRPr="003E6687" w:rsidRDefault="009B18D5" w:rsidP="009E361A">
            <w:pPr>
              <w:rPr>
                <w:rFonts w:eastAsia="Calibri" w:cstheme="minorHAnsi"/>
                <w:bCs/>
                <w:color w:val="000000"/>
                <w:sz w:val="22"/>
                <w:szCs w:val="22"/>
              </w:rPr>
            </w:pPr>
          </w:p>
          <w:p w14:paraId="029ED845" w14:textId="77777777" w:rsidR="003E6687" w:rsidRDefault="003E6687" w:rsidP="009E361A">
            <w:pPr>
              <w:rPr>
                <w:rFonts w:eastAsia="Calibri" w:cstheme="minorHAnsi"/>
                <w:bCs/>
                <w:color w:val="000000"/>
                <w:sz w:val="22"/>
                <w:szCs w:val="22"/>
              </w:rPr>
            </w:pPr>
            <w:r w:rsidRPr="003E6687">
              <w:rPr>
                <w:rFonts w:eastAsia="Calibri" w:cstheme="minorHAnsi"/>
                <w:bCs/>
                <w:color w:val="000000"/>
                <w:sz w:val="22"/>
                <w:szCs w:val="22"/>
              </w:rPr>
              <w:t xml:space="preserve">ECS commissioned task force to assess how to address proposal. ECS suggested that AFAC Chair be an invited guest at all ECS meetings but, at this time, not have a vote. Extensive discussion occurred. Charles </w:t>
            </w:r>
            <w:proofErr w:type="spellStart"/>
            <w:r w:rsidRPr="003E6687">
              <w:rPr>
                <w:rFonts w:eastAsia="Calibri" w:cstheme="minorHAnsi"/>
                <w:bCs/>
                <w:color w:val="000000"/>
                <w:sz w:val="22"/>
                <w:szCs w:val="22"/>
              </w:rPr>
              <w:t>Pazdernik</w:t>
            </w:r>
            <w:proofErr w:type="spellEnd"/>
            <w:r w:rsidRPr="003E6687">
              <w:rPr>
                <w:rFonts w:eastAsia="Calibri" w:cstheme="minorHAnsi"/>
                <w:bCs/>
                <w:color w:val="000000"/>
                <w:sz w:val="22"/>
                <w:szCs w:val="22"/>
              </w:rPr>
              <w:t xml:space="preserve"> agreed to share presentations shared between ECS Task Force and ECS with AFAC. Jen C. offered to attend ECS to explain the importance of vote, rather than only guest status.</w:t>
            </w:r>
            <w:r w:rsidR="00023C66">
              <w:rPr>
                <w:rFonts w:eastAsia="Calibri" w:cstheme="minorHAnsi"/>
                <w:bCs/>
                <w:color w:val="000000"/>
                <w:sz w:val="22"/>
                <w:szCs w:val="22"/>
              </w:rPr>
              <w:t xml:space="preserve"> </w:t>
            </w:r>
          </w:p>
          <w:p w14:paraId="3DBCC644" w14:textId="5E551F4E" w:rsidR="00023C66" w:rsidRPr="003E6687" w:rsidRDefault="00023C66" w:rsidP="009E361A">
            <w:pPr>
              <w:rPr>
                <w:rFonts w:eastAsia="Calibri" w:cstheme="minorHAnsi"/>
                <w:bCs/>
                <w:color w:val="000000"/>
                <w:sz w:val="22"/>
                <w:szCs w:val="22"/>
              </w:rPr>
            </w:pPr>
          </w:p>
        </w:tc>
      </w:tr>
      <w:tr w:rsidR="009B18D5" w:rsidRPr="009B18D5" w14:paraId="78118BE5" w14:textId="77777777" w:rsidTr="009E361A">
        <w:tc>
          <w:tcPr>
            <w:tcW w:w="1705" w:type="dxa"/>
          </w:tcPr>
          <w:p w14:paraId="7189A556" w14:textId="77777777" w:rsidR="009B18D5" w:rsidRPr="009B18D5" w:rsidRDefault="009B18D5" w:rsidP="009E361A">
            <w:pPr>
              <w:rPr>
                <w:rFonts w:eastAsia="Calibri" w:cstheme="minorHAnsi"/>
                <w:bCs/>
                <w:sz w:val="22"/>
                <w:szCs w:val="22"/>
              </w:rPr>
            </w:pPr>
          </w:p>
        </w:tc>
        <w:tc>
          <w:tcPr>
            <w:tcW w:w="7353" w:type="dxa"/>
          </w:tcPr>
          <w:p w14:paraId="4898BC05" w14:textId="0F32DB76" w:rsidR="009B18D5" w:rsidRPr="00807E6F" w:rsidRDefault="009E361A" w:rsidP="009E361A">
            <w:pPr>
              <w:pStyle w:val="ListParagraph"/>
              <w:numPr>
                <w:ilvl w:val="1"/>
                <w:numId w:val="1"/>
              </w:numPr>
              <w:rPr>
                <w:rFonts w:eastAsia="Calibri" w:cstheme="minorHAnsi"/>
                <w:bCs/>
                <w:sz w:val="22"/>
                <w:szCs w:val="22"/>
              </w:rPr>
            </w:pPr>
            <w:r w:rsidRPr="00807E6F">
              <w:rPr>
                <w:sz w:val="22"/>
                <w:szCs w:val="22"/>
              </w:rPr>
              <w:t>Faculty Evaluation Procedures (SG 3.07) (Attachment B, C)</w:t>
            </w:r>
          </w:p>
        </w:tc>
        <w:tc>
          <w:tcPr>
            <w:tcW w:w="3892" w:type="dxa"/>
          </w:tcPr>
          <w:p w14:paraId="2671D553" w14:textId="64329E40" w:rsidR="00023C66" w:rsidRPr="003E6687" w:rsidRDefault="009E361A" w:rsidP="009E361A">
            <w:pPr>
              <w:rPr>
                <w:rFonts w:eastAsia="Calibri" w:cstheme="minorHAnsi"/>
                <w:bCs/>
                <w:color w:val="000000"/>
                <w:sz w:val="22"/>
                <w:szCs w:val="22"/>
              </w:rPr>
            </w:pPr>
            <w:r w:rsidRPr="003E6687">
              <w:rPr>
                <w:rFonts w:eastAsia="Calibri" w:cstheme="minorHAnsi"/>
                <w:bCs/>
                <w:color w:val="000000"/>
                <w:sz w:val="22"/>
                <w:szCs w:val="22"/>
              </w:rPr>
              <w:t xml:space="preserve">John </w:t>
            </w:r>
            <w:r w:rsidR="00081BE6">
              <w:rPr>
                <w:rFonts w:eastAsia="Calibri" w:cstheme="minorHAnsi"/>
                <w:bCs/>
                <w:color w:val="000000"/>
                <w:sz w:val="22"/>
                <w:szCs w:val="22"/>
              </w:rPr>
              <w:t xml:space="preserve">Lipford </w:t>
            </w:r>
            <w:r w:rsidRPr="003E6687">
              <w:rPr>
                <w:rFonts w:eastAsia="Calibri" w:cstheme="minorHAnsi"/>
                <w:bCs/>
                <w:color w:val="000000"/>
                <w:sz w:val="22"/>
                <w:szCs w:val="22"/>
              </w:rPr>
              <w:t>submitted in April. Still waiting for it to be put on the agenda.</w:t>
            </w:r>
          </w:p>
        </w:tc>
      </w:tr>
      <w:tr w:rsidR="009B18D5" w:rsidRPr="009B18D5" w14:paraId="6303905B" w14:textId="77777777" w:rsidTr="009E361A">
        <w:tc>
          <w:tcPr>
            <w:tcW w:w="1705" w:type="dxa"/>
          </w:tcPr>
          <w:p w14:paraId="20D661F9" w14:textId="77777777" w:rsidR="009B18D5" w:rsidRPr="009B18D5" w:rsidRDefault="009B18D5" w:rsidP="009E361A">
            <w:pPr>
              <w:rPr>
                <w:rFonts w:eastAsia="Calibri" w:cstheme="minorHAnsi"/>
                <w:bCs/>
                <w:sz w:val="22"/>
                <w:szCs w:val="22"/>
              </w:rPr>
            </w:pPr>
          </w:p>
        </w:tc>
        <w:tc>
          <w:tcPr>
            <w:tcW w:w="7353" w:type="dxa"/>
          </w:tcPr>
          <w:p w14:paraId="5B7963FF" w14:textId="1A83EF5A" w:rsidR="009B18D5" w:rsidRPr="00807E6F" w:rsidRDefault="009E361A" w:rsidP="009E361A">
            <w:pPr>
              <w:pStyle w:val="NoSpacing"/>
              <w:numPr>
                <w:ilvl w:val="1"/>
                <w:numId w:val="1"/>
              </w:numPr>
              <w:rPr>
                <w:sz w:val="22"/>
                <w:szCs w:val="22"/>
              </w:rPr>
            </w:pPr>
            <w:r w:rsidRPr="00807E6F">
              <w:rPr>
                <w:sz w:val="22"/>
                <w:szCs w:val="22"/>
              </w:rPr>
              <w:t>Impact of budgetary actions resulting from Covid-19 on Affiliate Faculty</w:t>
            </w:r>
          </w:p>
        </w:tc>
        <w:tc>
          <w:tcPr>
            <w:tcW w:w="3892" w:type="dxa"/>
          </w:tcPr>
          <w:p w14:paraId="58461606" w14:textId="77777777" w:rsidR="009B18D5" w:rsidRDefault="00023C66" w:rsidP="009E361A">
            <w:pPr>
              <w:rPr>
                <w:rFonts w:eastAsia="Calibri" w:cstheme="minorHAnsi"/>
                <w:bCs/>
                <w:color w:val="000000"/>
                <w:sz w:val="22"/>
                <w:szCs w:val="22"/>
              </w:rPr>
            </w:pPr>
            <w:r>
              <w:rPr>
                <w:rFonts w:eastAsia="Calibri" w:cstheme="minorHAnsi"/>
                <w:bCs/>
                <w:color w:val="000000"/>
                <w:sz w:val="22"/>
                <w:szCs w:val="22"/>
              </w:rPr>
              <w:t>Let’s k</w:t>
            </w:r>
            <w:r w:rsidR="009E361A" w:rsidRPr="003E6687">
              <w:rPr>
                <w:rFonts w:eastAsia="Calibri" w:cstheme="minorHAnsi"/>
                <w:bCs/>
                <w:color w:val="000000"/>
                <w:sz w:val="22"/>
                <w:szCs w:val="22"/>
              </w:rPr>
              <w:t>e</w:t>
            </w:r>
            <w:r w:rsidR="00081BE6">
              <w:rPr>
                <w:rFonts w:eastAsia="Calibri" w:cstheme="minorHAnsi"/>
                <w:bCs/>
                <w:color w:val="000000"/>
                <w:sz w:val="22"/>
                <w:szCs w:val="22"/>
              </w:rPr>
              <w:t>ep</w:t>
            </w:r>
            <w:r w:rsidR="009E361A" w:rsidRPr="003E6687">
              <w:rPr>
                <w:rFonts w:eastAsia="Calibri" w:cstheme="minorHAnsi"/>
                <w:bCs/>
                <w:color w:val="000000"/>
                <w:sz w:val="22"/>
                <w:szCs w:val="22"/>
              </w:rPr>
              <w:t xml:space="preserve"> aware of developments as things continue</w:t>
            </w:r>
            <w:r>
              <w:rPr>
                <w:rFonts w:eastAsia="Calibri" w:cstheme="minorHAnsi"/>
                <w:bCs/>
                <w:color w:val="000000"/>
                <w:sz w:val="22"/>
                <w:szCs w:val="22"/>
              </w:rPr>
              <w:t>, and may be linked to assessment survey.</w:t>
            </w:r>
          </w:p>
          <w:p w14:paraId="5AFE25F8" w14:textId="22DB75E2" w:rsidR="00023C66" w:rsidRPr="003E6687" w:rsidRDefault="00023C66" w:rsidP="009E361A">
            <w:pPr>
              <w:rPr>
                <w:rFonts w:eastAsia="Calibri" w:cstheme="minorHAnsi"/>
                <w:bCs/>
                <w:color w:val="000000"/>
                <w:sz w:val="22"/>
                <w:szCs w:val="22"/>
              </w:rPr>
            </w:pPr>
          </w:p>
        </w:tc>
      </w:tr>
      <w:tr w:rsidR="009B18D5" w:rsidRPr="009B18D5" w14:paraId="5186D7DF" w14:textId="77777777" w:rsidTr="009E361A">
        <w:tc>
          <w:tcPr>
            <w:tcW w:w="1705" w:type="dxa"/>
          </w:tcPr>
          <w:p w14:paraId="1AC5D72A" w14:textId="77777777" w:rsidR="009B18D5" w:rsidRPr="009B18D5" w:rsidRDefault="009B18D5" w:rsidP="009E361A">
            <w:pPr>
              <w:rPr>
                <w:rFonts w:eastAsia="Calibri" w:cstheme="minorHAnsi"/>
                <w:bCs/>
                <w:sz w:val="22"/>
                <w:szCs w:val="22"/>
              </w:rPr>
            </w:pPr>
          </w:p>
        </w:tc>
        <w:tc>
          <w:tcPr>
            <w:tcW w:w="7353" w:type="dxa"/>
          </w:tcPr>
          <w:p w14:paraId="698C2AD5" w14:textId="77777777" w:rsidR="003F67BC" w:rsidRDefault="003F67BC" w:rsidP="003F67BC">
            <w:pPr>
              <w:pStyle w:val="NoSpacing"/>
              <w:numPr>
                <w:ilvl w:val="0"/>
                <w:numId w:val="1"/>
              </w:numPr>
            </w:pPr>
            <w:r>
              <w:t>Review and discussion of Standing Committee Obligations</w:t>
            </w:r>
          </w:p>
          <w:p w14:paraId="1155EB07" w14:textId="77777777" w:rsidR="003F67BC" w:rsidRPr="00C038B4" w:rsidRDefault="003F67BC" w:rsidP="003F67BC">
            <w:pPr>
              <w:pStyle w:val="NoSpacing"/>
              <w:numPr>
                <w:ilvl w:val="1"/>
                <w:numId w:val="1"/>
              </w:numPr>
              <w:rPr>
                <w:rFonts w:cstheme="minorHAnsi"/>
              </w:rPr>
            </w:pPr>
            <w:r w:rsidRPr="00C038B4">
              <w:rPr>
                <w:rFonts w:cstheme="minorHAnsi"/>
                <w:spacing w:val="8"/>
                <w:shd w:val="clear" w:color="auto" w:fill="FFFFFF"/>
              </w:rPr>
              <w:t>The role of this Advisory Committee is to represent the needs and perspectives of all University Affiliate Faculty and to provide recommendations to University bodies on matters which may impact Affiliate faculty responsibilities, with the goal of providing an optimal teaching and learning environment as well as increased advocacy, visibility, retention, and development for all Affiliate faculty. </w:t>
            </w:r>
            <w:r w:rsidRPr="00C038B4">
              <w:rPr>
                <w:rFonts w:cstheme="minorHAnsi"/>
                <w:spacing w:val="8"/>
              </w:rPr>
              <w:br/>
            </w:r>
            <w:r w:rsidRPr="00C038B4">
              <w:rPr>
                <w:rFonts w:cstheme="minorHAnsi"/>
                <w:spacing w:val="8"/>
              </w:rPr>
              <w:br/>
            </w:r>
            <w:r w:rsidRPr="00C038B4">
              <w:rPr>
                <w:rFonts w:cstheme="minorHAnsi"/>
                <w:spacing w:val="8"/>
                <w:shd w:val="clear" w:color="auto" w:fill="FFFFFF"/>
              </w:rPr>
              <w:t>To Serve as a liaison between the GVSU academic community and University Affiliate faculty, and inform and advise UAS on factors that affect teaching and learning as well as advise on university-wide policies and procedures in regard to Affiliate faculty role, work load, etc.  The Committee will clarify the roles of an/or expectations for Affiliate faculty while increasing Affiliate faculty visibility at GVSU and maintain a collaborative relationship with Regular faculty.    </w:t>
            </w:r>
          </w:p>
          <w:p w14:paraId="32DC3383" w14:textId="5F47C796" w:rsidR="009B18D5" w:rsidRPr="003F67BC" w:rsidRDefault="009B18D5" w:rsidP="003F67BC">
            <w:pPr>
              <w:pStyle w:val="ListParagraph"/>
              <w:rPr>
                <w:rFonts w:eastAsia="Calibri" w:cstheme="minorHAnsi"/>
                <w:bCs/>
                <w:sz w:val="22"/>
                <w:szCs w:val="22"/>
              </w:rPr>
            </w:pPr>
          </w:p>
        </w:tc>
        <w:tc>
          <w:tcPr>
            <w:tcW w:w="3892" w:type="dxa"/>
          </w:tcPr>
          <w:p w14:paraId="44B0E67B" w14:textId="04EDE6D4" w:rsidR="009B18D5" w:rsidRPr="003E6687" w:rsidRDefault="00F72170" w:rsidP="009E361A">
            <w:pPr>
              <w:rPr>
                <w:rFonts w:eastAsia="Calibri" w:cstheme="minorHAnsi"/>
                <w:bCs/>
                <w:color w:val="000000"/>
                <w:sz w:val="22"/>
                <w:szCs w:val="22"/>
              </w:rPr>
            </w:pPr>
            <w:r>
              <w:rPr>
                <w:rFonts w:eastAsia="Calibri" w:cstheme="minorHAnsi"/>
                <w:bCs/>
                <w:color w:val="000000"/>
                <w:sz w:val="22"/>
                <w:szCs w:val="22"/>
              </w:rPr>
              <w:t>Jen C.</w:t>
            </w:r>
            <w:r w:rsidR="00023C66">
              <w:rPr>
                <w:rFonts w:eastAsia="Calibri" w:cstheme="minorHAnsi"/>
                <w:bCs/>
                <w:color w:val="000000"/>
                <w:sz w:val="22"/>
                <w:szCs w:val="22"/>
              </w:rPr>
              <w:t>: O</w:t>
            </w:r>
            <w:r>
              <w:rPr>
                <w:rFonts w:eastAsia="Calibri" w:cstheme="minorHAnsi"/>
                <w:bCs/>
                <w:color w:val="000000"/>
                <w:sz w:val="22"/>
                <w:szCs w:val="22"/>
              </w:rPr>
              <w:t>verview of standing charges, limited discussion.</w:t>
            </w:r>
          </w:p>
        </w:tc>
      </w:tr>
      <w:tr w:rsidR="009B18D5" w:rsidRPr="009B18D5" w14:paraId="0AC880BE" w14:textId="77777777" w:rsidTr="009E361A">
        <w:tc>
          <w:tcPr>
            <w:tcW w:w="1705" w:type="dxa"/>
          </w:tcPr>
          <w:p w14:paraId="3D146206" w14:textId="77777777" w:rsidR="009B18D5" w:rsidRPr="009B18D5" w:rsidRDefault="009B18D5" w:rsidP="009E361A">
            <w:pPr>
              <w:rPr>
                <w:rFonts w:eastAsia="Calibri" w:cstheme="minorHAnsi"/>
                <w:bCs/>
                <w:sz w:val="22"/>
                <w:szCs w:val="22"/>
              </w:rPr>
            </w:pPr>
          </w:p>
        </w:tc>
        <w:tc>
          <w:tcPr>
            <w:tcW w:w="7353" w:type="dxa"/>
          </w:tcPr>
          <w:p w14:paraId="6EB1C3E3" w14:textId="77777777" w:rsidR="003F67BC" w:rsidRDefault="003F67BC" w:rsidP="003F67BC">
            <w:pPr>
              <w:pStyle w:val="NoSpacing"/>
              <w:numPr>
                <w:ilvl w:val="0"/>
                <w:numId w:val="1"/>
              </w:numPr>
            </w:pPr>
            <w:r>
              <w:t xml:space="preserve">Review and discussion of Final Charges for </w:t>
            </w:r>
            <w:r w:rsidRPr="00127315">
              <w:t>2021/2022</w:t>
            </w:r>
            <w:r>
              <w:t xml:space="preserve"> (Attachment D)</w:t>
            </w:r>
          </w:p>
          <w:p w14:paraId="52015C1E" w14:textId="7E97109B" w:rsidR="009B18D5" w:rsidRPr="003F67BC" w:rsidRDefault="009B18D5" w:rsidP="003F67BC">
            <w:pPr>
              <w:pStyle w:val="NoSpacing"/>
              <w:ind w:left="1440"/>
            </w:pPr>
          </w:p>
        </w:tc>
        <w:tc>
          <w:tcPr>
            <w:tcW w:w="3892" w:type="dxa"/>
          </w:tcPr>
          <w:p w14:paraId="1937BFDF" w14:textId="17E5B8DA" w:rsidR="009B18D5" w:rsidRPr="003E6687" w:rsidRDefault="003F67BC" w:rsidP="009E361A">
            <w:pPr>
              <w:rPr>
                <w:rFonts w:eastAsia="Calibri" w:cstheme="minorHAnsi"/>
                <w:bCs/>
                <w:color w:val="000000"/>
                <w:sz w:val="22"/>
                <w:szCs w:val="22"/>
              </w:rPr>
            </w:pPr>
            <w:r>
              <w:rPr>
                <w:rFonts w:eastAsia="Calibri" w:cstheme="minorHAnsi"/>
                <w:bCs/>
                <w:color w:val="000000"/>
                <w:sz w:val="22"/>
                <w:szCs w:val="22"/>
              </w:rPr>
              <w:t xml:space="preserve">See in subsections. </w:t>
            </w:r>
          </w:p>
        </w:tc>
      </w:tr>
      <w:tr w:rsidR="009B18D5" w:rsidRPr="009B18D5" w14:paraId="713B9E6D" w14:textId="77777777" w:rsidTr="009E361A">
        <w:tc>
          <w:tcPr>
            <w:tcW w:w="1705" w:type="dxa"/>
          </w:tcPr>
          <w:p w14:paraId="7DF6E70E" w14:textId="77777777" w:rsidR="009B18D5" w:rsidRPr="009B18D5" w:rsidRDefault="009B18D5" w:rsidP="009E361A">
            <w:pPr>
              <w:rPr>
                <w:rFonts w:eastAsia="Calibri" w:cstheme="minorHAnsi"/>
                <w:bCs/>
                <w:sz w:val="22"/>
                <w:szCs w:val="22"/>
              </w:rPr>
            </w:pPr>
          </w:p>
        </w:tc>
        <w:tc>
          <w:tcPr>
            <w:tcW w:w="7353" w:type="dxa"/>
          </w:tcPr>
          <w:p w14:paraId="040B04AB" w14:textId="71C5C46A" w:rsidR="009B18D5" w:rsidRPr="003F67BC" w:rsidRDefault="003F67BC" w:rsidP="003F67BC">
            <w:pPr>
              <w:pStyle w:val="NoSpacing"/>
              <w:numPr>
                <w:ilvl w:val="1"/>
                <w:numId w:val="4"/>
              </w:numPr>
            </w:pPr>
            <w:r>
              <w:t>Impact of budgetary actions resulting from Covid-19 on Affiliate Faculty</w:t>
            </w:r>
          </w:p>
        </w:tc>
        <w:tc>
          <w:tcPr>
            <w:tcW w:w="3892" w:type="dxa"/>
          </w:tcPr>
          <w:p w14:paraId="35BEBBE9" w14:textId="2FA281C7" w:rsidR="009B18D5" w:rsidRPr="003E6687" w:rsidRDefault="00023C66" w:rsidP="009E361A">
            <w:pPr>
              <w:rPr>
                <w:rFonts w:eastAsia="Calibri" w:cstheme="minorHAnsi"/>
                <w:bCs/>
                <w:color w:val="000000"/>
                <w:sz w:val="22"/>
                <w:szCs w:val="22"/>
              </w:rPr>
            </w:pPr>
            <w:r>
              <w:rPr>
                <w:rFonts w:eastAsia="Calibri" w:cstheme="minorHAnsi"/>
                <w:bCs/>
                <w:color w:val="000000"/>
                <w:sz w:val="22"/>
                <w:szCs w:val="22"/>
              </w:rPr>
              <w:t xml:space="preserve">Jen C.: </w:t>
            </w:r>
            <w:r w:rsidR="003F67BC">
              <w:rPr>
                <w:rFonts w:eastAsia="Calibri" w:cstheme="minorHAnsi"/>
                <w:bCs/>
                <w:color w:val="000000"/>
                <w:sz w:val="22"/>
                <w:szCs w:val="22"/>
              </w:rPr>
              <w:t>Hold</w:t>
            </w:r>
            <w:r w:rsidR="003F67BC" w:rsidRPr="003F67BC">
              <w:rPr>
                <w:rFonts w:eastAsia="Calibri" w:cstheme="minorHAnsi"/>
                <w:bCs/>
                <w:color w:val="000000"/>
                <w:sz w:val="22"/>
                <w:szCs w:val="22"/>
              </w:rPr>
              <w:t xml:space="preserve"> working group for now</w:t>
            </w:r>
          </w:p>
        </w:tc>
      </w:tr>
      <w:tr w:rsidR="009B18D5" w:rsidRPr="009B18D5" w14:paraId="0C82BE23" w14:textId="77777777" w:rsidTr="009E361A">
        <w:tc>
          <w:tcPr>
            <w:tcW w:w="1705" w:type="dxa"/>
          </w:tcPr>
          <w:p w14:paraId="1739B210" w14:textId="77777777" w:rsidR="009B18D5" w:rsidRPr="009B18D5" w:rsidRDefault="009B18D5" w:rsidP="009E361A">
            <w:pPr>
              <w:rPr>
                <w:rFonts w:eastAsia="Calibri" w:cstheme="minorHAnsi"/>
                <w:bCs/>
                <w:sz w:val="22"/>
                <w:szCs w:val="22"/>
              </w:rPr>
            </w:pPr>
          </w:p>
        </w:tc>
        <w:tc>
          <w:tcPr>
            <w:tcW w:w="7353" w:type="dxa"/>
          </w:tcPr>
          <w:p w14:paraId="503E5516" w14:textId="7A916A69" w:rsidR="003F67BC" w:rsidRDefault="003F67BC" w:rsidP="003F67BC">
            <w:pPr>
              <w:pStyle w:val="NoSpacing"/>
              <w:ind w:left="1080"/>
            </w:pPr>
            <w:r>
              <w:t xml:space="preserve">b.   Affiliate Faculty needs assessment </w:t>
            </w:r>
          </w:p>
          <w:p w14:paraId="1B70CA09" w14:textId="77777777" w:rsidR="009B18D5" w:rsidRPr="00807E6F" w:rsidRDefault="009B18D5" w:rsidP="009E361A">
            <w:pPr>
              <w:rPr>
                <w:rFonts w:eastAsia="Calibri" w:cstheme="minorHAnsi"/>
                <w:bCs/>
                <w:sz w:val="22"/>
                <w:szCs w:val="22"/>
              </w:rPr>
            </w:pPr>
          </w:p>
        </w:tc>
        <w:tc>
          <w:tcPr>
            <w:tcW w:w="3892" w:type="dxa"/>
          </w:tcPr>
          <w:p w14:paraId="2F4A45F9" w14:textId="77777777" w:rsidR="009B18D5" w:rsidRDefault="00023C66" w:rsidP="009E361A">
            <w:pPr>
              <w:rPr>
                <w:rFonts w:eastAsia="Calibri" w:cstheme="minorHAnsi"/>
                <w:bCs/>
                <w:color w:val="000000"/>
                <w:sz w:val="22"/>
                <w:szCs w:val="22"/>
              </w:rPr>
            </w:pPr>
            <w:r>
              <w:rPr>
                <w:rFonts w:eastAsia="Calibri" w:cstheme="minorHAnsi"/>
                <w:bCs/>
                <w:color w:val="000000"/>
                <w:sz w:val="22"/>
                <w:szCs w:val="22"/>
              </w:rPr>
              <w:t xml:space="preserve">Jen C.: </w:t>
            </w:r>
            <w:r w:rsidR="003F67BC" w:rsidRPr="003F67BC">
              <w:rPr>
                <w:rFonts w:eastAsia="Calibri" w:cstheme="minorHAnsi"/>
                <w:bCs/>
                <w:color w:val="000000"/>
                <w:sz w:val="22"/>
                <w:szCs w:val="22"/>
              </w:rPr>
              <w:t xml:space="preserve">Was from before, and put on hold last year due to Covid. We need to figure </w:t>
            </w:r>
            <w:r w:rsidR="003F67BC" w:rsidRPr="003F67BC">
              <w:rPr>
                <w:rFonts w:eastAsia="Calibri" w:cstheme="minorHAnsi"/>
                <w:bCs/>
                <w:color w:val="000000"/>
                <w:sz w:val="22"/>
                <w:szCs w:val="22"/>
              </w:rPr>
              <w:lastRenderedPageBreak/>
              <w:t>out from information on how to get information from the full committee.</w:t>
            </w:r>
          </w:p>
          <w:p w14:paraId="510373EA" w14:textId="35BD03DF" w:rsidR="00023C66" w:rsidRPr="003E6687" w:rsidRDefault="00023C66" w:rsidP="009E361A">
            <w:pPr>
              <w:rPr>
                <w:rFonts w:eastAsia="Calibri" w:cstheme="minorHAnsi"/>
                <w:bCs/>
                <w:color w:val="000000"/>
                <w:sz w:val="22"/>
                <w:szCs w:val="22"/>
              </w:rPr>
            </w:pPr>
          </w:p>
        </w:tc>
      </w:tr>
      <w:tr w:rsidR="009B18D5" w:rsidRPr="009B18D5" w14:paraId="2B3FC860" w14:textId="77777777" w:rsidTr="009E361A">
        <w:tc>
          <w:tcPr>
            <w:tcW w:w="1705" w:type="dxa"/>
          </w:tcPr>
          <w:p w14:paraId="0EC50E4C" w14:textId="77777777" w:rsidR="009B18D5" w:rsidRPr="009B18D5" w:rsidRDefault="009B18D5" w:rsidP="009E361A">
            <w:pPr>
              <w:rPr>
                <w:rFonts w:eastAsia="Calibri" w:cstheme="minorHAnsi"/>
                <w:bCs/>
                <w:sz w:val="22"/>
                <w:szCs w:val="22"/>
              </w:rPr>
            </w:pPr>
          </w:p>
        </w:tc>
        <w:tc>
          <w:tcPr>
            <w:tcW w:w="7353" w:type="dxa"/>
          </w:tcPr>
          <w:p w14:paraId="6545750F" w14:textId="4EC350CC" w:rsidR="003F67BC" w:rsidRDefault="003F67BC" w:rsidP="003F67BC">
            <w:pPr>
              <w:pStyle w:val="NoSpacing"/>
              <w:ind w:left="1080"/>
            </w:pPr>
            <w:r>
              <w:t>c.   Policy comparison (TT vs Non-TT)</w:t>
            </w:r>
          </w:p>
          <w:p w14:paraId="38C23B52" w14:textId="77777777" w:rsidR="009B18D5" w:rsidRPr="00807E6F" w:rsidRDefault="009B18D5" w:rsidP="009E361A">
            <w:pPr>
              <w:rPr>
                <w:rFonts w:eastAsia="Calibri" w:cstheme="minorHAnsi"/>
                <w:bCs/>
                <w:sz w:val="22"/>
                <w:szCs w:val="22"/>
              </w:rPr>
            </w:pPr>
          </w:p>
        </w:tc>
        <w:tc>
          <w:tcPr>
            <w:tcW w:w="3892" w:type="dxa"/>
          </w:tcPr>
          <w:p w14:paraId="5E5BD4F6" w14:textId="77777777" w:rsidR="009B18D5" w:rsidRDefault="00023C66" w:rsidP="009E361A">
            <w:r>
              <w:rPr>
                <w:rFonts w:eastAsia="Calibri" w:cstheme="minorHAnsi"/>
                <w:bCs/>
                <w:color w:val="000000"/>
                <w:sz w:val="22"/>
                <w:szCs w:val="22"/>
              </w:rPr>
              <w:t xml:space="preserve">Jen C.: </w:t>
            </w:r>
            <w:r w:rsidR="003F67BC">
              <w:t>Need to finish up the policy review that we started a couple of years ago to see what applies to us and get the full materials into a handbook.</w:t>
            </w:r>
          </w:p>
          <w:p w14:paraId="0E6A9E18" w14:textId="4F6B31A1" w:rsidR="00023C66" w:rsidRPr="003E6687" w:rsidRDefault="00023C66" w:rsidP="009E361A">
            <w:pPr>
              <w:rPr>
                <w:rFonts w:eastAsia="Calibri" w:cstheme="minorHAnsi"/>
                <w:bCs/>
                <w:color w:val="000000"/>
                <w:sz w:val="22"/>
                <w:szCs w:val="22"/>
              </w:rPr>
            </w:pPr>
          </w:p>
        </w:tc>
      </w:tr>
      <w:tr w:rsidR="009B18D5" w:rsidRPr="009B18D5" w14:paraId="618D94A3" w14:textId="77777777" w:rsidTr="009E361A">
        <w:tc>
          <w:tcPr>
            <w:tcW w:w="1705" w:type="dxa"/>
          </w:tcPr>
          <w:p w14:paraId="493FECBE" w14:textId="77777777" w:rsidR="009B18D5" w:rsidRPr="009B18D5" w:rsidRDefault="009B18D5" w:rsidP="009E361A">
            <w:pPr>
              <w:rPr>
                <w:rFonts w:eastAsia="Calibri" w:cstheme="minorHAnsi"/>
                <w:bCs/>
                <w:sz w:val="22"/>
                <w:szCs w:val="22"/>
              </w:rPr>
            </w:pPr>
          </w:p>
        </w:tc>
        <w:tc>
          <w:tcPr>
            <w:tcW w:w="7353" w:type="dxa"/>
          </w:tcPr>
          <w:p w14:paraId="242377E2" w14:textId="064A927D" w:rsidR="003F67BC" w:rsidRDefault="003F67BC" w:rsidP="003F67BC">
            <w:pPr>
              <w:pStyle w:val="NoSpacing"/>
              <w:numPr>
                <w:ilvl w:val="0"/>
                <w:numId w:val="5"/>
              </w:numPr>
            </w:pPr>
            <w:r>
              <w:t>Leadership and succession planning</w:t>
            </w:r>
          </w:p>
          <w:p w14:paraId="346A01AD" w14:textId="77777777" w:rsidR="009B18D5" w:rsidRPr="00807E6F" w:rsidRDefault="009B18D5" w:rsidP="009E361A">
            <w:pPr>
              <w:rPr>
                <w:rFonts w:eastAsia="Calibri" w:cstheme="minorHAnsi"/>
                <w:bCs/>
                <w:sz w:val="22"/>
                <w:szCs w:val="22"/>
              </w:rPr>
            </w:pPr>
          </w:p>
        </w:tc>
        <w:tc>
          <w:tcPr>
            <w:tcW w:w="3892" w:type="dxa"/>
          </w:tcPr>
          <w:p w14:paraId="6FC859ED" w14:textId="77777777" w:rsidR="009B18D5" w:rsidRDefault="00023C66" w:rsidP="009E361A">
            <w:r>
              <w:rPr>
                <w:rFonts w:eastAsia="Calibri" w:cstheme="minorHAnsi"/>
                <w:bCs/>
                <w:color w:val="000000"/>
                <w:sz w:val="22"/>
                <w:szCs w:val="22"/>
              </w:rPr>
              <w:t xml:space="preserve">Jen C.: </w:t>
            </w:r>
            <w:r w:rsidR="003F67BC">
              <w:t>They are asking all of the committees to have succession in leadership policies, but we do have succession from vice-chair to chair. Jen C. waiting for sample language.</w:t>
            </w:r>
          </w:p>
          <w:p w14:paraId="61CF1CB7" w14:textId="0405DBA7" w:rsidR="00023C66" w:rsidRPr="003E6687" w:rsidRDefault="00023C66" w:rsidP="009E361A">
            <w:pPr>
              <w:rPr>
                <w:rFonts w:eastAsia="Calibri" w:cstheme="minorHAnsi"/>
                <w:bCs/>
                <w:color w:val="000000"/>
                <w:sz w:val="22"/>
                <w:szCs w:val="22"/>
              </w:rPr>
            </w:pPr>
          </w:p>
        </w:tc>
      </w:tr>
      <w:tr w:rsidR="009B18D5" w:rsidRPr="009B18D5" w14:paraId="2CCEF0A5" w14:textId="77777777" w:rsidTr="009E361A">
        <w:tc>
          <w:tcPr>
            <w:tcW w:w="1705" w:type="dxa"/>
          </w:tcPr>
          <w:p w14:paraId="0F8C0A3C" w14:textId="77777777" w:rsidR="009B18D5" w:rsidRPr="009B18D5" w:rsidRDefault="009B18D5" w:rsidP="009E361A">
            <w:pPr>
              <w:rPr>
                <w:rFonts w:eastAsia="Calibri" w:cstheme="minorHAnsi"/>
                <w:bCs/>
                <w:sz w:val="22"/>
                <w:szCs w:val="22"/>
              </w:rPr>
            </w:pPr>
          </w:p>
        </w:tc>
        <w:tc>
          <w:tcPr>
            <w:tcW w:w="7353" w:type="dxa"/>
          </w:tcPr>
          <w:p w14:paraId="02AFAECE" w14:textId="3B1B6686" w:rsidR="00F72170" w:rsidRDefault="00F72170" w:rsidP="00F72170">
            <w:pPr>
              <w:pStyle w:val="NoSpacing"/>
              <w:numPr>
                <w:ilvl w:val="0"/>
                <w:numId w:val="1"/>
              </w:numPr>
            </w:pPr>
            <w:r>
              <w:t>Create Work Groups and Next Steps</w:t>
            </w:r>
          </w:p>
          <w:p w14:paraId="0A714B2F" w14:textId="77777777" w:rsidR="009B18D5" w:rsidRPr="00807E6F" w:rsidRDefault="009B18D5" w:rsidP="009E361A">
            <w:pPr>
              <w:rPr>
                <w:rFonts w:eastAsia="Calibri" w:cstheme="minorHAnsi"/>
                <w:bCs/>
                <w:sz w:val="22"/>
                <w:szCs w:val="22"/>
              </w:rPr>
            </w:pPr>
          </w:p>
        </w:tc>
        <w:tc>
          <w:tcPr>
            <w:tcW w:w="3892" w:type="dxa"/>
          </w:tcPr>
          <w:p w14:paraId="4F65E5D8" w14:textId="77777777" w:rsidR="00F72170" w:rsidRDefault="00F72170" w:rsidP="009E361A">
            <w:pPr>
              <w:rPr>
                <w:rFonts w:eastAsia="Calibri" w:cstheme="minorHAnsi"/>
                <w:bCs/>
                <w:color w:val="000000"/>
                <w:sz w:val="22"/>
                <w:szCs w:val="22"/>
              </w:rPr>
            </w:pPr>
            <w:r>
              <w:rPr>
                <w:rFonts w:eastAsia="Calibri" w:cstheme="minorHAnsi"/>
                <w:bCs/>
                <w:color w:val="000000"/>
                <w:sz w:val="22"/>
                <w:szCs w:val="22"/>
              </w:rPr>
              <w:t xml:space="preserve">Volunteers for different actions pending, </w:t>
            </w:r>
            <w:proofErr w:type="spellStart"/>
            <w:r>
              <w:rPr>
                <w:rFonts w:eastAsia="Calibri" w:cstheme="minorHAnsi"/>
                <w:bCs/>
                <w:color w:val="000000"/>
                <w:sz w:val="22"/>
                <w:szCs w:val="22"/>
              </w:rPr>
              <w:t>GoogleDoc</w:t>
            </w:r>
            <w:proofErr w:type="spellEnd"/>
            <w:r>
              <w:rPr>
                <w:rFonts w:eastAsia="Calibri" w:cstheme="minorHAnsi"/>
                <w:bCs/>
                <w:color w:val="000000"/>
                <w:sz w:val="22"/>
                <w:szCs w:val="22"/>
              </w:rPr>
              <w:t xml:space="preserve"> and see. </w:t>
            </w:r>
          </w:p>
          <w:p w14:paraId="3B964D86" w14:textId="0AFE0DD9" w:rsidR="009B18D5" w:rsidRDefault="00F72170" w:rsidP="009E361A">
            <w:pPr>
              <w:rPr>
                <w:rFonts w:eastAsia="Calibri" w:cstheme="minorHAnsi"/>
                <w:bCs/>
                <w:color w:val="000000"/>
                <w:sz w:val="22"/>
                <w:szCs w:val="22"/>
              </w:rPr>
            </w:pPr>
            <w:r>
              <w:rPr>
                <w:rFonts w:eastAsia="Calibri" w:cstheme="minorHAnsi"/>
                <w:bCs/>
                <w:color w:val="000000"/>
                <w:sz w:val="22"/>
                <w:szCs w:val="22"/>
              </w:rPr>
              <w:t>Current volunteers:</w:t>
            </w:r>
          </w:p>
          <w:p w14:paraId="712985AE" w14:textId="77777777" w:rsidR="00F72170" w:rsidRPr="00F72170" w:rsidRDefault="00F72170" w:rsidP="00F72170">
            <w:pPr>
              <w:rPr>
                <w:rFonts w:eastAsia="Calibri" w:cstheme="minorHAnsi"/>
                <w:bCs/>
                <w:color w:val="000000"/>
                <w:sz w:val="22"/>
                <w:szCs w:val="22"/>
              </w:rPr>
            </w:pPr>
            <w:r w:rsidRPr="00F72170">
              <w:rPr>
                <w:rFonts w:eastAsia="Calibri" w:cstheme="minorHAnsi"/>
                <w:bCs/>
                <w:color w:val="000000"/>
                <w:sz w:val="22"/>
                <w:szCs w:val="22"/>
              </w:rPr>
              <w:t>Amanda: Needs</w:t>
            </w:r>
          </w:p>
          <w:p w14:paraId="60FA4DA2" w14:textId="77777777" w:rsidR="00F72170" w:rsidRPr="00F72170" w:rsidRDefault="00F72170" w:rsidP="00F72170">
            <w:pPr>
              <w:rPr>
                <w:rFonts w:eastAsia="Calibri" w:cstheme="minorHAnsi"/>
                <w:bCs/>
                <w:color w:val="000000"/>
                <w:sz w:val="22"/>
                <w:szCs w:val="22"/>
              </w:rPr>
            </w:pPr>
            <w:r w:rsidRPr="00F72170">
              <w:rPr>
                <w:rFonts w:eastAsia="Calibri" w:cstheme="minorHAnsi"/>
                <w:bCs/>
                <w:color w:val="000000"/>
                <w:sz w:val="22"/>
                <w:szCs w:val="22"/>
              </w:rPr>
              <w:t>Amy: Policy</w:t>
            </w:r>
          </w:p>
          <w:p w14:paraId="7D812F91" w14:textId="77777777" w:rsidR="00F72170" w:rsidRPr="00F72170" w:rsidRDefault="00F72170" w:rsidP="00F72170">
            <w:pPr>
              <w:rPr>
                <w:rFonts w:eastAsia="Calibri" w:cstheme="minorHAnsi"/>
                <w:bCs/>
                <w:color w:val="000000"/>
                <w:sz w:val="22"/>
                <w:szCs w:val="22"/>
              </w:rPr>
            </w:pPr>
            <w:r w:rsidRPr="00F72170">
              <w:rPr>
                <w:rFonts w:eastAsia="Calibri" w:cstheme="minorHAnsi"/>
                <w:bCs/>
                <w:color w:val="000000"/>
                <w:sz w:val="22"/>
                <w:szCs w:val="22"/>
              </w:rPr>
              <w:t>Dawn: Policy or Succession</w:t>
            </w:r>
          </w:p>
          <w:p w14:paraId="600AC735" w14:textId="77777777" w:rsidR="00F72170" w:rsidRPr="00F72170" w:rsidRDefault="00F72170" w:rsidP="00F72170">
            <w:pPr>
              <w:rPr>
                <w:rFonts w:eastAsia="Calibri" w:cstheme="minorHAnsi"/>
                <w:bCs/>
                <w:color w:val="000000"/>
                <w:sz w:val="22"/>
                <w:szCs w:val="22"/>
              </w:rPr>
            </w:pPr>
            <w:r w:rsidRPr="00F72170">
              <w:rPr>
                <w:rFonts w:eastAsia="Calibri" w:cstheme="minorHAnsi"/>
                <w:bCs/>
                <w:color w:val="000000"/>
                <w:sz w:val="22"/>
                <w:szCs w:val="22"/>
              </w:rPr>
              <w:t>Eric H: Policy or Succession</w:t>
            </w:r>
          </w:p>
          <w:p w14:paraId="18892E13" w14:textId="77777777" w:rsidR="00F72170" w:rsidRPr="00F72170" w:rsidRDefault="00F72170" w:rsidP="00F72170">
            <w:pPr>
              <w:rPr>
                <w:rFonts w:eastAsia="Calibri" w:cstheme="minorHAnsi"/>
                <w:bCs/>
                <w:color w:val="000000"/>
                <w:sz w:val="22"/>
                <w:szCs w:val="22"/>
              </w:rPr>
            </w:pPr>
            <w:r w:rsidRPr="00F72170">
              <w:rPr>
                <w:rFonts w:eastAsia="Calibri" w:cstheme="minorHAnsi"/>
                <w:bCs/>
                <w:color w:val="000000"/>
                <w:sz w:val="22"/>
                <w:szCs w:val="22"/>
              </w:rPr>
              <w:t>Jen: Needs assessment</w:t>
            </w:r>
          </w:p>
          <w:p w14:paraId="61B93F01" w14:textId="77777777" w:rsidR="00F72170" w:rsidRPr="00F72170" w:rsidRDefault="00F72170" w:rsidP="00F72170">
            <w:pPr>
              <w:rPr>
                <w:rFonts w:eastAsia="Calibri" w:cstheme="minorHAnsi"/>
                <w:bCs/>
                <w:color w:val="000000"/>
                <w:sz w:val="22"/>
                <w:szCs w:val="22"/>
              </w:rPr>
            </w:pPr>
            <w:r w:rsidRPr="00F72170">
              <w:rPr>
                <w:rFonts w:eastAsia="Calibri" w:cstheme="minorHAnsi"/>
                <w:bCs/>
                <w:color w:val="000000"/>
                <w:sz w:val="22"/>
                <w:szCs w:val="22"/>
              </w:rPr>
              <w:t>Meri: Needs assessment</w:t>
            </w:r>
          </w:p>
          <w:p w14:paraId="414DF395" w14:textId="77777777" w:rsidR="00F72170" w:rsidRDefault="00F72170" w:rsidP="00F72170">
            <w:pPr>
              <w:rPr>
                <w:rFonts w:eastAsia="Calibri" w:cstheme="minorHAnsi"/>
                <w:bCs/>
                <w:color w:val="000000"/>
                <w:sz w:val="22"/>
                <w:szCs w:val="22"/>
              </w:rPr>
            </w:pPr>
            <w:r w:rsidRPr="00F72170">
              <w:rPr>
                <w:rFonts w:eastAsia="Calibri" w:cstheme="minorHAnsi"/>
                <w:bCs/>
                <w:color w:val="000000"/>
                <w:sz w:val="22"/>
                <w:szCs w:val="22"/>
              </w:rPr>
              <w:t>Nancy: Policy</w:t>
            </w:r>
          </w:p>
          <w:p w14:paraId="375E0412" w14:textId="742EC524" w:rsidR="00023C66" w:rsidRPr="003E6687" w:rsidRDefault="00023C66" w:rsidP="00F72170">
            <w:pPr>
              <w:rPr>
                <w:rFonts w:eastAsia="Calibri" w:cstheme="minorHAnsi"/>
                <w:bCs/>
                <w:color w:val="000000"/>
                <w:sz w:val="22"/>
                <w:szCs w:val="22"/>
              </w:rPr>
            </w:pPr>
          </w:p>
        </w:tc>
      </w:tr>
      <w:tr w:rsidR="009B18D5" w:rsidRPr="009B18D5" w14:paraId="6329F966" w14:textId="77777777" w:rsidTr="009E361A">
        <w:tc>
          <w:tcPr>
            <w:tcW w:w="1705" w:type="dxa"/>
          </w:tcPr>
          <w:p w14:paraId="19F2B612" w14:textId="77777777" w:rsidR="009B18D5" w:rsidRPr="009B18D5" w:rsidRDefault="009B18D5" w:rsidP="009E361A">
            <w:pPr>
              <w:rPr>
                <w:rFonts w:eastAsia="Calibri" w:cstheme="minorHAnsi"/>
                <w:bCs/>
                <w:sz w:val="22"/>
                <w:szCs w:val="22"/>
              </w:rPr>
            </w:pPr>
          </w:p>
        </w:tc>
        <w:tc>
          <w:tcPr>
            <w:tcW w:w="7353" w:type="dxa"/>
          </w:tcPr>
          <w:p w14:paraId="0F3F98FF" w14:textId="22192F05" w:rsidR="009B18D5" w:rsidRPr="00807E6F" w:rsidRDefault="00F72170" w:rsidP="009E361A">
            <w:pPr>
              <w:rPr>
                <w:rFonts w:eastAsia="Calibri" w:cstheme="minorHAnsi"/>
                <w:bCs/>
                <w:sz w:val="22"/>
                <w:szCs w:val="22"/>
              </w:rPr>
            </w:pPr>
            <w:r>
              <w:rPr>
                <w:rFonts w:eastAsia="Calibri" w:cstheme="minorHAnsi"/>
                <w:bCs/>
                <w:sz w:val="22"/>
                <w:szCs w:val="22"/>
              </w:rPr>
              <w:t>Adjournment: 8:58 am</w:t>
            </w:r>
          </w:p>
        </w:tc>
        <w:tc>
          <w:tcPr>
            <w:tcW w:w="3892" w:type="dxa"/>
          </w:tcPr>
          <w:p w14:paraId="15DD3AEB" w14:textId="355F0A7D" w:rsidR="00F72170" w:rsidRPr="003E6687" w:rsidRDefault="00F72170" w:rsidP="009E361A">
            <w:pPr>
              <w:rPr>
                <w:rFonts w:eastAsia="Calibri" w:cstheme="minorHAnsi"/>
                <w:bCs/>
                <w:color w:val="000000"/>
                <w:sz w:val="22"/>
                <w:szCs w:val="22"/>
              </w:rPr>
            </w:pPr>
          </w:p>
        </w:tc>
      </w:tr>
    </w:tbl>
    <w:p w14:paraId="71BF3FCE" w14:textId="77777777" w:rsidR="009B18D5" w:rsidRDefault="009B18D5" w:rsidP="009B18D5">
      <w:pPr>
        <w:rPr>
          <w:rFonts w:ascii="Calibri" w:eastAsia="Calibri" w:hAnsi="Calibri" w:cs="Calibri"/>
          <w:sz w:val="18"/>
          <w:szCs w:val="18"/>
        </w:rPr>
      </w:pPr>
    </w:p>
    <w:p w14:paraId="364FBA8F" w14:textId="77777777" w:rsidR="00081BE6" w:rsidRDefault="00081BE6">
      <w:pPr>
        <w:spacing w:after="160" w:line="259" w:lineRule="auto"/>
      </w:pPr>
      <w:r>
        <w:br w:type="page"/>
      </w:r>
    </w:p>
    <w:p w14:paraId="38EFA0A2" w14:textId="18EC24E2" w:rsidR="009E361A" w:rsidRPr="009E361A" w:rsidRDefault="009E361A" w:rsidP="009E361A">
      <w:pPr>
        <w:jc w:val="center"/>
        <w:rPr>
          <w:b/>
          <w:bCs/>
        </w:rPr>
      </w:pPr>
      <w:r w:rsidRPr="009E361A">
        <w:rPr>
          <w:b/>
          <w:bCs/>
        </w:rPr>
        <w:lastRenderedPageBreak/>
        <w:t>Attendance</w:t>
      </w:r>
    </w:p>
    <w:tbl>
      <w:tblPr>
        <w:tblW w:w="12360" w:type="dxa"/>
        <w:jc w:val="center"/>
        <w:tblLook w:val="04A0" w:firstRow="1" w:lastRow="0" w:firstColumn="1" w:lastColumn="0" w:noHBand="0" w:noVBand="1"/>
      </w:tblPr>
      <w:tblGrid>
        <w:gridCol w:w="4720"/>
        <w:gridCol w:w="3820"/>
        <w:gridCol w:w="3820"/>
      </w:tblGrid>
      <w:tr w:rsidR="009E361A" w:rsidRPr="009E361A" w14:paraId="1BE6B772" w14:textId="77777777" w:rsidTr="008F3141">
        <w:trPr>
          <w:trHeight w:val="465"/>
          <w:jc w:val="center"/>
        </w:trPr>
        <w:tc>
          <w:tcPr>
            <w:tcW w:w="47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BF22FAC" w14:textId="77777777" w:rsidR="009E361A" w:rsidRPr="009E361A" w:rsidRDefault="009E361A" w:rsidP="009E361A">
            <w:pPr>
              <w:jc w:val="center"/>
            </w:pPr>
            <w:r w:rsidRPr="009E361A">
              <w:t xml:space="preserve">Ed Aboufadel; Senior AVP - </w:t>
            </w:r>
            <w:r w:rsidRPr="009E361A">
              <w:rPr>
                <w:b/>
                <w:bCs/>
                <w:i/>
                <w:iCs/>
              </w:rPr>
              <w:t>Ex Officio</w:t>
            </w:r>
          </w:p>
        </w:tc>
        <w:tc>
          <w:tcPr>
            <w:tcW w:w="3820" w:type="dxa"/>
            <w:tcBorders>
              <w:top w:val="single" w:sz="4" w:space="0" w:color="auto"/>
              <w:left w:val="nil"/>
              <w:bottom w:val="single" w:sz="4" w:space="0" w:color="auto"/>
              <w:right w:val="single" w:sz="4" w:space="0" w:color="auto"/>
            </w:tcBorders>
            <w:shd w:val="clear" w:color="auto" w:fill="auto"/>
            <w:vAlign w:val="bottom"/>
            <w:hideMark/>
          </w:tcPr>
          <w:p w14:paraId="751BB951" w14:textId="77777777" w:rsidR="009E361A" w:rsidRPr="009E361A" w:rsidRDefault="009E361A" w:rsidP="009E361A">
            <w:pPr>
              <w:jc w:val="center"/>
            </w:pPr>
            <w:r w:rsidRPr="009E361A">
              <w:t>Office of the Provost</w:t>
            </w:r>
          </w:p>
        </w:tc>
        <w:tc>
          <w:tcPr>
            <w:tcW w:w="3820" w:type="dxa"/>
            <w:tcBorders>
              <w:top w:val="single" w:sz="4" w:space="0" w:color="auto"/>
              <w:left w:val="nil"/>
              <w:bottom w:val="single" w:sz="4" w:space="0" w:color="auto"/>
              <w:right w:val="single" w:sz="4" w:space="0" w:color="auto"/>
            </w:tcBorders>
          </w:tcPr>
          <w:p w14:paraId="43A13E7A" w14:textId="290EC597" w:rsidR="009E361A" w:rsidRPr="009E361A" w:rsidRDefault="003E6687" w:rsidP="009E361A">
            <w:pPr>
              <w:jc w:val="center"/>
            </w:pPr>
            <w:r>
              <w:t>x</w:t>
            </w:r>
          </w:p>
        </w:tc>
      </w:tr>
      <w:tr w:rsidR="009E361A" w:rsidRPr="009E361A" w14:paraId="6F1A9650" w14:textId="77777777" w:rsidTr="008F3141">
        <w:trPr>
          <w:trHeight w:val="465"/>
          <w:jc w:val="center"/>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7D18642E" w14:textId="77777777" w:rsidR="009E361A" w:rsidRPr="009E361A" w:rsidRDefault="009E361A" w:rsidP="009E361A">
            <w:pPr>
              <w:jc w:val="center"/>
            </w:pPr>
            <w:r w:rsidRPr="009E361A">
              <w:t>Brandi Angelosanto; Affiliate</w:t>
            </w:r>
          </w:p>
        </w:tc>
        <w:tc>
          <w:tcPr>
            <w:tcW w:w="3820" w:type="dxa"/>
            <w:tcBorders>
              <w:top w:val="nil"/>
              <w:left w:val="nil"/>
              <w:bottom w:val="single" w:sz="4" w:space="0" w:color="auto"/>
              <w:right w:val="single" w:sz="4" w:space="0" w:color="auto"/>
            </w:tcBorders>
            <w:shd w:val="clear" w:color="auto" w:fill="auto"/>
            <w:vAlign w:val="bottom"/>
            <w:hideMark/>
          </w:tcPr>
          <w:p w14:paraId="2BC83BC3" w14:textId="77777777" w:rsidR="009E361A" w:rsidRPr="009E361A" w:rsidRDefault="009E361A" w:rsidP="009E361A">
            <w:pPr>
              <w:jc w:val="center"/>
            </w:pPr>
            <w:r w:rsidRPr="009E361A">
              <w:t>CLAS-Movement Science</w:t>
            </w:r>
          </w:p>
        </w:tc>
        <w:tc>
          <w:tcPr>
            <w:tcW w:w="3820" w:type="dxa"/>
            <w:tcBorders>
              <w:top w:val="nil"/>
              <w:left w:val="nil"/>
              <w:bottom w:val="single" w:sz="4" w:space="0" w:color="auto"/>
              <w:right w:val="single" w:sz="4" w:space="0" w:color="auto"/>
            </w:tcBorders>
          </w:tcPr>
          <w:p w14:paraId="3BA975D7" w14:textId="358E242E" w:rsidR="009E361A" w:rsidRPr="009E361A" w:rsidRDefault="003E6687" w:rsidP="009E361A">
            <w:pPr>
              <w:jc w:val="center"/>
            </w:pPr>
            <w:r>
              <w:t>x</w:t>
            </w:r>
          </w:p>
        </w:tc>
      </w:tr>
      <w:tr w:rsidR="009E361A" w:rsidRPr="009E361A" w14:paraId="25F1E9EA" w14:textId="77777777" w:rsidTr="008F3141">
        <w:trPr>
          <w:trHeight w:val="465"/>
          <w:jc w:val="center"/>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6A0579C4" w14:textId="77777777" w:rsidR="009E361A" w:rsidRPr="009E361A" w:rsidRDefault="009E361A" w:rsidP="009E361A">
            <w:pPr>
              <w:jc w:val="center"/>
            </w:pPr>
            <w:r w:rsidRPr="009E361A">
              <w:t>Todd Aschenbach; Regular</w:t>
            </w:r>
          </w:p>
        </w:tc>
        <w:tc>
          <w:tcPr>
            <w:tcW w:w="3820" w:type="dxa"/>
            <w:tcBorders>
              <w:top w:val="nil"/>
              <w:left w:val="nil"/>
              <w:bottom w:val="single" w:sz="4" w:space="0" w:color="auto"/>
              <w:right w:val="single" w:sz="4" w:space="0" w:color="auto"/>
            </w:tcBorders>
            <w:shd w:val="clear" w:color="auto" w:fill="auto"/>
            <w:vAlign w:val="bottom"/>
            <w:hideMark/>
          </w:tcPr>
          <w:p w14:paraId="6F1D3409" w14:textId="77777777" w:rsidR="009E361A" w:rsidRPr="009E361A" w:rsidRDefault="009E361A" w:rsidP="009E361A">
            <w:pPr>
              <w:jc w:val="center"/>
            </w:pPr>
            <w:r w:rsidRPr="009E361A">
              <w:t>CLAS-BIO</w:t>
            </w:r>
          </w:p>
        </w:tc>
        <w:tc>
          <w:tcPr>
            <w:tcW w:w="3820" w:type="dxa"/>
            <w:tcBorders>
              <w:top w:val="nil"/>
              <w:left w:val="nil"/>
              <w:bottom w:val="single" w:sz="4" w:space="0" w:color="auto"/>
              <w:right w:val="single" w:sz="4" w:space="0" w:color="auto"/>
            </w:tcBorders>
          </w:tcPr>
          <w:p w14:paraId="4E622352" w14:textId="3BE40485" w:rsidR="009E361A" w:rsidRPr="009E361A" w:rsidRDefault="003E6687" w:rsidP="009E361A">
            <w:pPr>
              <w:jc w:val="center"/>
            </w:pPr>
            <w:r>
              <w:t>x</w:t>
            </w:r>
          </w:p>
        </w:tc>
      </w:tr>
      <w:tr w:rsidR="009E361A" w:rsidRPr="009E361A" w14:paraId="232A0E38" w14:textId="77777777" w:rsidTr="008F3141">
        <w:trPr>
          <w:trHeight w:val="465"/>
          <w:jc w:val="center"/>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46BCE8F8" w14:textId="77777777" w:rsidR="009E361A" w:rsidRPr="009E361A" w:rsidRDefault="009E361A" w:rsidP="009E361A">
            <w:pPr>
              <w:jc w:val="center"/>
            </w:pPr>
            <w:r w:rsidRPr="009E361A">
              <w:t>David Centers; Senior Affiliate</w:t>
            </w:r>
          </w:p>
        </w:tc>
        <w:tc>
          <w:tcPr>
            <w:tcW w:w="3820" w:type="dxa"/>
            <w:tcBorders>
              <w:top w:val="nil"/>
              <w:left w:val="nil"/>
              <w:bottom w:val="single" w:sz="4" w:space="0" w:color="auto"/>
              <w:right w:val="single" w:sz="4" w:space="0" w:color="auto"/>
            </w:tcBorders>
            <w:shd w:val="clear" w:color="auto" w:fill="auto"/>
            <w:vAlign w:val="bottom"/>
            <w:hideMark/>
          </w:tcPr>
          <w:p w14:paraId="584251A0" w14:textId="77777777" w:rsidR="009E361A" w:rsidRPr="009E361A" w:rsidRDefault="009E361A" w:rsidP="009E361A">
            <w:pPr>
              <w:jc w:val="center"/>
            </w:pPr>
            <w:r w:rsidRPr="009E361A">
              <w:t>SCB-Accounting</w:t>
            </w:r>
          </w:p>
        </w:tc>
        <w:tc>
          <w:tcPr>
            <w:tcW w:w="3820" w:type="dxa"/>
            <w:tcBorders>
              <w:top w:val="nil"/>
              <w:left w:val="nil"/>
              <w:bottom w:val="single" w:sz="4" w:space="0" w:color="auto"/>
              <w:right w:val="single" w:sz="4" w:space="0" w:color="auto"/>
            </w:tcBorders>
          </w:tcPr>
          <w:p w14:paraId="034257AC" w14:textId="7BF6889E" w:rsidR="009E361A" w:rsidRPr="009E361A" w:rsidRDefault="003E6687" w:rsidP="009E361A">
            <w:pPr>
              <w:jc w:val="center"/>
            </w:pPr>
            <w:r>
              <w:t>x</w:t>
            </w:r>
          </w:p>
        </w:tc>
      </w:tr>
      <w:tr w:rsidR="00081BE6" w:rsidRPr="009E361A" w14:paraId="05CA57D1" w14:textId="77777777" w:rsidTr="008F3141">
        <w:trPr>
          <w:trHeight w:val="465"/>
          <w:jc w:val="center"/>
        </w:trPr>
        <w:tc>
          <w:tcPr>
            <w:tcW w:w="4720" w:type="dxa"/>
            <w:tcBorders>
              <w:top w:val="nil"/>
              <w:left w:val="single" w:sz="8" w:space="0" w:color="auto"/>
              <w:bottom w:val="single" w:sz="4" w:space="0" w:color="auto"/>
              <w:right w:val="single" w:sz="4" w:space="0" w:color="auto"/>
            </w:tcBorders>
            <w:shd w:val="clear" w:color="auto" w:fill="auto"/>
            <w:noWrap/>
            <w:vAlign w:val="bottom"/>
          </w:tcPr>
          <w:p w14:paraId="383EDDB3" w14:textId="5C4F189D" w:rsidR="00081BE6" w:rsidRPr="009E361A" w:rsidRDefault="00081BE6" w:rsidP="009E361A">
            <w:pPr>
              <w:jc w:val="center"/>
            </w:pPr>
            <w:r>
              <w:t xml:space="preserve">Nancy Carlson; </w:t>
            </w:r>
            <w:r w:rsidR="00A64000">
              <w:t>Affiliate</w:t>
            </w:r>
          </w:p>
        </w:tc>
        <w:tc>
          <w:tcPr>
            <w:tcW w:w="3820" w:type="dxa"/>
            <w:tcBorders>
              <w:top w:val="nil"/>
              <w:left w:val="nil"/>
              <w:bottom w:val="single" w:sz="4" w:space="0" w:color="auto"/>
              <w:right w:val="single" w:sz="4" w:space="0" w:color="auto"/>
            </w:tcBorders>
            <w:shd w:val="clear" w:color="auto" w:fill="auto"/>
            <w:vAlign w:val="bottom"/>
          </w:tcPr>
          <w:p w14:paraId="5ECBEB26" w14:textId="22F52022" w:rsidR="00081BE6" w:rsidRPr="009E361A" w:rsidRDefault="00A64000" w:rsidP="009E361A">
            <w:pPr>
              <w:jc w:val="center"/>
            </w:pPr>
            <w:r>
              <w:t>KCON-Health Sciences</w:t>
            </w:r>
          </w:p>
        </w:tc>
        <w:tc>
          <w:tcPr>
            <w:tcW w:w="3820" w:type="dxa"/>
            <w:tcBorders>
              <w:top w:val="nil"/>
              <w:left w:val="nil"/>
              <w:bottom w:val="single" w:sz="4" w:space="0" w:color="auto"/>
              <w:right w:val="single" w:sz="4" w:space="0" w:color="auto"/>
            </w:tcBorders>
          </w:tcPr>
          <w:p w14:paraId="500909D0" w14:textId="499DFDF6" w:rsidR="00081BE6" w:rsidRDefault="00A64000" w:rsidP="009E361A">
            <w:pPr>
              <w:jc w:val="center"/>
            </w:pPr>
            <w:r>
              <w:t>x</w:t>
            </w:r>
          </w:p>
        </w:tc>
      </w:tr>
      <w:tr w:rsidR="009E361A" w:rsidRPr="009E361A" w14:paraId="048F5E0D" w14:textId="77777777" w:rsidTr="008F3141">
        <w:trPr>
          <w:trHeight w:val="465"/>
          <w:jc w:val="center"/>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23B51D67" w14:textId="5CFC8034" w:rsidR="009E361A" w:rsidRPr="009E361A" w:rsidRDefault="009E361A" w:rsidP="009E361A">
            <w:pPr>
              <w:jc w:val="center"/>
            </w:pPr>
            <w:r w:rsidRPr="009E361A">
              <w:t xml:space="preserve">Jennifer Cymbola; Affiliate - </w:t>
            </w:r>
            <w:r w:rsidRPr="009E361A">
              <w:rPr>
                <w:b/>
                <w:bCs/>
              </w:rPr>
              <w:t>Chair</w:t>
            </w:r>
          </w:p>
        </w:tc>
        <w:tc>
          <w:tcPr>
            <w:tcW w:w="3820" w:type="dxa"/>
            <w:tcBorders>
              <w:top w:val="nil"/>
              <w:left w:val="nil"/>
              <w:bottom w:val="single" w:sz="4" w:space="0" w:color="auto"/>
              <w:right w:val="single" w:sz="4" w:space="0" w:color="auto"/>
            </w:tcBorders>
            <w:shd w:val="clear" w:color="auto" w:fill="auto"/>
            <w:vAlign w:val="bottom"/>
            <w:hideMark/>
          </w:tcPr>
          <w:p w14:paraId="7635AF1D" w14:textId="77777777" w:rsidR="009E361A" w:rsidRPr="009E361A" w:rsidRDefault="009E361A" w:rsidP="009E361A">
            <w:pPr>
              <w:jc w:val="center"/>
            </w:pPr>
            <w:r w:rsidRPr="009E361A">
              <w:t>CLAS-Biology</w:t>
            </w:r>
          </w:p>
        </w:tc>
        <w:tc>
          <w:tcPr>
            <w:tcW w:w="3820" w:type="dxa"/>
            <w:tcBorders>
              <w:top w:val="nil"/>
              <w:left w:val="nil"/>
              <w:bottom w:val="single" w:sz="4" w:space="0" w:color="auto"/>
              <w:right w:val="single" w:sz="4" w:space="0" w:color="auto"/>
            </w:tcBorders>
          </w:tcPr>
          <w:p w14:paraId="048BDC4E" w14:textId="36BEF345" w:rsidR="009E361A" w:rsidRPr="009E361A" w:rsidRDefault="003E6687" w:rsidP="009E361A">
            <w:pPr>
              <w:jc w:val="center"/>
            </w:pPr>
            <w:r>
              <w:t>x</w:t>
            </w:r>
          </w:p>
        </w:tc>
      </w:tr>
      <w:tr w:rsidR="009E361A" w:rsidRPr="009E361A" w14:paraId="3BC603D3" w14:textId="77777777" w:rsidTr="008F3141">
        <w:trPr>
          <w:trHeight w:val="465"/>
          <w:jc w:val="center"/>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1FEB40CB" w14:textId="77777777" w:rsidR="009E361A" w:rsidRPr="009E361A" w:rsidRDefault="009E361A" w:rsidP="009E361A">
            <w:pPr>
              <w:jc w:val="center"/>
            </w:pPr>
            <w:r w:rsidRPr="009E361A">
              <w:t>Meri Goehring; Regular</w:t>
            </w:r>
          </w:p>
        </w:tc>
        <w:tc>
          <w:tcPr>
            <w:tcW w:w="3820" w:type="dxa"/>
            <w:tcBorders>
              <w:top w:val="nil"/>
              <w:left w:val="nil"/>
              <w:bottom w:val="single" w:sz="4" w:space="0" w:color="auto"/>
              <w:right w:val="single" w:sz="4" w:space="0" w:color="auto"/>
            </w:tcBorders>
            <w:shd w:val="clear" w:color="auto" w:fill="auto"/>
            <w:vAlign w:val="bottom"/>
            <w:hideMark/>
          </w:tcPr>
          <w:p w14:paraId="1F2170E8" w14:textId="77777777" w:rsidR="009E361A" w:rsidRPr="009E361A" w:rsidRDefault="009E361A" w:rsidP="009E361A">
            <w:pPr>
              <w:jc w:val="center"/>
            </w:pPr>
            <w:r w:rsidRPr="009E361A">
              <w:t>CHP-PT</w:t>
            </w:r>
          </w:p>
        </w:tc>
        <w:tc>
          <w:tcPr>
            <w:tcW w:w="3820" w:type="dxa"/>
            <w:tcBorders>
              <w:top w:val="nil"/>
              <w:left w:val="nil"/>
              <w:bottom w:val="single" w:sz="4" w:space="0" w:color="auto"/>
              <w:right w:val="single" w:sz="4" w:space="0" w:color="auto"/>
            </w:tcBorders>
          </w:tcPr>
          <w:p w14:paraId="60F540DB" w14:textId="032F535E" w:rsidR="009E361A" w:rsidRPr="009E361A" w:rsidRDefault="00A64000" w:rsidP="009E361A">
            <w:pPr>
              <w:jc w:val="center"/>
            </w:pPr>
            <w:r>
              <w:t>x</w:t>
            </w:r>
          </w:p>
        </w:tc>
      </w:tr>
      <w:tr w:rsidR="003E6687" w:rsidRPr="009E361A" w14:paraId="5C3118A4" w14:textId="77777777" w:rsidTr="008F3141">
        <w:trPr>
          <w:trHeight w:val="465"/>
          <w:jc w:val="center"/>
        </w:trPr>
        <w:tc>
          <w:tcPr>
            <w:tcW w:w="4720" w:type="dxa"/>
            <w:tcBorders>
              <w:top w:val="nil"/>
              <w:left w:val="single" w:sz="8" w:space="0" w:color="auto"/>
              <w:bottom w:val="single" w:sz="4" w:space="0" w:color="auto"/>
              <w:right w:val="single" w:sz="4" w:space="0" w:color="auto"/>
            </w:tcBorders>
            <w:shd w:val="clear" w:color="auto" w:fill="auto"/>
            <w:noWrap/>
            <w:vAlign w:val="bottom"/>
          </w:tcPr>
          <w:p w14:paraId="6A5A5D90" w14:textId="4459E989" w:rsidR="003E6687" w:rsidRPr="009E361A" w:rsidRDefault="003E6687" w:rsidP="003E6687">
            <w:pPr>
              <w:jc w:val="center"/>
            </w:pPr>
            <w:r w:rsidRPr="009E361A">
              <w:t>Wei Gu; Regular</w:t>
            </w:r>
          </w:p>
        </w:tc>
        <w:tc>
          <w:tcPr>
            <w:tcW w:w="3820" w:type="dxa"/>
            <w:tcBorders>
              <w:top w:val="nil"/>
              <w:left w:val="nil"/>
              <w:bottom w:val="single" w:sz="4" w:space="0" w:color="auto"/>
              <w:right w:val="single" w:sz="4" w:space="0" w:color="auto"/>
            </w:tcBorders>
            <w:shd w:val="clear" w:color="auto" w:fill="auto"/>
            <w:vAlign w:val="bottom"/>
          </w:tcPr>
          <w:p w14:paraId="27C446D0" w14:textId="3511289D" w:rsidR="003E6687" w:rsidRPr="009E361A" w:rsidRDefault="003E6687" w:rsidP="003E6687">
            <w:pPr>
              <w:jc w:val="center"/>
            </w:pPr>
            <w:r w:rsidRPr="009E361A">
              <w:t>C</w:t>
            </w:r>
            <w:r w:rsidR="00A64000">
              <w:t>ECI-Education</w:t>
            </w:r>
          </w:p>
        </w:tc>
        <w:tc>
          <w:tcPr>
            <w:tcW w:w="3820" w:type="dxa"/>
            <w:tcBorders>
              <w:top w:val="nil"/>
              <w:left w:val="nil"/>
              <w:bottom w:val="single" w:sz="4" w:space="0" w:color="auto"/>
              <w:right w:val="single" w:sz="4" w:space="0" w:color="auto"/>
            </w:tcBorders>
          </w:tcPr>
          <w:p w14:paraId="2FDD69D0" w14:textId="57C32D19" w:rsidR="003E6687" w:rsidRPr="009E361A" w:rsidRDefault="003E6687" w:rsidP="003E6687">
            <w:pPr>
              <w:jc w:val="center"/>
            </w:pPr>
            <w:r>
              <w:t>x</w:t>
            </w:r>
          </w:p>
        </w:tc>
      </w:tr>
      <w:tr w:rsidR="009E361A" w:rsidRPr="009E361A" w14:paraId="48263067" w14:textId="77777777" w:rsidTr="008F3141">
        <w:trPr>
          <w:trHeight w:val="465"/>
          <w:jc w:val="center"/>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2408BDAD" w14:textId="77777777" w:rsidR="009E361A" w:rsidRPr="009E361A" w:rsidRDefault="009E361A" w:rsidP="009E361A">
            <w:pPr>
              <w:jc w:val="center"/>
            </w:pPr>
            <w:r w:rsidRPr="009E361A">
              <w:t xml:space="preserve">Eric Hoogstra; Affiliate </w:t>
            </w:r>
          </w:p>
        </w:tc>
        <w:tc>
          <w:tcPr>
            <w:tcW w:w="3820" w:type="dxa"/>
            <w:tcBorders>
              <w:top w:val="nil"/>
              <w:left w:val="nil"/>
              <w:bottom w:val="single" w:sz="4" w:space="0" w:color="auto"/>
              <w:right w:val="single" w:sz="4" w:space="0" w:color="auto"/>
            </w:tcBorders>
            <w:shd w:val="clear" w:color="auto" w:fill="auto"/>
            <w:vAlign w:val="bottom"/>
            <w:hideMark/>
          </w:tcPr>
          <w:p w14:paraId="7E616B56" w14:textId="77777777" w:rsidR="009E361A" w:rsidRPr="009E361A" w:rsidRDefault="009E361A" w:rsidP="009E361A">
            <w:pPr>
              <w:jc w:val="center"/>
            </w:pPr>
            <w:r w:rsidRPr="009E361A">
              <w:t>SCB-Finance</w:t>
            </w:r>
          </w:p>
        </w:tc>
        <w:tc>
          <w:tcPr>
            <w:tcW w:w="3820" w:type="dxa"/>
            <w:tcBorders>
              <w:top w:val="nil"/>
              <w:left w:val="nil"/>
              <w:bottom w:val="single" w:sz="4" w:space="0" w:color="auto"/>
              <w:right w:val="single" w:sz="4" w:space="0" w:color="auto"/>
            </w:tcBorders>
          </w:tcPr>
          <w:p w14:paraId="7A5FCC1B" w14:textId="104C3CBF" w:rsidR="009E361A" w:rsidRPr="009E361A" w:rsidRDefault="003E6687" w:rsidP="009E361A">
            <w:pPr>
              <w:jc w:val="center"/>
            </w:pPr>
            <w:r>
              <w:t>x</w:t>
            </w:r>
          </w:p>
        </w:tc>
      </w:tr>
      <w:tr w:rsidR="009E361A" w:rsidRPr="009E361A" w14:paraId="1524776C" w14:textId="77777777" w:rsidTr="008F3141">
        <w:trPr>
          <w:trHeight w:val="465"/>
          <w:jc w:val="center"/>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7C1BBE59" w14:textId="77777777" w:rsidR="009E361A" w:rsidRPr="009E361A" w:rsidRDefault="009E361A" w:rsidP="009E361A">
            <w:pPr>
              <w:jc w:val="center"/>
            </w:pPr>
            <w:r w:rsidRPr="009E361A">
              <w:t xml:space="preserve">Jamie Langlois; Regular </w:t>
            </w:r>
          </w:p>
        </w:tc>
        <w:tc>
          <w:tcPr>
            <w:tcW w:w="3820" w:type="dxa"/>
            <w:tcBorders>
              <w:top w:val="nil"/>
              <w:left w:val="nil"/>
              <w:bottom w:val="single" w:sz="4" w:space="0" w:color="auto"/>
              <w:right w:val="single" w:sz="4" w:space="0" w:color="auto"/>
            </w:tcBorders>
            <w:shd w:val="clear" w:color="auto" w:fill="auto"/>
            <w:vAlign w:val="bottom"/>
            <w:hideMark/>
          </w:tcPr>
          <w:p w14:paraId="4F6261DB" w14:textId="7802D42A" w:rsidR="009E361A" w:rsidRPr="009E361A" w:rsidRDefault="009E361A" w:rsidP="009E361A">
            <w:pPr>
              <w:jc w:val="center"/>
            </w:pPr>
            <w:r w:rsidRPr="009E361A">
              <w:t>C</w:t>
            </w:r>
            <w:r w:rsidR="00A64000">
              <w:t>ECI</w:t>
            </w:r>
            <w:r w:rsidRPr="009E361A">
              <w:t xml:space="preserve"> - Social Work</w:t>
            </w:r>
          </w:p>
        </w:tc>
        <w:tc>
          <w:tcPr>
            <w:tcW w:w="3820" w:type="dxa"/>
            <w:tcBorders>
              <w:top w:val="nil"/>
              <w:left w:val="nil"/>
              <w:bottom w:val="single" w:sz="4" w:space="0" w:color="auto"/>
              <w:right w:val="single" w:sz="4" w:space="0" w:color="auto"/>
            </w:tcBorders>
          </w:tcPr>
          <w:p w14:paraId="0C50DC6A" w14:textId="520E7931" w:rsidR="009E361A" w:rsidRPr="009E361A" w:rsidRDefault="003E6687" w:rsidP="009E361A">
            <w:pPr>
              <w:jc w:val="center"/>
            </w:pPr>
            <w:r>
              <w:t>x</w:t>
            </w:r>
          </w:p>
        </w:tc>
      </w:tr>
      <w:tr w:rsidR="009E361A" w:rsidRPr="009E361A" w14:paraId="4A583267" w14:textId="77777777" w:rsidTr="008F3141">
        <w:trPr>
          <w:trHeight w:val="465"/>
          <w:jc w:val="center"/>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33062474" w14:textId="7247FD69" w:rsidR="009E361A" w:rsidRPr="009E361A" w:rsidRDefault="009E361A" w:rsidP="009E361A">
            <w:pPr>
              <w:jc w:val="center"/>
            </w:pPr>
            <w:r w:rsidRPr="009E361A">
              <w:t xml:space="preserve">John Lipford; Affiliate </w:t>
            </w:r>
            <w:r>
              <w:t>–</w:t>
            </w:r>
            <w:r w:rsidRPr="009E361A">
              <w:t xml:space="preserve"> </w:t>
            </w:r>
            <w:r>
              <w:rPr>
                <w:b/>
                <w:bCs/>
              </w:rPr>
              <w:t>Vice-</w:t>
            </w:r>
            <w:r w:rsidRPr="009E361A">
              <w:rPr>
                <w:b/>
                <w:bCs/>
              </w:rPr>
              <w:t>Chair</w:t>
            </w:r>
          </w:p>
        </w:tc>
        <w:tc>
          <w:tcPr>
            <w:tcW w:w="3820" w:type="dxa"/>
            <w:tcBorders>
              <w:top w:val="nil"/>
              <w:left w:val="nil"/>
              <w:bottom w:val="single" w:sz="4" w:space="0" w:color="auto"/>
              <w:right w:val="single" w:sz="4" w:space="0" w:color="auto"/>
            </w:tcBorders>
            <w:shd w:val="clear" w:color="auto" w:fill="auto"/>
            <w:vAlign w:val="bottom"/>
            <w:hideMark/>
          </w:tcPr>
          <w:p w14:paraId="0DB15527" w14:textId="50E60DCD" w:rsidR="009E361A" w:rsidRPr="009E361A" w:rsidRDefault="009E361A" w:rsidP="009E361A">
            <w:pPr>
              <w:jc w:val="center"/>
            </w:pPr>
            <w:r w:rsidRPr="009E361A">
              <w:t>C</w:t>
            </w:r>
            <w:r w:rsidR="00A64000">
              <w:t>ECI</w:t>
            </w:r>
            <w:r w:rsidRPr="009E361A">
              <w:t>-Hospitality &amp; Tourism Management</w:t>
            </w:r>
          </w:p>
        </w:tc>
        <w:tc>
          <w:tcPr>
            <w:tcW w:w="3820" w:type="dxa"/>
            <w:tcBorders>
              <w:top w:val="nil"/>
              <w:left w:val="nil"/>
              <w:bottom w:val="single" w:sz="4" w:space="0" w:color="auto"/>
              <w:right w:val="single" w:sz="4" w:space="0" w:color="auto"/>
            </w:tcBorders>
          </w:tcPr>
          <w:p w14:paraId="671C78EE" w14:textId="45686C45" w:rsidR="009E361A" w:rsidRPr="009E361A" w:rsidRDefault="003E6687" w:rsidP="009E361A">
            <w:pPr>
              <w:jc w:val="center"/>
            </w:pPr>
            <w:r>
              <w:t>x</w:t>
            </w:r>
          </w:p>
        </w:tc>
      </w:tr>
      <w:tr w:rsidR="00081BE6" w:rsidRPr="009E361A" w14:paraId="64C23296" w14:textId="77777777" w:rsidTr="008F3141">
        <w:trPr>
          <w:trHeight w:val="465"/>
          <w:jc w:val="center"/>
        </w:trPr>
        <w:tc>
          <w:tcPr>
            <w:tcW w:w="4720" w:type="dxa"/>
            <w:tcBorders>
              <w:top w:val="nil"/>
              <w:left w:val="single" w:sz="8" w:space="0" w:color="auto"/>
              <w:bottom w:val="single" w:sz="4" w:space="0" w:color="auto"/>
              <w:right w:val="single" w:sz="4" w:space="0" w:color="auto"/>
            </w:tcBorders>
            <w:shd w:val="clear" w:color="auto" w:fill="auto"/>
            <w:noWrap/>
            <w:vAlign w:val="bottom"/>
          </w:tcPr>
          <w:p w14:paraId="668C26E7" w14:textId="518B3DD2" w:rsidR="00081BE6" w:rsidRPr="009E361A" w:rsidRDefault="00081BE6" w:rsidP="009E361A">
            <w:pPr>
              <w:jc w:val="center"/>
            </w:pPr>
            <w:r>
              <w:t>Rodd Lowell; Affiliate</w:t>
            </w:r>
          </w:p>
        </w:tc>
        <w:tc>
          <w:tcPr>
            <w:tcW w:w="3820" w:type="dxa"/>
            <w:tcBorders>
              <w:top w:val="nil"/>
              <w:left w:val="nil"/>
              <w:bottom w:val="single" w:sz="4" w:space="0" w:color="auto"/>
              <w:right w:val="single" w:sz="4" w:space="0" w:color="auto"/>
            </w:tcBorders>
            <w:shd w:val="clear" w:color="auto" w:fill="auto"/>
            <w:vAlign w:val="bottom"/>
          </w:tcPr>
          <w:p w14:paraId="29BD483B" w14:textId="2C4769A4" w:rsidR="00081BE6" w:rsidRPr="009E361A" w:rsidRDefault="00081BE6" w:rsidP="009E361A">
            <w:pPr>
              <w:jc w:val="center"/>
            </w:pPr>
            <w:r w:rsidRPr="00081BE6">
              <w:t>PCEC</w:t>
            </w:r>
            <w:r>
              <w:t xml:space="preserve">- </w:t>
            </w:r>
            <w:r w:rsidR="00AE0F85">
              <w:t>CIS</w:t>
            </w:r>
          </w:p>
        </w:tc>
        <w:tc>
          <w:tcPr>
            <w:tcW w:w="3820" w:type="dxa"/>
            <w:tcBorders>
              <w:top w:val="nil"/>
              <w:left w:val="nil"/>
              <w:bottom w:val="single" w:sz="4" w:space="0" w:color="auto"/>
              <w:right w:val="single" w:sz="4" w:space="0" w:color="auto"/>
            </w:tcBorders>
          </w:tcPr>
          <w:p w14:paraId="5D88D0E1" w14:textId="18B2172A" w:rsidR="00081BE6" w:rsidRDefault="00A64000" w:rsidP="009E361A">
            <w:pPr>
              <w:jc w:val="center"/>
            </w:pPr>
            <w:r>
              <w:t>x</w:t>
            </w:r>
          </w:p>
        </w:tc>
      </w:tr>
      <w:tr w:rsidR="009E361A" w:rsidRPr="009E361A" w14:paraId="511E927D" w14:textId="77777777" w:rsidTr="008F3141">
        <w:trPr>
          <w:trHeight w:val="465"/>
          <w:jc w:val="center"/>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3492817F" w14:textId="77777777" w:rsidR="009E361A" w:rsidRPr="009E361A" w:rsidRDefault="009E361A" w:rsidP="009E361A">
            <w:pPr>
              <w:jc w:val="center"/>
            </w:pPr>
            <w:r w:rsidRPr="009E361A">
              <w:t>Diane Maodush-Pitzer; Senior Affiliate</w:t>
            </w:r>
          </w:p>
        </w:tc>
        <w:tc>
          <w:tcPr>
            <w:tcW w:w="3820" w:type="dxa"/>
            <w:tcBorders>
              <w:top w:val="nil"/>
              <w:left w:val="nil"/>
              <w:bottom w:val="single" w:sz="4" w:space="0" w:color="auto"/>
              <w:right w:val="single" w:sz="4" w:space="0" w:color="auto"/>
            </w:tcBorders>
            <w:shd w:val="clear" w:color="auto" w:fill="auto"/>
            <w:vAlign w:val="bottom"/>
            <w:hideMark/>
          </w:tcPr>
          <w:p w14:paraId="737EA413" w14:textId="13085F78" w:rsidR="009E361A" w:rsidRPr="009E361A" w:rsidRDefault="009E361A" w:rsidP="009E361A">
            <w:pPr>
              <w:jc w:val="center"/>
            </w:pPr>
            <w:r w:rsidRPr="009E361A">
              <w:t>BCIS-</w:t>
            </w:r>
            <w:r w:rsidR="00A64000">
              <w:t>IRIS</w:t>
            </w:r>
          </w:p>
        </w:tc>
        <w:tc>
          <w:tcPr>
            <w:tcW w:w="3820" w:type="dxa"/>
            <w:tcBorders>
              <w:top w:val="nil"/>
              <w:left w:val="nil"/>
              <w:bottom w:val="single" w:sz="4" w:space="0" w:color="auto"/>
              <w:right w:val="single" w:sz="4" w:space="0" w:color="auto"/>
            </w:tcBorders>
          </w:tcPr>
          <w:p w14:paraId="5C695CEB" w14:textId="7374081E" w:rsidR="009E361A" w:rsidRPr="009E361A" w:rsidRDefault="003E6687" w:rsidP="009E361A">
            <w:pPr>
              <w:jc w:val="center"/>
            </w:pPr>
            <w:r>
              <w:t>x</w:t>
            </w:r>
          </w:p>
        </w:tc>
      </w:tr>
      <w:tr w:rsidR="009E361A" w:rsidRPr="009E361A" w14:paraId="4AC82E94" w14:textId="77777777" w:rsidTr="008F3141">
        <w:trPr>
          <w:trHeight w:val="465"/>
          <w:jc w:val="center"/>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1CE6AD90" w14:textId="77777777" w:rsidR="009E361A" w:rsidRPr="009E361A" w:rsidRDefault="009E361A" w:rsidP="009E361A">
            <w:pPr>
              <w:jc w:val="center"/>
            </w:pPr>
            <w:r w:rsidRPr="009E361A">
              <w:t xml:space="preserve">C.J. </w:t>
            </w:r>
            <w:proofErr w:type="spellStart"/>
            <w:r w:rsidRPr="009E361A">
              <w:t>Mehall</w:t>
            </w:r>
            <w:proofErr w:type="spellEnd"/>
            <w:r w:rsidRPr="009E361A">
              <w:t>; Affiliate</w:t>
            </w:r>
          </w:p>
        </w:tc>
        <w:tc>
          <w:tcPr>
            <w:tcW w:w="3820" w:type="dxa"/>
            <w:tcBorders>
              <w:top w:val="nil"/>
              <w:left w:val="nil"/>
              <w:bottom w:val="single" w:sz="4" w:space="0" w:color="auto"/>
              <w:right w:val="single" w:sz="4" w:space="0" w:color="auto"/>
            </w:tcBorders>
            <w:shd w:val="clear" w:color="auto" w:fill="auto"/>
            <w:vAlign w:val="bottom"/>
            <w:hideMark/>
          </w:tcPr>
          <w:p w14:paraId="589D3338" w14:textId="0F8E28C8" w:rsidR="009E361A" w:rsidRPr="009E361A" w:rsidRDefault="009E361A" w:rsidP="009E361A">
            <w:pPr>
              <w:jc w:val="center"/>
            </w:pPr>
            <w:r w:rsidRPr="009E361A">
              <w:t>C</w:t>
            </w:r>
            <w:r w:rsidR="00A64000">
              <w:t>ECI-Education</w:t>
            </w:r>
          </w:p>
        </w:tc>
        <w:tc>
          <w:tcPr>
            <w:tcW w:w="3820" w:type="dxa"/>
            <w:tcBorders>
              <w:top w:val="nil"/>
              <w:left w:val="nil"/>
              <w:bottom w:val="single" w:sz="4" w:space="0" w:color="auto"/>
              <w:right w:val="single" w:sz="4" w:space="0" w:color="auto"/>
            </w:tcBorders>
          </w:tcPr>
          <w:p w14:paraId="21C2D73E" w14:textId="2624F913" w:rsidR="009E361A" w:rsidRPr="009E361A" w:rsidRDefault="003E6687" w:rsidP="009E361A">
            <w:pPr>
              <w:jc w:val="center"/>
            </w:pPr>
            <w:r>
              <w:t>x</w:t>
            </w:r>
          </w:p>
        </w:tc>
      </w:tr>
      <w:tr w:rsidR="009E361A" w:rsidRPr="009E361A" w14:paraId="44B4E1EA" w14:textId="77777777" w:rsidTr="008F3141">
        <w:trPr>
          <w:trHeight w:val="465"/>
          <w:jc w:val="center"/>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7CAFC16C" w14:textId="77777777" w:rsidR="009E361A" w:rsidRPr="009E361A" w:rsidRDefault="009E361A" w:rsidP="009E361A">
            <w:pPr>
              <w:jc w:val="center"/>
            </w:pPr>
            <w:r w:rsidRPr="009E361A">
              <w:t>Jill Morris; Senior Affiliate</w:t>
            </w:r>
          </w:p>
        </w:tc>
        <w:tc>
          <w:tcPr>
            <w:tcW w:w="3820" w:type="dxa"/>
            <w:tcBorders>
              <w:top w:val="nil"/>
              <w:left w:val="nil"/>
              <w:bottom w:val="single" w:sz="4" w:space="0" w:color="auto"/>
              <w:right w:val="single" w:sz="4" w:space="0" w:color="auto"/>
            </w:tcBorders>
            <w:shd w:val="clear" w:color="auto" w:fill="auto"/>
            <w:vAlign w:val="bottom"/>
            <w:hideMark/>
          </w:tcPr>
          <w:p w14:paraId="7D9C4E62" w14:textId="77777777" w:rsidR="009E361A" w:rsidRPr="009E361A" w:rsidRDefault="009E361A" w:rsidP="009E361A">
            <w:pPr>
              <w:jc w:val="center"/>
            </w:pPr>
            <w:r w:rsidRPr="009E361A">
              <w:t>CLAS-Chemistry</w:t>
            </w:r>
          </w:p>
        </w:tc>
        <w:tc>
          <w:tcPr>
            <w:tcW w:w="3820" w:type="dxa"/>
            <w:tcBorders>
              <w:top w:val="nil"/>
              <w:left w:val="nil"/>
              <w:bottom w:val="single" w:sz="4" w:space="0" w:color="auto"/>
              <w:right w:val="single" w:sz="4" w:space="0" w:color="auto"/>
            </w:tcBorders>
          </w:tcPr>
          <w:p w14:paraId="7077F312" w14:textId="5A811C3B" w:rsidR="009E361A" w:rsidRPr="009E361A" w:rsidRDefault="003E6687" w:rsidP="009E361A">
            <w:pPr>
              <w:jc w:val="center"/>
            </w:pPr>
            <w:r>
              <w:t>x</w:t>
            </w:r>
          </w:p>
        </w:tc>
      </w:tr>
      <w:tr w:rsidR="003E6687" w:rsidRPr="009E361A" w14:paraId="6EA6A64E" w14:textId="77777777" w:rsidTr="008F3141">
        <w:trPr>
          <w:trHeight w:val="465"/>
          <w:jc w:val="center"/>
        </w:trPr>
        <w:tc>
          <w:tcPr>
            <w:tcW w:w="4720" w:type="dxa"/>
            <w:tcBorders>
              <w:top w:val="nil"/>
              <w:left w:val="single" w:sz="8" w:space="0" w:color="auto"/>
              <w:bottom w:val="single" w:sz="4" w:space="0" w:color="auto"/>
              <w:right w:val="single" w:sz="4" w:space="0" w:color="auto"/>
            </w:tcBorders>
            <w:shd w:val="clear" w:color="auto" w:fill="auto"/>
            <w:noWrap/>
            <w:vAlign w:val="bottom"/>
          </w:tcPr>
          <w:p w14:paraId="4A3863E5" w14:textId="7664D15B" w:rsidR="003E6687" w:rsidRPr="009E361A" w:rsidRDefault="003E6687" w:rsidP="003E6687">
            <w:pPr>
              <w:jc w:val="center"/>
            </w:pPr>
            <w:r w:rsidRPr="009E361A">
              <w:t>Amanda Reddy; Affiliate</w:t>
            </w:r>
          </w:p>
        </w:tc>
        <w:tc>
          <w:tcPr>
            <w:tcW w:w="3820" w:type="dxa"/>
            <w:tcBorders>
              <w:top w:val="nil"/>
              <w:left w:val="nil"/>
              <w:bottom w:val="single" w:sz="4" w:space="0" w:color="auto"/>
              <w:right w:val="single" w:sz="4" w:space="0" w:color="auto"/>
            </w:tcBorders>
            <w:shd w:val="clear" w:color="auto" w:fill="auto"/>
            <w:vAlign w:val="bottom"/>
          </w:tcPr>
          <w:p w14:paraId="705D26D3" w14:textId="14C08D91" w:rsidR="003E6687" w:rsidRPr="009E361A" w:rsidRDefault="003E6687" w:rsidP="003E6687">
            <w:pPr>
              <w:jc w:val="center"/>
            </w:pPr>
            <w:r w:rsidRPr="009E361A">
              <w:t>CHP-PA</w:t>
            </w:r>
          </w:p>
        </w:tc>
        <w:tc>
          <w:tcPr>
            <w:tcW w:w="3820" w:type="dxa"/>
            <w:tcBorders>
              <w:top w:val="nil"/>
              <w:left w:val="nil"/>
              <w:bottom w:val="single" w:sz="4" w:space="0" w:color="auto"/>
              <w:right w:val="single" w:sz="4" w:space="0" w:color="auto"/>
            </w:tcBorders>
          </w:tcPr>
          <w:p w14:paraId="40A7564D" w14:textId="3A03B0BE" w:rsidR="003E6687" w:rsidRDefault="003E6687" w:rsidP="003E6687">
            <w:pPr>
              <w:jc w:val="center"/>
            </w:pPr>
            <w:r>
              <w:t>x</w:t>
            </w:r>
          </w:p>
        </w:tc>
      </w:tr>
      <w:tr w:rsidR="009E361A" w:rsidRPr="009E361A" w14:paraId="36D06DC1" w14:textId="77777777" w:rsidTr="008F3141">
        <w:trPr>
          <w:trHeight w:val="465"/>
          <w:jc w:val="center"/>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6A4BA8E5" w14:textId="77777777" w:rsidR="009E361A" w:rsidRPr="009E361A" w:rsidRDefault="009E361A" w:rsidP="009E361A">
            <w:pPr>
              <w:jc w:val="center"/>
            </w:pPr>
            <w:r w:rsidRPr="009E361A">
              <w:t>Wendy Reffeor; Regular</w:t>
            </w:r>
          </w:p>
        </w:tc>
        <w:tc>
          <w:tcPr>
            <w:tcW w:w="3820" w:type="dxa"/>
            <w:tcBorders>
              <w:top w:val="nil"/>
              <w:left w:val="nil"/>
              <w:bottom w:val="single" w:sz="4" w:space="0" w:color="auto"/>
              <w:right w:val="single" w:sz="4" w:space="0" w:color="auto"/>
            </w:tcBorders>
            <w:shd w:val="clear" w:color="auto" w:fill="auto"/>
            <w:vAlign w:val="bottom"/>
            <w:hideMark/>
          </w:tcPr>
          <w:p w14:paraId="739B3FB1" w14:textId="77777777" w:rsidR="009E361A" w:rsidRPr="009E361A" w:rsidRDefault="009E361A" w:rsidP="009E361A">
            <w:pPr>
              <w:jc w:val="center"/>
            </w:pPr>
            <w:r w:rsidRPr="009E361A">
              <w:t>PCEC-Engineering</w:t>
            </w:r>
          </w:p>
        </w:tc>
        <w:tc>
          <w:tcPr>
            <w:tcW w:w="3820" w:type="dxa"/>
            <w:tcBorders>
              <w:top w:val="nil"/>
              <w:left w:val="nil"/>
              <w:bottom w:val="single" w:sz="4" w:space="0" w:color="auto"/>
              <w:right w:val="single" w:sz="4" w:space="0" w:color="auto"/>
            </w:tcBorders>
          </w:tcPr>
          <w:p w14:paraId="25E755B9" w14:textId="0F00F34B" w:rsidR="009E361A" w:rsidRPr="009E361A" w:rsidRDefault="003E6687" w:rsidP="009E361A">
            <w:pPr>
              <w:jc w:val="center"/>
            </w:pPr>
            <w:r>
              <w:t>x</w:t>
            </w:r>
          </w:p>
        </w:tc>
      </w:tr>
      <w:tr w:rsidR="00081BE6" w:rsidRPr="009E361A" w14:paraId="33245D5C" w14:textId="77777777" w:rsidTr="008F3141">
        <w:trPr>
          <w:trHeight w:val="465"/>
          <w:jc w:val="center"/>
        </w:trPr>
        <w:tc>
          <w:tcPr>
            <w:tcW w:w="4720" w:type="dxa"/>
            <w:tcBorders>
              <w:top w:val="nil"/>
              <w:left w:val="single" w:sz="8" w:space="0" w:color="auto"/>
              <w:bottom w:val="single" w:sz="4" w:space="0" w:color="auto"/>
              <w:right w:val="single" w:sz="4" w:space="0" w:color="auto"/>
            </w:tcBorders>
            <w:shd w:val="clear" w:color="auto" w:fill="auto"/>
            <w:noWrap/>
            <w:vAlign w:val="bottom"/>
          </w:tcPr>
          <w:p w14:paraId="1EE1AA8F" w14:textId="24DB44C9" w:rsidR="00081BE6" w:rsidRPr="009E361A" w:rsidRDefault="00081BE6" w:rsidP="009E361A">
            <w:pPr>
              <w:jc w:val="center"/>
            </w:pPr>
            <w:r>
              <w:t xml:space="preserve">Amy </w:t>
            </w:r>
            <w:proofErr w:type="spellStart"/>
            <w:r>
              <w:t>Rohn</w:t>
            </w:r>
            <w:proofErr w:type="spellEnd"/>
            <w:r>
              <w:t>; Regular</w:t>
            </w:r>
          </w:p>
        </w:tc>
        <w:tc>
          <w:tcPr>
            <w:tcW w:w="3820" w:type="dxa"/>
            <w:tcBorders>
              <w:top w:val="nil"/>
              <w:left w:val="nil"/>
              <w:bottom w:val="single" w:sz="4" w:space="0" w:color="auto"/>
              <w:right w:val="single" w:sz="4" w:space="0" w:color="auto"/>
            </w:tcBorders>
            <w:shd w:val="clear" w:color="auto" w:fill="auto"/>
            <w:vAlign w:val="bottom"/>
          </w:tcPr>
          <w:p w14:paraId="5258FB7A" w14:textId="4B17F621" w:rsidR="00081BE6" w:rsidRPr="009E361A" w:rsidRDefault="00081BE6" w:rsidP="009E361A">
            <w:pPr>
              <w:jc w:val="center"/>
            </w:pPr>
            <w:r>
              <w:t>KCON-</w:t>
            </w:r>
            <w:r w:rsidR="00A64000">
              <w:t>Health Sciences</w:t>
            </w:r>
          </w:p>
        </w:tc>
        <w:tc>
          <w:tcPr>
            <w:tcW w:w="3820" w:type="dxa"/>
            <w:tcBorders>
              <w:top w:val="nil"/>
              <w:left w:val="nil"/>
              <w:bottom w:val="single" w:sz="4" w:space="0" w:color="auto"/>
              <w:right w:val="single" w:sz="4" w:space="0" w:color="auto"/>
            </w:tcBorders>
          </w:tcPr>
          <w:p w14:paraId="3AB454C2" w14:textId="2C140FE2" w:rsidR="00081BE6" w:rsidRDefault="00A64000" w:rsidP="009E361A">
            <w:pPr>
              <w:jc w:val="center"/>
            </w:pPr>
            <w:r>
              <w:t>x</w:t>
            </w:r>
          </w:p>
        </w:tc>
      </w:tr>
      <w:tr w:rsidR="009E361A" w:rsidRPr="009E361A" w14:paraId="39F0155F" w14:textId="77777777" w:rsidTr="008F3141">
        <w:trPr>
          <w:trHeight w:val="465"/>
          <w:jc w:val="center"/>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750F4CE4" w14:textId="7E42EF4A" w:rsidR="009E361A" w:rsidRPr="009E361A" w:rsidRDefault="009E361A" w:rsidP="009E361A">
            <w:pPr>
              <w:jc w:val="center"/>
              <w:rPr>
                <w:b/>
                <w:bCs/>
              </w:rPr>
            </w:pPr>
            <w:r w:rsidRPr="009E361A">
              <w:lastRenderedPageBreak/>
              <w:t>Dawn Rutecki; Regular</w:t>
            </w:r>
            <w:r>
              <w:t xml:space="preserve"> - </w:t>
            </w:r>
            <w:r>
              <w:rPr>
                <w:b/>
                <w:bCs/>
              </w:rPr>
              <w:t>Secretary</w:t>
            </w:r>
          </w:p>
        </w:tc>
        <w:tc>
          <w:tcPr>
            <w:tcW w:w="3820" w:type="dxa"/>
            <w:tcBorders>
              <w:top w:val="nil"/>
              <w:left w:val="nil"/>
              <w:bottom w:val="single" w:sz="4" w:space="0" w:color="auto"/>
              <w:right w:val="single" w:sz="4" w:space="0" w:color="auto"/>
            </w:tcBorders>
            <w:shd w:val="clear" w:color="auto" w:fill="auto"/>
            <w:vAlign w:val="bottom"/>
            <w:hideMark/>
          </w:tcPr>
          <w:p w14:paraId="6705C77A" w14:textId="7703AAB5" w:rsidR="009E361A" w:rsidRPr="009E361A" w:rsidRDefault="009E361A" w:rsidP="009E361A">
            <w:pPr>
              <w:jc w:val="center"/>
            </w:pPr>
            <w:r w:rsidRPr="009E361A">
              <w:t>BCIS</w:t>
            </w:r>
            <w:r w:rsidR="00A64000">
              <w:t>-IRIS</w:t>
            </w:r>
          </w:p>
        </w:tc>
        <w:tc>
          <w:tcPr>
            <w:tcW w:w="3820" w:type="dxa"/>
            <w:tcBorders>
              <w:top w:val="nil"/>
              <w:left w:val="nil"/>
              <w:bottom w:val="single" w:sz="4" w:space="0" w:color="auto"/>
              <w:right w:val="single" w:sz="4" w:space="0" w:color="auto"/>
            </w:tcBorders>
          </w:tcPr>
          <w:p w14:paraId="63C28EE0" w14:textId="0DFE13DF" w:rsidR="009E361A" w:rsidRPr="009E361A" w:rsidRDefault="003E6687" w:rsidP="009E361A">
            <w:pPr>
              <w:jc w:val="center"/>
            </w:pPr>
            <w:r>
              <w:t>x</w:t>
            </w:r>
          </w:p>
        </w:tc>
      </w:tr>
      <w:tr w:rsidR="009E361A" w:rsidRPr="009E361A" w14:paraId="5F24BBDC" w14:textId="77777777" w:rsidTr="008F3141">
        <w:trPr>
          <w:trHeight w:val="465"/>
          <w:jc w:val="center"/>
        </w:trPr>
        <w:tc>
          <w:tcPr>
            <w:tcW w:w="4720" w:type="dxa"/>
            <w:tcBorders>
              <w:top w:val="nil"/>
              <w:left w:val="single" w:sz="8" w:space="0" w:color="auto"/>
              <w:bottom w:val="single" w:sz="4" w:space="0" w:color="auto"/>
              <w:right w:val="single" w:sz="4" w:space="0" w:color="auto"/>
            </w:tcBorders>
            <w:shd w:val="clear" w:color="auto" w:fill="auto"/>
            <w:noWrap/>
            <w:vAlign w:val="bottom"/>
          </w:tcPr>
          <w:p w14:paraId="4A70A9DD" w14:textId="77777777" w:rsidR="009E361A" w:rsidRPr="009E361A" w:rsidRDefault="009E361A" w:rsidP="009E361A">
            <w:pPr>
              <w:jc w:val="center"/>
            </w:pPr>
            <w:r w:rsidRPr="009E361A">
              <w:t xml:space="preserve">Katherine </w:t>
            </w:r>
            <w:proofErr w:type="spellStart"/>
            <w:r w:rsidRPr="009E361A">
              <w:t>Shomsky</w:t>
            </w:r>
            <w:proofErr w:type="spellEnd"/>
            <w:r w:rsidRPr="009E361A">
              <w:t>; Affiliate</w:t>
            </w:r>
          </w:p>
        </w:tc>
        <w:tc>
          <w:tcPr>
            <w:tcW w:w="3820" w:type="dxa"/>
            <w:tcBorders>
              <w:top w:val="nil"/>
              <w:left w:val="nil"/>
              <w:bottom w:val="single" w:sz="4" w:space="0" w:color="auto"/>
              <w:right w:val="single" w:sz="4" w:space="0" w:color="auto"/>
            </w:tcBorders>
            <w:shd w:val="clear" w:color="auto" w:fill="auto"/>
            <w:vAlign w:val="bottom"/>
          </w:tcPr>
          <w:p w14:paraId="5F3160A5" w14:textId="77777777" w:rsidR="009E361A" w:rsidRPr="009E361A" w:rsidRDefault="009E361A" w:rsidP="009E361A">
            <w:pPr>
              <w:jc w:val="center"/>
            </w:pPr>
            <w:r w:rsidRPr="009E361A">
              <w:t>CLAS- Physics</w:t>
            </w:r>
          </w:p>
        </w:tc>
        <w:tc>
          <w:tcPr>
            <w:tcW w:w="3820" w:type="dxa"/>
            <w:tcBorders>
              <w:top w:val="nil"/>
              <w:left w:val="nil"/>
              <w:bottom w:val="single" w:sz="4" w:space="0" w:color="auto"/>
              <w:right w:val="single" w:sz="4" w:space="0" w:color="auto"/>
            </w:tcBorders>
          </w:tcPr>
          <w:p w14:paraId="04558039" w14:textId="674CF932" w:rsidR="009E361A" w:rsidRPr="009E361A" w:rsidRDefault="003E6687" w:rsidP="009E361A">
            <w:pPr>
              <w:jc w:val="center"/>
            </w:pPr>
            <w:r>
              <w:t>x</w:t>
            </w:r>
          </w:p>
        </w:tc>
      </w:tr>
    </w:tbl>
    <w:p w14:paraId="001A79FF" w14:textId="6B67C290" w:rsidR="009E361A" w:rsidRDefault="009E361A" w:rsidP="009B18D5">
      <w:pPr>
        <w:jc w:val="center"/>
      </w:pPr>
    </w:p>
    <w:p w14:paraId="06A0024E" w14:textId="6E8F745B" w:rsidR="00AE0F85" w:rsidRDefault="00AE0F85" w:rsidP="00AE0F85">
      <w:r>
        <w:tab/>
        <w:t>Guests: C</w:t>
      </w:r>
      <w:r w:rsidRPr="003E6687">
        <w:rPr>
          <w:rFonts w:cstheme="minorHAnsi"/>
          <w:sz w:val="22"/>
          <w:szCs w:val="22"/>
        </w:rPr>
        <w:t xml:space="preserve">harles </w:t>
      </w:r>
      <w:proofErr w:type="spellStart"/>
      <w:r w:rsidRPr="003E6687">
        <w:rPr>
          <w:rFonts w:cstheme="minorHAnsi"/>
          <w:sz w:val="22"/>
          <w:szCs w:val="22"/>
        </w:rPr>
        <w:t>Pazdernik</w:t>
      </w:r>
      <w:proofErr w:type="spellEnd"/>
      <w:r w:rsidRPr="003E6687">
        <w:rPr>
          <w:rFonts w:cstheme="minorHAnsi"/>
          <w:sz w:val="22"/>
          <w:szCs w:val="22"/>
        </w:rPr>
        <w:t xml:space="preserve"> and Courtney </w:t>
      </w:r>
      <w:proofErr w:type="spellStart"/>
      <w:r w:rsidRPr="003E6687">
        <w:rPr>
          <w:rFonts w:cstheme="minorHAnsi"/>
          <w:sz w:val="22"/>
          <w:szCs w:val="22"/>
        </w:rPr>
        <w:t>Karasinski</w:t>
      </w:r>
      <w:proofErr w:type="spellEnd"/>
      <w:r>
        <w:rPr>
          <w:rFonts w:cstheme="minorHAnsi"/>
          <w:sz w:val="22"/>
          <w:szCs w:val="22"/>
        </w:rPr>
        <w:t xml:space="preserve"> on behalf of ECS</w:t>
      </w:r>
    </w:p>
    <w:p w14:paraId="4D5BED9D" w14:textId="5AB77EE5" w:rsidR="00081BE6" w:rsidRDefault="00081BE6">
      <w:pPr>
        <w:spacing w:after="160" w:line="259" w:lineRule="auto"/>
      </w:pPr>
      <w:r>
        <w:br w:type="page"/>
      </w:r>
    </w:p>
    <w:p w14:paraId="4C8BEF62" w14:textId="6F8BA9A4" w:rsidR="00081BE6" w:rsidRPr="00081BE6" w:rsidRDefault="00081BE6" w:rsidP="009B18D5">
      <w:pPr>
        <w:jc w:val="center"/>
        <w:rPr>
          <w:b/>
          <w:bCs/>
        </w:rPr>
      </w:pPr>
      <w:r w:rsidRPr="00081BE6">
        <w:rPr>
          <w:b/>
          <w:bCs/>
        </w:rPr>
        <w:lastRenderedPageBreak/>
        <w:t>A</w:t>
      </w:r>
      <w:r>
        <w:rPr>
          <w:b/>
          <w:bCs/>
        </w:rPr>
        <w:t>ppendix</w:t>
      </w:r>
      <w:r w:rsidRPr="00081BE6">
        <w:rPr>
          <w:b/>
          <w:bCs/>
        </w:rPr>
        <w:t xml:space="preserve"> I</w:t>
      </w:r>
    </w:p>
    <w:p w14:paraId="62F81EC5" w14:textId="2A0AD076" w:rsidR="00081BE6" w:rsidRDefault="00081BE6" w:rsidP="00E851E6">
      <w:pPr>
        <w:rPr>
          <w:b/>
          <w:bCs/>
        </w:rPr>
      </w:pPr>
    </w:p>
    <w:p w14:paraId="7BEC1867" w14:textId="660A9D11" w:rsidR="00E851E6" w:rsidRDefault="00E851E6" w:rsidP="00E851E6">
      <w:r>
        <w:t xml:space="preserve">This Appendix provides extended </w:t>
      </w:r>
      <w:r w:rsidR="00A82D9D">
        <w:t xml:space="preserve">notes on </w:t>
      </w:r>
      <w:r>
        <w:t xml:space="preserve">discussion regarding Agenda Item 3a, related to the proposal for AFAC Chair to have a voting position on ECS and, related, UAS representation. These notes are paraphrase rather than transcription and should not be quoted as such, but rather used as information for future discussion. </w:t>
      </w:r>
    </w:p>
    <w:p w14:paraId="38C7276B" w14:textId="4B401427" w:rsidR="00E851E6" w:rsidRDefault="00E851E6" w:rsidP="00E851E6"/>
    <w:p w14:paraId="666DE884" w14:textId="0B564427" w:rsidR="00A82D9D" w:rsidRDefault="00A82D9D" w:rsidP="00A82D9D">
      <w:pPr>
        <w:pStyle w:val="NoSpacing"/>
      </w:pPr>
      <w:r>
        <w:t xml:space="preserve">Charles </w:t>
      </w:r>
      <w:proofErr w:type="spellStart"/>
      <w:r>
        <w:t>Pazdernik</w:t>
      </w:r>
      <w:proofErr w:type="spellEnd"/>
      <w:r>
        <w:t xml:space="preserve">: Willing to full address questions and willing to continue conversation. Memo to ECS reached us in Feb. Decided to referred to ECS summer retreat – discussed in May. At that time to go forward established a task force to review steps necessary. Charles was chair of TF – 5 members and Ed. Various aspects kept coming up as part of ECS summer meetings. Not controversy on ECS, there is strong support for recognized support of ECS. Willing to pursue this to revisit this issue. Discussions over the summer, wanted to make sure we were on the same page. Principle of representation supported by ECS – want to implement that. Don’t want to rush it. We also have new members on this (AFAC) committee as well. </w:t>
      </w:r>
    </w:p>
    <w:p w14:paraId="217DEFB7" w14:textId="487D51C6" w:rsidR="00A82D9D" w:rsidRDefault="00A82D9D" w:rsidP="00A82D9D">
      <w:pPr>
        <w:pStyle w:val="NoSpacing"/>
      </w:pPr>
      <w:r>
        <w:t xml:space="preserve">Courtney </w:t>
      </w:r>
      <w:proofErr w:type="spellStart"/>
      <w:r w:rsidRPr="003E6687">
        <w:rPr>
          <w:rFonts w:cstheme="minorHAnsi"/>
        </w:rPr>
        <w:t>Karasinski</w:t>
      </w:r>
      <w:proofErr w:type="spellEnd"/>
      <w:r>
        <w:t>: ECS values and supports representation from this committee on ECS</w:t>
      </w:r>
    </w:p>
    <w:p w14:paraId="7761F833" w14:textId="77777777" w:rsidR="00A82D9D" w:rsidRDefault="00A82D9D" w:rsidP="00A82D9D">
      <w:pPr>
        <w:pStyle w:val="NoSpacing"/>
      </w:pPr>
      <w:r>
        <w:t xml:space="preserve">Ed Aboufadel: Between the TF and ECS several scenarios for how that might happen. </w:t>
      </w:r>
    </w:p>
    <w:p w14:paraId="047BA9A0" w14:textId="77777777" w:rsidR="00A82D9D" w:rsidRDefault="00A82D9D" w:rsidP="00A82D9D">
      <w:pPr>
        <w:pStyle w:val="NoSpacing"/>
      </w:pPr>
      <w:r>
        <w:t>Charles: Anyone who would like to ask a question?</w:t>
      </w:r>
    </w:p>
    <w:p w14:paraId="17272496" w14:textId="77777777" w:rsidR="00A82D9D" w:rsidRDefault="00A82D9D" w:rsidP="00A82D9D">
      <w:pPr>
        <w:pStyle w:val="NoSpacing"/>
      </w:pPr>
      <w:r>
        <w:t xml:space="preserve">John L: What other models have come up? Running from affirming status quo to models that have been explored weren’t part of this proposal. The bylaws and charters of peer-institutions and organizations and range of solutions. One of the things we spent time doing and finding a way to present them to ECS to have consensus on TF before coming back. The proposal as written did attract concerns, both with workload commitment – single person on ECS would entail regular attendance at meetings, preparation, taking a stand, and ongoing commitment over the summer. Not for us to determine if a workload compensation – that is for the Provost. Another aspect of the proposal we anticipated the need to bring a permanent membership change before the </w:t>
      </w:r>
      <w:proofErr w:type="spellStart"/>
      <w:r>
        <w:t>BoT</w:t>
      </w:r>
      <w:proofErr w:type="spellEnd"/>
      <w:r>
        <w:t xml:space="preserve">, if we went forward and would be a consequential undertaking so that it was workable and enduring. That gave us pause. We have other business in front of the </w:t>
      </w:r>
      <w:proofErr w:type="spellStart"/>
      <w:r>
        <w:t>BoT</w:t>
      </w:r>
      <w:proofErr w:type="spellEnd"/>
      <w:r>
        <w:t xml:space="preserve"> and the formula about representation on ECS. Wondered about the precedent of a committee chair as a member of ECS. Where we came down – one the specific scenarios- making a change at least initial not a </w:t>
      </w:r>
      <w:proofErr w:type="spellStart"/>
      <w:r>
        <w:t>BoT</w:t>
      </w:r>
      <w:proofErr w:type="spellEnd"/>
      <w:r>
        <w:t xml:space="preserve"> policy but to ECS/UAS bylaws – the effect of doing a standing place on ECS for a representative of this committee and that person occupy a position in which it would expected to attend ECS meetings, ensure that person fully copied on ECS information, and privilege of the floor of ECS in participating in discussions and policy development. A good way of trying out an arrangement and possible interim step so a </w:t>
      </w:r>
      <w:proofErr w:type="spellStart"/>
      <w:r>
        <w:t>BoT</w:t>
      </w:r>
      <w:proofErr w:type="spellEnd"/>
      <w:r>
        <w:t xml:space="preserve"> policy could emerge. This approach would embody much of the principle so there is an AFAC voice and an ongoing presence but would fall short of full voting membership. </w:t>
      </w:r>
    </w:p>
    <w:p w14:paraId="53B35094" w14:textId="77777777" w:rsidR="00A82D9D" w:rsidRDefault="00A82D9D" w:rsidP="00A82D9D">
      <w:pPr>
        <w:pStyle w:val="NoSpacing"/>
      </w:pPr>
      <w:r>
        <w:t>Dawn R: can we have a report?</w:t>
      </w:r>
    </w:p>
    <w:p w14:paraId="21271F8D" w14:textId="77777777" w:rsidR="00A82D9D" w:rsidRDefault="00A82D9D" w:rsidP="00A82D9D">
      <w:pPr>
        <w:pStyle w:val="NoSpacing"/>
      </w:pPr>
      <w:r>
        <w:t xml:space="preserve">Charles: We do not have a report. We have several briefs, and share the various scenarios. Minutes wouldn’t reflect the full discussions. Slide decks that might be able to share. We want to be able to support the aspect of voting membership and take that into consideration we wanted to be careful of seeming like we would set anything in stone with that. It’s a part of discussion and we have come to final solutions. As candid and forthcoming about the discussions or a kind of negotiation, we would like to have continued discussions. </w:t>
      </w:r>
    </w:p>
    <w:p w14:paraId="74F21945" w14:textId="77777777" w:rsidR="00A82D9D" w:rsidRDefault="00A82D9D" w:rsidP="00A82D9D">
      <w:pPr>
        <w:pStyle w:val="NoSpacing"/>
      </w:pPr>
      <w:r>
        <w:lastRenderedPageBreak/>
        <w:t xml:space="preserve">Eric: Thank you for all the work. If we go half-way, it will be forgotten and we won’t get the vote. A single person was for the consistency of that person and ECS. So that wanted to pass that along as a comment. </w:t>
      </w:r>
    </w:p>
    <w:p w14:paraId="06C05CFD" w14:textId="77777777" w:rsidR="00A82D9D" w:rsidRDefault="00A82D9D" w:rsidP="00A82D9D">
      <w:pPr>
        <w:pStyle w:val="NoSpacing"/>
      </w:pPr>
      <w:r>
        <w:t xml:space="preserve">Charles: Can I ask more generally, but I think that carries a great deal of weight, it signals participation and inclusion. Voting is rarely the most consequential aspect of the things we do. We often reach consensus or near-consensus on the issues so </w:t>
      </w:r>
      <w:proofErr w:type="spellStart"/>
      <w:r>
        <w:t>its</w:t>
      </w:r>
      <w:proofErr w:type="spellEnd"/>
      <w:r>
        <w:t xml:space="preserve"> really being able to feel like we have a voice in those discussions. Close votes are very contentious issues that are consequential but are comparatively rare. We completely understand and appreciate the symbolic capital of a vote and on the other hand really have the ability to make a change. Anyone who would be in that role we would place that emphasis on that participation and one or more people that would be to this body to decide. We want a to be flexible to what would make things enduring. If we took a step to institutionalize it in the bylaws, then there would be a scope to assess at some point later. At the same time, we have a discussion we have deferred on how the colleges are represented on ECS/UAS and AFAC could be part of that discussion. It really opened up this larger set of questions and bring to </w:t>
      </w:r>
      <w:proofErr w:type="spellStart"/>
      <w:r>
        <w:t>BoT</w:t>
      </w:r>
      <w:proofErr w:type="spellEnd"/>
      <w:r>
        <w:t xml:space="preserve"> a reapportionment. It’s part of that makes us hesitant to bring this up to the </w:t>
      </w:r>
      <w:proofErr w:type="spellStart"/>
      <w:r>
        <w:t>BoT.</w:t>
      </w:r>
      <w:proofErr w:type="spellEnd"/>
    </w:p>
    <w:p w14:paraId="1CBBFF33" w14:textId="77777777" w:rsidR="00A82D9D" w:rsidRDefault="00A82D9D" w:rsidP="00A82D9D">
      <w:pPr>
        <w:pStyle w:val="NoSpacing"/>
      </w:pPr>
      <w:r>
        <w:t xml:space="preserve">Jen: If you had said a year ago, having a voice on the floor was most important and I would have agreed. I think what really drove home the point was we had to shift policy for SG to AFF policy category, and that without a vote on ECS and UAS and that they are now voting on a policy that no one is </w:t>
      </w:r>
      <w:proofErr w:type="gramStart"/>
      <w:r>
        <w:t>effected</w:t>
      </w:r>
      <w:proofErr w:type="gramEnd"/>
      <w:r>
        <w:t xml:space="preserve"> by. So </w:t>
      </w:r>
      <w:proofErr w:type="gramStart"/>
      <w:r>
        <w:t>yes</w:t>
      </w:r>
      <w:proofErr w:type="gramEnd"/>
      <w:r>
        <w:t xml:space="preserve"> participating is important, but literally no one voting on it will be Affiliate, unless there happens to be someone who was an Affiliate is now TT. But when we aren’t getting a vote on that and we are the only ones effected and we don’t get to vote. There is a lot that goes into why we are asking for a vote. We recognize that one vote isn’t going to make a difference but to an entire faculty group that has never had a vote… it’s a lot. </w:t>
      </w:r>
    </w:p>
    <w:p w14:paraId="7339FE39" w14:textId="77777777" w:rsidR="00A82D9D" w:rsidRDefault="00A82D9D" w:rsidP="00A82D9D">
      <w:pPr>
        <w:pStyle w:val="NoSpacing"/>
      </w:pPr>
      <w:r>
        <w:t xml:space="preserve">Charles: We recognize a fundamental tension here. The reality of the teaching faculty at this university and a tension between the trad participation of fac in shared governance and the distribution of labor and effort in participation between tenure-line faculty and affiliates. I don’t want to diminish the importance, </w:t>
      </w:r>
      <w:proofErr w:type="spellStart"/>
      <w:r>
        <w:t>esp</w:t>
      </w:r>
      <w:proofErr w:type="spellEnd"/>
      <w:r>
        <w:t xml:space="preserve"> around </w:t>
      </w:r>
      <w:proofErr w:type="gramStart"/>
      <w:r>
        <w:t>this issues</w:t>
      </w:r>
      <w:proofErr w:type="gramEnd"/>
      <w:r>
        <w:t xml:space="preserve"> like this, and we also want to recognize the full commitments. We vote on policy that impacts the whole faculty. And we think this would be a consequential step. The vote is one step and we will take this back to ECS and we are really grateful to hear from people who have spoken. </w:t>
      </w:r>
    </w:p>
    <w:p w14:paraId="12DAC17A" w14:textId="77777777" w:rsidR="00A82D9D" w:rsidRDefault="00A82D9D" w:rsidP="00A82D9D">
      <w:pPr>
        <w:pStyle w:val="NoSpacing"/>
      </w:pPr>
      <w:r>
        <w:t xml:space="preserve">Meri: I appreciate your work. I work all summer. Fall is supposed to be my light term and it’s never light. Having participating sum on ECS/UAS I would like to know if there is a timeline and I think you can do more. </w:t>
      </w:r>
    </w:p>
    <w:p w14:paraId="6D3D2708" w14:textId="77777777" w:rsidR="00A82D9D" w:rsidRDefault="00A82D9D" w:rsidP="00A82D9D">
      <w:pPr>
        <w:pStyle w:val="NoSpacing"/>
      </w:pPr>
      <w:r>
        <w:t xml:space="preserve">Charles: We would like to come up something definite as well. IF there are other folks who want to weigh in as well, but we will take this back to ECS and report on it. And we will consider, may reconsider, what you told us and think about what we can do and come back on your agenda. </w:t>
      </w:r>
    </w:p>
    <w:p w14:paraId="5E0F4335" w14:textId="15D6045A" w:rsidR="00A82D9D" w:rsidRDefault="00A82D9D" w:rsidP="00A82D9D">
      <w:pPr>
        <w:pStyle w:val="NoSpacing"/>
      </w:pPr>
      <w:r>
        <w:t>Courtney: Chair always an Affiliate?</w:t>
      </w:r>
    </w:p>
    <w:p w14:paraId="0A923846" w14:textId="77777777" w:rsidR="00A82D9D" w:rsidRDefault="00A82D9D" w:rsidP="00A82D9D">
      <w:pPr>
        <w:pStyle w:val="NoSpacing"/>
      </w:pPr>
      <w:r>
        <w:t>Jen: Yes</w:t>
      </w:r>
    </w:p>
    <w:p w14:paraId="26859E1D" w14:textId="025F3284" w:rsidR="00A82D9D" w:rsidRDefault="00A82D9D" w:rsidP="00A82D9D">
      <w:pPr>
        <w:pStyle w:val="NoSpacing"/>
      </w:pPr>
      <w:r>
        <w:t xml:space="preserve">John: Part of when I brought this forward, it was asked why should Affiliates allowed to vote on Tenure track matters? And back to Jen’s point, why should TT be able to Affiliates? I teach on prohibition and other topics, it is really disheartening. I have to agree with Meri, I would have hoped that this had gotten further. We also haven’t talked about UAS representation, where is that? </w:t>
      </w:r>
    </w:p>
    <w:p w14:paraId="6F0F795A" w14:textId="77777777" w:rsidR="00A82D9D" w:rsidRDefault="00A82D9D" w:rsidP="00A82D9D">
      <w:pPr>
        <w:pStyle w:val="NoSpacing"/>
      </w:pPr>
      <w:r>
        <w:t xml:space="preserve">Charles: These are connected as they are both </w:t>
      </w:r>
      <w:proofErr w:type="spellStart"/>
      <w:r>
        <w:t>BoT</w:t>
      </w:r>
      <w:proofErr w:type="spellEnd"/>
      <w:r>
        <w:t xml:space="preserve"> changes. We thought that if we could solve the hurdle of ECS than UAS would follow. If it’s a matter and holding a vote, the symbolic weight of being able to cast that vote would apply, 2 votes as part of a much larger body. We never discussed one solution for ECS and one for UAS, I’m not sure that would carry us very far. We don’t see a way of solving one without the other. </w:t>
      </w:r>
    </w:p>
    <w:p w14:paraId="3FAF6217" w14:textId="77777777" w:rsidR="00A82D9D" w:rsidRDefault="00A82D9D" w:rsidP="00A82D9D">
      <w:pPr>
        <w:pStyle w:val="NoSpacing"/>
      </w:pPr>
      <w:r>
        <w:lastRenderedPageBreak/>
        <w:t>Jen: In the interest of getting through agenda, what are the next steps? Can you send scenarios to send feedback? Do you want that? What would you like to happen, the appropriate, thing?</w:t>
      </w:r>
    </w:p>
    <w:p w14:paraId="4652D184" w14:textId="77777777" w:rsidR="00A82D9D" w:rsidRDefault="00A82D9D" w:rsidP="00A82D9D">
      <w:pPr>
        <w:pStyle w:val="NoSpacing"/>
      </w:pPr>
      <w:r>
        <w:t>Charles: We have slide decks to the points of our presentation: interim report and one was the report that led to the charge that brought us here today. ECS is meeting this afternoon, I will request that this gets on the ECS agenda and, maybe as early as next week, we have heard, clearly, that the voting component is highly significant, not incidental to proposal, needing to be represented. We appreciate it, we understand it. It’s important information for us that this is an important piece of the puzzle and we will take that into account. We take this very seriously. We don’t want this to be an alienating conversation and can make at least incremental progress.</w:t>
      </w:r>
    </w:p>
    <w:p w14:paraId="723C8187" w14:textId="77777777" w:rsidR="00A82D9D" w:rsidRDefault="00A82D9D" w:rsidP="00A82D9D">
      <w:pPr>
        <w:pStyle w:val="NoSpacing"/>
      </w:pPr>
      <w:r>
        <w:t xml:space="preserve">Courtney: You have made crystal clear the important of the vote. If the vote is really instrumental to this conversation, then that is important to know. And we have to consider the conversations and the size of ECS. That last thing we want to do is think that we don’t take Affiliate faculty </w:t>
      </w:r>
      <w:proofErr w:type="gramStart"/>
      <w:r>
        <w:t>serious</w:t>
      </w:r>
      <w:proofErr w:type="gramEnd"/>
      <w:r>
        <w:t xml:space="preserve">. We really appreciate the time and knowing the spirit of the proposal. </w:t>
      </w:r>
    </w:p>
    <w:p w14:paraId="16420A50" w14:textId="77777777" w:rsidR="00A82D9D" w:rsidRDefault="00A82D9D" w:rsidP="00A82D9D">
      <w:pPr>
        <w:pStyle w:val="NoSpacing"/>
      </w:pPr>
      <w:r>
        <w:t>Eric: Representation is better than nothing. We want a vote but representation is something,</w:t>
      </w:r>
    </w:p>
    <w:p w14:paraId="7E9252AF" w14:textId="77777777" w:rsidR="00A82D9D" w:rsidRDefault="00A82D9D" w:rsidP="00A82D9D">
      <w:pPr>
        <w:pStyle w:val="NoSpacing"/>
      </w:pPr>
      <w:r>
        <w:t>Jen: May be helpful to know an actual timeline. And that representation as an interim step that it will move forward. We are consistently told “now is not the time,” but when is the time. I agree that something is better than nothing, but we have burned over and over again with now is not the time. And I am happy to be at that ECS meeting to help people hear from an Affiliate.</w:t>
      </w:r>
    </w:p>
    <w:p w14:paraId="4E7B098C" w14:textId="77777777" w:rsidR="00A82D9D" w:rsidRDefault="00A82D9D" w:rsidP="00A82D9D">
      <w:pPr>
        <w:pStyle w:val="NoSpacing"/>
      </w:pPr>
      <w:r>
        <w:t xml:space="preserve">Eric: And we were told last year that now is the time. </w:t>
      </w:r>
    </w:p>
    <w:p w14:paraId="612A1101" w14:textId="77777777" w:rsidR="00A82D9D" w:rsidRDefault="00A82D9D" w:rsidP="00A82D9D">
      <w:pPr>
        <w:pStyle w:val="NoSpacing"/>
      </w:pPr>
      <w:r>
        <w:t xml:space="preserve">Charles: I have been on ECS and the proposal made this actionable. When it came through in February was a no-brainer and that the job of this committee was to implement this proposal. We don’t want to come from a place of take it or leave it. Creating a change in the bylaws would be a consequential change and participation. One of the privileges of that role would be to suggest placing things on ECS agenda – a role of participation and advocacy, it is more of a speaking role. We aren’t approaching this as a kick-the-can down the road, but would put the ball in the court more than it has been because of that advocacy and participation would be crucial in that role.  It is a piece of a larger proposal that we don’t want to lose track of and hope that this isn’t a high-stakes thing. That would be a conversation this body to have. If we get this on the agenda, we would like you, this body, to give input. </w:t>
      </w:r>
    </w:p>
    <w:p w14:paraId="25DB48B4" w14:textId="77777777" w:rsidR="00A82D9D" w:rsidRDefault="00A82D9D" w:rsidP="00A82D9D">
      <w:pPr>
        <w:pStyle w:val="NoSpacing"/>
      </w:pPr>
      <w:r>
        <w:t xml:space="preserve">Meri: My concern is that if there is an interim agreement. Getting past that interim agreement takes so long anyway. Why we can’t just move ahead in the process. It would take years. I think we all need to think about that and let that interim process be limited. </w:t>
      </w:r>
    </w:p>
    <w:p w14:paraId="6880E619" w14:textId="77777777" w:rsidR="00A82D9D" w:rsidRDefault="00A82D9D" w:rsidP="00A82D9D">
      <w:pPr>
        <w:pStyle w:val="NoSpacing"/>
      </w:pPr>
      <w:r>
        <w:t xml:space="preserve">Charles: We can think about how to bake that in and I think there’s every reason to think that we can create a trigger where this is reevaluated at a certain time. </w:t>
      </w:r>
    </w:p>
    <w:p w14:paraId="34083C94" w14:textId="77777777" w:rsidR="00A82D9D" w:rsidRDefault="00A82D9D" w:rsidP="00A82D9D">
      <w:pPr>
        <w:pStyle w:val="NoSpacing"/>
      </w:pPr>
      <w:r>
        <w:t>Katherine: Is the issue related to the merger – could we tie in that timeline and our voting representation when that overall make-up of ECS, and that this could be an interim step until then?</w:t>
      </w:r>
    </w:p>
    <w:p w14:paraId="3B08B808" w14:textId="77777777" w:rsidR="00A82D9D" w:rsidRDefault="00A82D9D" w:rsidP="00A82D9D">
      <w:pPr>
        <w:pStyle w:val="NoSpacing"/>
      </w:pPr>
      <w:r>
        <w:t xml:space="preserve">Charles: If we have this representation, then Affiliates could be part of that conversation. And how big can ECS be while still being a functioning body? </w:t>
      </w:r>
      <w:proofErr w:type="gramStart"/>
      <w:r>
        <w:t>So</w:t>
      </w:r>
      <w:proofErr w:type="gramEnd"/>
      <w:r>
        <w:t xml:space="preserve"> concerns with function and size and need to re-evaluate how that appropriation is done. But need to have a bigger conversation about composition of ECS that hasn’t been done since 2004. And with this idea an interim solution, sooner rather than later, would allow participation in that conversation. </w:t>
      </w:r>
    </w:p>
    <w:p w14:paraId="5888E292" w14:textId="77777777" w:rsidR="00A82D9D" w:rsidRDefault="00A82D9D" w:rsidP="00A82D9D">
      <w:pPr>
        <w:pStyle w:val="NoSpacing"/>
      </w:pPr>
      <w:r>
        <w:t xml:space="preserve">Jen: Thank you for sharing this information with us, engaging us in this discussion, and all of the work that this entailed, we know it is a big ask. </w:t>
      </w:r>
    </w:p>
    <w:p w14:paraId="745205AA" w14:textId="05BF0FCE" w:rsidR="00E851E6" w:rsidRPr="00E851E6" w:rsidRDefault="00A82D9D" w:rsidP="00A82D9D">
      <w:pPr>
        <w:pStyle w:val="NoSpacing"/>
      </w:pPr>
      <w:r>
        <w:t>Courtney: Thank you for being candid with us and for discussing it with us. It won’t be the last you see of us.</w:t>
      </w:r>
    </w:p>
    <w:sectPr w:rsidR="00E851E6" w:rsidRPr="00E851E6" w:rsidSect="009B18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52D1F"/>
    <w:multiLevelType w:val="hybridMultilevel"/>
    <w:tmpl w:val="06D2EFA8"/>
    <w:lvl w:ilvl="0" w:tplc="8250B9BC">
      <w:start w:val="1"/>
      <w:numFmt w:val="lowerLetter"/>
      <w:lvlText w:val="%1."/>
      <w:lvlJc w:val="left"/>
      <w:pPr>
        <w:ind w:left="720" w:hanging="360"/>
      </w:pPr>
      <w:rPr>
        <w:rFonts w:eastAsiaTheme="minorEastAsia" w:cstheme="minorBidi"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732A9"/>
    <w:multiLevelType w:val="hybridMultilevel"/>
    <w:tmpl w:val="6610D1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07132"/>
    <w:multiLevelType w:val="hybridMultilevel"/>
    <w:tmpl w:val="4DF2D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E10F13"/>
    <w:multiLevelType w:val="hybridMultilevel"/>
    <w:tmpl w:val="FF4241F2"/>
    <w:lvl w:ilvl="0" w:tplc="69A8EC2C">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FCA4DDF"/>
    <w:multiLevelType w:val="hybridMultilevel"/>
    <w:tmpl w:val="80083C5E"/>
    <w:lvl w:ilvl="0" w:tplc="2EB8C2C4">
      <w:start w:val="1"/>
      <w:numFmt w:val="decimal"/>
      <w:lvlText w:val="%1."/>
      <w:lvlJc w:val="left"/>
      <w:pPr>
        <w:ind w:left="720" w:hanging="360"/>
      </w:pPr>
      <w:rPr>
        <w:rFonts w:eastAsiaTheme="minorEastAsia" w:cstheme="minorBidi"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48"/>
    <w:rsid w:val="00023C66"/>
    <w:rsid w:val="00081BE6"/>
    <w:rsid w:val="00356F3B"/>
    <w:rsid w:val="003E6687"/>
    <w:rsid w:val="003F67BC"/>
    <w:rsid w:val="00807E6F"/>
    <w:rsid w:val="009B18D5"/>
    <w:rsid w:val="009E361A"/>
    <w:rsid w:val="00A64000"/>
    <w:rsid w:val="00A82D9D"/>
    <w:rsid w:val="00AE0F85"/>
    <w:rsid w:val="00D26848"/>
    <w:rsid w:val="00E851E6"/>
    <w:rsid w:val="00EB1F20"/>
    <w:rsid w:val="00F417CC"/>
    <w:rsid w:val="00F72170"/>
    <w:rsid w:val="00FD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BDB8"/>
  <w15:chartTrackingRefBased/>
  <w15:docId w15:val="{42410026-942C-4671-8F0B-02CCB435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8D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18D5"/>
    <w:pPr>
      <w:jc w:val="center"/>
    </w:pPr>
    <w:rPr>
      <w:rFonts w:ascii="Arial" w:eastAsia="Arial" w:hAnsi="Arial" w:cs="Arial"/>
      <w:sz w:val="28"/>
      <w:szCs w:val="28"/>
    </w:rPr>
  </w:style>
  <w:style w:type="character" w:customStyle="1" w:styleId="TitleChar">
    <w:name w:val="Title Char"/>
    <w:basedOn w:val="DefaultParagraphFont"/>
    <w:link w:val="Title"/>
    <w:uiPriority w:val="10"/>
    <w:rsid w:val="009B18D5"/>
    <w:rPr>
      <w:rFonts w:ascii="Arial" w:eastAsia="Arial" w:hAnsi="Arial" w:cs="Arial"/>
      <w:sz w:val="28"/>
      <w:szCs w:val="28"/>
    </w:rPr>
  </w:style>
  <w:style w:type="paragraph" w:styleId="Subtitle">
    <w:name w:val="Subtitle"/>
    <w:basedOn w:val="Normal"/>
    <w:next w:val="Normal"/>
    <w:link w:val="SubtitleChar"/>
    <w:uiPriority w:val="11"/>
    <w:qFormat/>
    <w:rsid w:val="009B18D5"/>
    <w:pPr>
      <w:jc w:val="center"/>
    </w:pPr>
    <w:rPr>
      <w:rFonts w:ascii="Arial" w:eastAsia="Arial" w:hAnsi="Arial" w:cs="Arial"/>
      <w:b/>
      <w:sz w:val="36"/>
      <w:szCs w:val="36"/>
    </w:rPr>
  </w:style>
  <w:style w:type="character" w:customStyle="1" w:styleId="SubtitleChar">
    <w:name w:val="Subtitle Char"/>
    <w:basedOn w:val="DefaultParagraphFont"/>
    <w:link w:val="Subtitle"/>
    <w:uiPriority w:val="11"/>
    <w:rsid w:val="009B18D5"/>
    <w:rPr>
      <w:rFonts w:ascii="Arial" w:eastAsia="Arial" w:hAnsi="Arial" w:cs="Arial"/>
      <w:b/>
      <w:sz w:val="36"/>
      <w:szCs w:val="36"/>
    </w:rPr>
  </w:style>
  <w:style w:type="table" w:styleId="TableGrid">
    <w:name w:val="Table Grid"/>
    <w:basedOn w:val="TableNormal"/>
    <w:uiPriority w:val="39"/>
    <w:rsid w:val="009B18D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8D5"/>
    <w:pPr>
      <w:ind w:left="720"/>
      <w:contextualSpacing/>
    </w:pPr>
  </w:style>
  <w:style w:type="paragraph" w:styleId="NoSpacing">
    <w:name w:val="No Spacing"/>
    <w:uiPriority w:val="1"/>
    <w:qFormat/>
    <w:rsid w:val="009B18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Rutecki</dc:creator>
  <cp:keywords/>
  <dc:description/>
  <cp:lastModifiedBy>Jennifer Cymbola</cp:lastModifiedBy>
  <cp:revision>2</cp:revision>
  <dcterms:created xsi:type="dcterms:W3CDTF">2021-10-04T16:52:00Z</dcterms:created>
  <dcterms:modified xsi:type="dcterms:W3CDTF">2021-10-04T16:52:00Z</dcterms:modified>
</cp:coreProperties>
</file>