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Grand Valley State University </w:t>
      </w:r>
    </w:p>
    <w:p w:rsidR="00000000" w:rsidDel="00000000" w:rsidP="00000000" w:rsidRDefault="00000000" w:rsidRPr="00000000" w14:paraId="00000002">
      <w:pPr>
        <w:pStyle w:val="Subtitle"/>
        <w:rPr>
          <w:rFonts w:ascii="Calibri" w:cs="Calibri" w:eastAsia="Calibri" w:hAnsi="Calibri"/>
          <w:b w:val="0"/>
          <w:sz w:val="16"/>
          <w:szCs w:val="16"/>
        </w:rPr>
      </w:pPr>
      <w:bookmarkStart w:colFirst="0" w:colLast="0" w:name="_dfgbzw3as7gb" w:id="0"/>
      <w:bookmarkEnd w:id="0"/>
      <w:r w:rsidDel="00000000" w:rsidR="00000000" w:rsidRPr="00000000">
        <w:rPr>
          <w:rFonts w:ascii="Calibri" w:cs="Calibri" w:eastAsia="Calibri" w:hAnsi="Calibri"/>
          <w:b w:val="0"/>
          <w:sz w:val="16"/>
          <w:szCs w:val="16"/>
          <w:rtl w:val="0"/>
        </w:rPr>
        <w:t xml:space="preserve">Affiliate Faculty Advisory Committee (AFAC)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AY 2019-2020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Meeting #2:  Friday, October  11, 2019, 7:15 AM - 9:00 AM - LOH 167, Allendale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CHAIR – Eric Hoogstra  AND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VICE CHAIR -John Lipford 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Present: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Brandi Angelosanto, Affiliate (CLAS-Movement Science); David Centers, Senior Affiliate (SCB-Accounting); Jennifer Cymbola, Affiliate (CLAS-BIO); Philip Hittepole, Affiliate (PCEC- Engineering); Eric Hoogstra, Affiliate (SCB-Finance); John Lipford, Affiliate (CCPS—HTM); Diane Maodush-Pitzer, Senior Affiliate (BICS-Liberal Studies/Religious Studies); Jill Morris, Senior Affiliate (CLAS-CHEM); Wendy Reffeor, Regular (PCEC-Engineering); Geraldine Terry, Regular (KCON) </w:t>
      </w: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Secretary for AFAC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; Julie White, Senior Affiliate CLAS-Writing) 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Ex officio: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Ed Aboufadel, Assistant V.P. for Academic Affairs (Office of the Provost) 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Absent: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Dan Balfour (CCPS-SNPHA); Doug Busman, Regular (COE-Leadership &amp; Learning); Kristi Cooper, Senior Affiliate (KCON-Health Sciences); Charlene Dubois, Affiliate (CHP-Dietetics); Azfar Hussain, Regular (BCIS-Liberal Studies); Molly Paulson, Regular (CHP-PA);Jason Yancey, Regular (CLAS-Modern Languages &amp; Literature); Molly Paulson, Regular (CHP-PA); Raul Ysasi, Affiliate (COE-Education) 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2645.0" w:type="dxa"/>
        <w:jc w:val="left"/>
        <w:tblInd w:w="77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5"/>
        <w:gridCol w:w="3150"/>
        <w:tblGridChange w:id="0">
          <w:tblGrid>
            <w:gridCol w:w="9495"/>
            <w:gridCol w:w="3150"/>
          </w:tblGrid>
        </w:tblGridChange>
      </w:tblGrid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Topic / Responsibilities of Committee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Status / Follow-Up / To do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Agenda – call to order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Agenda approved.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Discussion/Approval of Minutes from last meeting (Revisions made)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Minutes approve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2.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Review of Status of 2018/2019 Proposals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Complaints, Membership were approved by ECS/UAS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Mentoring is still pending FTLC input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Workload/Assignment Letter as minimum- E Aboufadel is working with the Deans about variance among units/colleges:  some use FAPs; and some use FAPs &amp; FARs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Follow-up at next AFAC meeting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3. Review of Policies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Chair updated Google Doc that identifies policy documents that need detailed reviews as the apply to Affiliate Faculty - Board of Trustees (BOT); Faculty Handbook; Shared Governance (SG); Senior Leadership Team (SLT)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Of particular interest:  Dismissal with 7 days notice (timeline issues), Bereavement policy difference with Regular Faculty, Retirement eligibility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Follow-up at next AFAC meeting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P.Hittepole to create a new tracing Google Doc </w:t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6. Other Affiliate Items for Discussion/Proposal for AY 2019-2020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Representation on ECS/UAS  - planning/barriers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Tabled to next year after policies reviewed.</w:t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1E">
            <w:pPr>
              <w:ind w:left="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7. Adjourned @ 8:45AM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NEXT MEETING 11/08/19 @ 7:15-9:00AM @ LOH 167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(file:  AFAC MINUTES_10.13.19-terry)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2240" w:w="15840"/>
      <w:pgMar w:bottom="180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b w:val="1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