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5E4E3C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4"/>
          <w:szCs w:val="24"/>
        </w:rPr>
        <w:t>Wednesday, September 10, 2008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4"/>
          <w:szCs w:val="24"/>
        </w:rPr>
        <w:t>Allendale Campus, 2259 KC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5E4E3C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#2)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>Representa</w:t>
      </w:r>
      <w:r w:rsidRPr="005E4E3C">
        <w:rPr>
          <w:rFonts w:ascii="Helvetica" w:hAnsi="Helvetica" w:cs="Helvetica"/>
          <w:color w:val="000000"/>
          <w:sz w:val="24"/>
          <w:szCs w:val="24"/>
        </w:rPr>
        <w:t>tive needed for the online programs task-force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>Discussion of a possible UCC/GCC split – volunteers needed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>#</w:t>
      </w:r>
      <w:r w:rsidRPr="005E4E3C">
        <w:rPr>
          <w:rFonts w:ascii="Helvetica" w:hAnsi="Helvetica" w:cs="Helvetica"/>
          <w:color w:val="000000"/>
          <w:sz w:val="24"/>
          <w:szCs w:val="24"/>
        </w:rPr>
        <w:t>6518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NUR 740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>#</w:t>
      </w:r>
      <w:r w:rsidRPr="005E4E3C">
        <w:rPr>
          <w:rFonts w:ascii="Helvetica" w:hAnsi="Helvetica" w:cs="Helvetica"/>
          <w:color w:val="000000"/>
          <w:sz w:val="24"/>
          <w:szCs w:val="24"/>
        </w:rPr>
        <w:t xml:space="preserve">6519 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NUR 741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>#</w:t>
      </w:r>
      <w:r w:rsidRPr="005E4E3C">
        <w:rPr>
          <w:rFonts w:ascii="Helvetica" w:hAnsi="Helvetica" w:cs="Helvetica"/>
          <w:color w:val="000000"/>
          <w:sz w:val="24"/>
          <w:szCs w:val="24"/>
        </w:rPr>
        <w:t xml:space="preserve">6520 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NUR 742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>#</w:t>
      </w:r>
      <w:r w:rsidRPr="005E4E3C">
        <w:rPr>
          <w:rFonts w:ascii="Helvetica" w:hAnsi="Helvetica" w:cs="Helvetica"/>
          <w:color w:val="000000"/>
          <w:sz w:val="24"/>
          <w:szCs w:val="24"/>
        </w:rPr>
        <w:t xml:space="preserve">6549 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NUR 792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>#</w:t>
      </w:r>
      <w:r w:rsidRPr="005E4E3C">
        <w:rPr>
          <w:rFonts w:ascii="Helvetica" w:hAnsi="Helvetica" w:cs="Helvetica"/>
          <w:color w:val="000000"/>
          <w:sz w:val="24"/>
          <w:szCs w:val="24"/>
        </w:rPr>
        <w:t>6548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NUR 793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>#</w:t>
      </w:r>
      <w:r w:rsidRPr="005E4E3C">
        <w:rPr>
          <w:rFonts w:ascii="Helvetica" w:hAnsi="Helvetica" w:cs="Helvetica"/>
          <w:color w:val="000000"/>
          <w:sz w:val="24"/>
          <w:szCs w:val="24"/>
        </w:rPr>
        <w:t>6551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NUR 736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>#</w:t>
      </w:r>
      <w:r w:rsidRPr="005E4E3C">
        <w:rPr>
          <w:rFonts w:ascii="Helvetica" w:hAnsi="Helvetica" w:cs="Helvetica"/>
          <w:color w:val="000000"/>
          <w:sz w:val="24"/>
          <w:szCs w:val="24"/>
        </w:rPr>
        <w:t xml:space="preserve">6552 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NUR 737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>#</w:t>
      </w:r>
      <w:r w:rsidRPr="005E4E3C">
        <w:rPr>
          <w:rFonts w:ascii="Helvetica" w:hAnsi="Helvetica" w:cs="Helvetica"/>
          <w:color w:val="000000"/>
          <w:sz w:val="24"/>
          <w:szCs w:val="24"/>
        </w:rPr>
        <w:t xml:space="preserve">6553 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NUR 738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>#</w:t>
      </w:r>
      <w:r w:rsidRPr="005E4E3C">
        <w:rPr>
          <w:rFonts w:ascii="Helvetica" w:hAnsi="Helvetica" w:cs="Helvetica"/>
          <w:color w:val="000000"/>
          <w:sz w:val="24"/>
          <w:szCs w:val="24"/>
        </w:rPr>
        <w:t xml:space="preserve">6568 </w:t>
      </w:r>
      <w:r w:rsidRPr="005E4E3C">
        <w:rPr>
          <w:rFonts w:ascii="Helvetica" w:hAnsi="Helvetica" w:cs="Helvetica"/>
          <w:color w:val="000000"/>
          <w:sz w:val="24"/>
          <w:szCs w:val="24"/>
        </w:rPr>
        <w:tab/>
        <w:t>Art &amp; Design PCR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 xml:space="preserve">#6564 </w:t>
      </w:r>
      <w:r w:rsidRPr="005E4E3C">
        <w:rPr>
          <w:rFonts w:ascii="Helvetica" w:hAnsi="Helvetica" w:cs="Helvetica"/>
          <w:color w:val="000000"/>
          <w:sz w:val="20"/>
          <w:szCs w:val="20"/>
        </w:rPr>
        <w:tab/>
        <w:t>GPY 364</w:t>
      </w:r>
      <w:r w:rsidRPr="005E4E3C">
        <w:rPr>
          <w:rFonts w:ascii="Helvetica" w:hAnsi="Helvetica" w:cs="Helvetica"/>
          <w:color w:val="000000"/>
          <w:sz w:val="20"/>
          <w:szCs w:val="20"/>
        </w:rPr>
        <w:tab/>
      </w:r>
      <w:r w:rsidRPr="005E4E3C">
        <w:rPr>
          <w:rFonts w:ascii="Helvetica" w:hAnsi="Helvetica" w:cs="Helvetica"/>
          <w:color w:val="000000"/>
          <w:sz w:val="24"/>
          <w:szCs w:val="24"/>
        </w:rPr>
        <w:t>NCP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 xml:space="preserve">#6605 </w:t>
      </w:r>
      <w:r w:rsidRPr="005E4E3C">
        <w:rPr>
          <w:rFonts w:ascii="Helvetica" w:hAnsi="Helvetica" w:cs="Helvetica"/>
          <w:color w:val="000000"/>
          <w:sz w:val="20"/>
          <w:szCs w:val="20"/>
        </w:rPr>
        <w:tab/>
      </w:r>
      <w:r w:rsidRPr="005E4E3C">
        <w:rPr>
          <w:rFonts w:ascii="Helvetica" w:hAnsi="Helvetica" w:cs="Helvetica"/>
          <w:color w:val="000000"/>
          <w:sz w:val="24"/>
          <w:szCs w:val="24"/>
        </w:rPr>
        <w:t>Art Education K-12 PCR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 xml:space="preserve">#6456 </w:t>
      </w:r>
      <w:r w:rsidRPr="005E4E3C">
        <w:rPr>
          <w:rFonts w:ascii="Helvetica" w:hAnsi="Helvetica" w:cs="Helvetica"/>
          <w:color w:val="000000"/>
          <w:sz w:val="20"/>
          <w:szCs w:val="20"/>
        </w:rPr>
        <w:tab/>
        <w:t xml:space="preserve">BIO 530 </w:t>
      </w:r>
      <w:r w:rsidRPr="005E4E3C">
        <w:rPr>
          <w:rFonts w:ascii="Helvetica" w:hAnsi="Helvetica" w:cs="Helvetica"/>
          <w:color w:val="000000"/>
          <w:sz w:val="20"/>
          <w:szCs w:val="20"/>
        </w:rPr>
        <w:tab/>
      </w:r>
      <w:r w:rsidRPr="005E4E3C">
        <w:rPr>
          <w:rFonts w:ascii="Helvetica" w:hAnsi="Helvetica" w:cs="Helvetica"/>
          <w:color w:val="000000"/>
          <w:sz w:val="24"/>
          <w:szCs w:val="24"/>
        </w:rPr>
        <w:t>NCP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0"/>
          <w:szCs w:val="20"/>
        </w:rPr>
        <w:t xml:space="preserve">#6546 </w:t>
      </w:r>
      <w:r w:rsidRPr="005E4E3C">
        <w:rPr>
          <w:rFonts w:ascii="Helvetica" w:hAnsi="Helvetica" w:cs="Helvetica"/>
          <w:color w:val="000000"/>
          <w:sz w:val="20"/>
          <w:szCs w:val="20"/>
        </w:rPr>
        <w:tab/>
      </w:r>
      <w:r w:rsidRPr="005E4E3C">
        <w:rPr>
          <w:rFonts w:ascii="Helvetica" w:hAnsi="Helvetica" w:cs="Helvetica"/>
          <w:color w:val="000000"/>
          <w:sz w:val="24"/>
          <w:szCs w:val="24"/>
        </w:rPr>
        <w:t>Nursing: Drop Case Management Area PCR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E4E3C" w:rsidRPr="005E4E3C" w:rsidRDefault="005E4E3C" w:rsidP="005E4E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4E3C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6857A3" w:rsidRDefault="006857A3"/>
    <w:sectPr w:rsidR="006857A3" w:rsidSect="00620A5F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4E3C"/>
    <w:rsid w:val="005E4E3C"/>
    <w:rsid w:val="0068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>GVSU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2011-05-26T17:14:00Z</dcterms:created>
  <dcterms:modified xsi:type="dcterms:W3CDTF">2011-05-26T17:15:00Z</dcterms:modified>
</cp:coreProperties>
</file>