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E44DD1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Minutes of Wednesday, April 8, 2009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44DD1">
        <w:rPr>
          <w:rFonts w:ascii="Arial" w:hAnsi="Arial" w:cs="Arial"/>
          <w:color w:val="000000"/>
          <w:sz w:val="24"/>
          <w:szCs w:val="24"/>
        </w:rPr>
        <w:t xml:space="preserve">Present:  </w:t>
      </w:r>
      <w:r w:rsidRPr="00E44DD1">
        <w:rPr>
          <w:rFonts w:ascii="Arial" w:hAnsi="Arial" w:cs="Arial"/>
          <w:color w:val="000000"/>
          <w:sz w:val="24"/>
          <w:szCs w:val="24"/>
        </w:rPr>
        <w:tab/>
        <w:t xml:space="preserve">Robert Adams (Chair), Martin Burg (Vice Chair), Maria Fidalgo-Eick, Nancy Giardina (ex officio), Greg Mahoney, Mel Northup, Mark Pestana, Glenn Pettengill, Scott Rood, Kathryn Stieler, Bob Swieringa, Douglas Way  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Guests: Amy Schelling (College of Education)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Meeting called to order:  2:04 PM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Approval of the Agenda: motion approved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Approval of the Minutes: motion approved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Report from the Chair:  Chair election will be held n ext week at the UCC meeting.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 xml:space="preserve">Report from the Provost:  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ab/>
        <w:t>Task force on new programs and units needs to meet still to complete report.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How to identify an online course?  Use a checkbox, which will be implemented.  Hybrid courses will be considered in determining how to proceed forward.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E44DD1">
        <w:rPr>
          <w:rFonts w:ascii="Arial" w:hAnsi="Arial" w:cs="Arial"/>
          <w:color w:val="000000"/>
          <w:sz w:val="20"/>
          <w:szCs w:val="20"/>
        </w:rPr>
        <w:t>New Business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#6756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Special Education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New Emphasis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#6658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STA 620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#6760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CLA 101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pending amendment;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#6656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Core Change for Lib Major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#6811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LIB 312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for approval pending amendment; motion passed.  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#6812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LIB 311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  <w:r w:rsidRPr="00E44DD1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#6748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Criminal Justice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#6747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CJ 470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#6749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CJ 482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with amendment; motion passed.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#6751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CJ 340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with amendment;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#6673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BMS 540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motion to approve proposal,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lastRenderedPageBreak/>
        <w:t>#6649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NRM 300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pending amendment;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#6666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Physics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#6766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School Health Education Minor</w:t>
      </w:r>
      <w:r w:rsidRPr="00E44DD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#6767 Public/Nonprofit Administration Cognate Change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#6768 ART 149 NCP 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motion to approve proposal;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#6808 GPY 425 NCP</w:t>
      </w:r>
      <w:r w:rsidRPr="00E44DD1">
        <w:rPr>
          <w:rFonts w:ascii="Helvetica" w:hAnsi="Helvetica" w:cs="Helvetica"/>
          <w:color w:val="000000"/>
          <w:sz w:val="24"/>
          <w:szCs w:val="24"/>
        </w:rPr>
        <w:br/>
      </w:r>
      <w:r w:rsidRPr="00E44DD1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Action:</w:t>
      </w:r>
      <w:r w:rsidRPr="00E44DD1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  motion to approve proposal, motion passed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Discussion:  How to split effort in getting the RIS proposals reviewed by Fall 2009</w:t>
      </w: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E44DD1" w:rsidRPr="00E44DD1" w:rsidRDefault="00E44DD1" w:rsidP="00E44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E44DD1">
        <w:rPr>
          <w:rFonts w:ascii="Helvetica" w:hAnsi="Helvetica" w:cs="Helvetica"/>
          <w:color w:val="000000"/>
          <w:sz w:val="24"/>
          <w:szCs w:val="24"/>
        </w:rPr>
        <w:t>Adjournment:  3:07 PM</w:t>
      </w:r>
    </w:p>
    <w:p w:rsidR="00126194" w:rsidRDefault="00126194"/>
    <w:sectPr w:rsidR="00126194" w:rsidSect="00032059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4DD1"/>
    <w:rsid w:val="00126194"/>
    <w:rsid w:val="00E4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>GVSU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2011-05-26T17:54:00Z</dcterms:created>
  <dcterms:modified xsi:type="dcterms:W3CDTF">2011-05-26T17:54:00Z</dcterms:modified>
</cp:coreProperties>
</file>