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9C" w:rsidRDefault="003A229C" w:rsidP="003A229C">
      <w:pPr>
        <w:pStyle w:val="NormalWeb"/>
        <w:shd w:val="clear" w:color="auto" w:fill="FFFFFF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University Curriculum Committee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b/>
          <w:bCs/>
          <w:color w:val="000000"/>
          <w:sz w:val="20"/>
          <w:szCs w:val="20"/>
        </w:rPr>
        <w:t>Minutes of Wednesday, April 14, 2010</w:t>
      </w:r>
      <w:r>
        <w:rPr>
          <w:rFonts w:ascii="Trebuchet MS" w:hAnsi="Trebuchet MS"/>
          <w:color w:val="000000"/>
          <w:sz w:val="20"/>
          <w:szCs w:val="20"/>
        </w:rPr>
        <w:br/>
        <w:t> </w:t>
      </w:r>
    </w:p>
    <w:p w:rsidR="003A229C" w:rsidRDefault="003A229C" w:rsidP="003A229C">
      <w:pPr>
        <w:pStyle w:val="NormalWeb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PRESENT:  Robert Adams (Chair), Teresa Bacon-Baguley, Ruth Ann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Brintnall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Martin Burg, Maria Cimitile (ex officio),                                          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Marinus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DeBruine (for Glenn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Pettengill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), Christine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Drewel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Mel Northup, Mark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Pestana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Scott Rood,                                           Claudia Sowa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Wojciakowski</w:t>
      </w:r>
      <w:proofErr w:type="spellEnd"/>
    </w:p>
    <w:p w:rsidR="003A229C" w:rsidRDefault="003A229C" w:rsidP="003A229C">
      <w:pPr>
        <w:pStyle w:val="NormalWeb"/>
        <w:shd w:val="clear" w:color="auto" w:fill="FFFFFF"/>
        <w:spacing w:after="24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br/>
        <w:t>Approval of the Agenda for 4/14/2010: approved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</w:rPr>
        <w:br/>
        <w:t>Approval of Minutes from 4/7/2010: approved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</w:rPr>
        <w:br/>
        <w:t>Report from the Chair: Annual UCC report was submitted to ECS and also distributed to UCC members, indicating the accomplishments of UCC over the past academic year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</w:rPr>
        <w:br/>
        <w:t>Report from the Provost:  no report</w:t>
      </w:r>
    </w:p>
    <w:p w:rsidR="003A229C" w:rsidRDefault="003A229C" w:rsidP="003A229C">
      <w:pPr>
        <w:pStyle w:val="NormalWeb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Old Business</w:t>
      </w:r>
    </w:p>
    <w:p w:rsidR="003A229C" w:rsidRDefault="003A229C" w:rsidP="003A229C">
      <w:pPr>
        <w:pStyle w:val="NormalWeb"/>
        <w:shd w:val="clear" w:color="auto" w:fill="FFFFFF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#6846 Certificate in Management New Certificate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Approved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·        #7019 Health Professions PCR                                                                                                                   </w:t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return for amendment</w:t>
      </w:r>
      <w:r>
        <w:rPr>
          <w:rFonts w:ascii="Trebuchet MS" w:hAnsi="Trebuchet MS"/>
          <w:color w:val="000000"/>
          <w:sz w:val="20"/>
          <w:szCs w:val="20"/>
        </w:rPr>
        <w:t xml:space="preserve">                                                                                                                                            </w:t>
      </w:r>
    </w:p>
    <w:p w:rsidR="003A229C" w:rsidRDefault="003A229C" w:rsidP="003A229C">
      <w:pPr>
        <w:pStyle w:val="NormalWeb"/>
        <w:shd w:val="clear" w:color="auto" w:fill="FFFFFF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#7020 HPR 100 CCP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 xml:space="preserve">  </w:t>
      </w:r>
      <w:proofErr w:type="gramEnd"/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approved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iCs/>
          <w:color w:val="000000"/>
          <w:sz w:val="20"/>
          <w:szCs w:val="20"/>
        </w:rPr>
        <w:t>pending approval of #7019 Health Professions PCR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#7009 HPR 110 CCP 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approved pending approval of #7019 Health Professions PCR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#7022 HPR 190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approved pending approval of #7019 Health Professions PCR 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#7016 HPR 220 Drop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 xml:space="preserve">  </w:t>
      </w:r>
      <w:proofErr w:type="gramEnd"/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iCs/>
          <w:color w:val="000000"/>
          <w:sz w:val="20"/>
          <w:szCs w:val="20"/>
        </w:rPr>
        <w:t>approved pending approval of #7019 Health Professions PCR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#6872 HPR 340 CCP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 xml:space="preserve">  </w:t>
      </w:r>
      <w:proofErr w:type="gramEnd"/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iCs/>
          <w:color w:val="000000"/>
          <w:sz w:val="20"/>
          <w:szCs w:val="20"/>
        </w:rPr>
        <w:t>return for amendment                                                                                                                                            </w:t>
      </w:r>
    </w:p>
    <w:p w:rsidR="003A229C" w:rsidRDefault="003A229C" w:rsidP="003A229C">
      <w:pPr>
        <w:pStyle w:val="NormalWeb"/>
        <w:shd w:val="clear" w:color="auto" w:fill="FFFFFF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#6954 HPR 301 CCP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iCs/>
          <w:color w:val="000000"/>
          <w:sz w:val="20"/>
          <w:szCs w:val="20"/>
        </w:rPr>
        <w:t>approved pending approval of #7019 Health Professions PCR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#7012 HPR 490 NCP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 xml:space="preserve">  </w:t>
      </w:r>
      <w:proofErr w:type="gramEnd"/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return for amendment                                            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·        #7038 SLP 200 NCP   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iCs/>
          <w:color w:val="000000"/>
          <w:sz w:val="20"/>
          <w:szCs w:val="20"/>
        </w:rPr>
        <w:t>approved pending amendment and approval of #7019 Health Professions PCR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·        #7041 SLP 302 NCP   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iCs/>
          <w:color w:val="000000"/>
          <w:sz w:val="20"/>
          <w:szCs w:val="20"/>
        </w:rPr>
        <w:t>return for amendment                                                            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#7042 SLP 303 NCP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 xml:space="preserve">  </w:t>
      </w:r>
      <w:proofErr w:type="gramEnd"/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return for amendment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#6973 SLP 304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return for amendment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#7045 SLP 305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iCs/>
          <w:color w:val="000000"/>
          <w:sz w:val="20"/>
          <w:szCs w:val="20"/>
        </w:rPr>
        <w:t>approved pending approval of #7019 Health Professions PCR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·        #7037 SLP 306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iCs/>
          <w:color w:val="000000"/>
          <w:sz w:val="20"/>
          <w:szCs w:val="20"/>
        </w:rPr>
        <w:t>approved pending approval of #7019 Health Professions PCR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#7046 SLP 307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iCs/>
          <w:color w:val="000000"/>
          <w:sz w:val="20"/>
          <w:szCs w:val="20"/>
        </w:rPr>
        <w:t>approved pending approval of #7019 Health Professions PCR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#7044 SLP 308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iCs/>
          <w:color w:val="000000"/>
          <w:sz w:val="20"/>
          <w:szCs w:val="20"/>
        </w:rPr>
        <w:t>approved pending approval of #7019 Health Professions PCR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#7039 SLP 309 NCP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 xml:space="preserve">  </w:t>
      </w:r>
      <w:proofErr w:type="gramEnd"/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iCs/>
          <w:color w:val="000000"/>
          <w:sz w:val="20"/>
          <w:szCs w:val="20"/>
        </w:rPr>
        <w:t>approved pending approval of #7019 Health Professions PCR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#7047 SLP 402 NCP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 xml:space="preserve">  </w:t>
      </w:r>
      <w:proofErr w:type="gramEnd"/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iCs/>
          <w:color w:val="000000"/>
          <w:sz w:val="20"/>
          <w:szCs w:val="20"/>
        </w:rPr>
        <w:t>approved pending amendment and approval of #7019 Health Professions PCR 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#7036 SLP 403 NCP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 xml:space="preserve">  </w:t>
      </w:r>
      <w:proofErr w:type="gramEnd"/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iCs/>
          <w:color w:val="000000"/>
          <w:sz w:val="20"/>
          <w:szCs w:val="20"/>
        </w:rPr>
        <w:t>approved pending approval of #7019 Health Professions PCR 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·        #7048 SLP 404 NCP   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return for amendment</w:t>
      </w:r>
    </w:p>
    <w:p w:rsidR="003A229C" w:rsidRDefault="003A229C" w:rsidP="003A229C">
      <w:pPr>
        <w:pStyle w:val="NormalWeb"/>
        <w:shd w:val="clear" w:color="auto" w:fill="FFFFFF"/>
        <w:spacing w:before="12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#7040 SLP 405 NCP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 xml:space="preserve">  </w:t>
      </w:r>
      <w:proofErr w:type="gramEnd"/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return for amendment</w:t>
      </w:r>
    </w:p>
    <w:p w:rsidR="003A229C" w:rsidRDefault="003A229C" w:rsidP="003A229C">
      <w:pPr>
        <w:pStyle w:val="NormalWeb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b/>
          <w:bCs/>
          <w:color w:val="000000"/>
          <w:sz w:val="20"/>
          <w:szCs w:val="20"/>
        </w:rPr>
        <w:t>New Business</w:t>
      </w:r>
    </w:p>
    <w:p w:rsidR="003A229C" w:rsidRDefault="003A229C" w:rsidP="003A229C">
      <w:pPr>
        <w:pStyle w:val="NormalWeb"/>
        <w:shd w:val="clear" w:color="auto" w:fill="FFFFFF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#6754 Engineering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  Approved</w:t>
      </w:r>
    </w:p>
    <w:p w:rsidR="003A229C" w:rsidRDefault="003A229C" w:rsidP="003A229C">
      <w:pPr>
        <w:pStyle w:val="NormalWeb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</w:t>
      </w:r>
    </w:p>
    <w:p w:rsidR="00816E11" w:rsidRDefault="00816E11"/>
    <w:sectPr w:rsidR="00816E11" w:rsidSect="0081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229C"/>
    <w:rsid w:val="003A229C"/>
    <w:rsid w:val="0081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0730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Company>GVSU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2011-05-26T15:50:00Z</dcterms:created>
  <dcterms:modified xsi:type="dcterms:W3CDTF">2011-05-26T15:51:00Z</dcterms:modified>
</cp:coreProperties>
</file>