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835980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Minutes of Wednesday, March 11, 2008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 xml:space="preserve">Present:  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</w:r>
      <w:r w:rsidRPr="00835980">
        <w:rPr>
          <w:rFonts w:ascii="Arial" w:hAnsi="Arial" w:cs="Arial"/>
          <w:color w:val="000000"/>
          <w:sz w:val="24"/>
          <w:szCs w:val="24"/>
        </w:rPr>
        <w:t xml:space="preserve">Robert Adams (Chair), David Alvarez, Teresa Bacon-Baguley, Martin Burg (Vice Chair), Maria Fidalgo-Eick, Nancy Giardina (ex officio), Greg Mahoney, Mel Northup, Mark Pestana, Glenn Pettengill, Scott Rood, Bill Selesky (Student Rep), Claudia Sowa Wojciakowski, Douglas Way  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Guests:  Rick Carlton (RIS), Roy Olssen (Dean, CHP); Mark Hoffman (Director, School of Public and Nonprofit Administration), Kathy Agard (Dorothy A.Johnson Center of Philanthropy and Nonprofit Leadership), Ramya Ramanath (School of Public and Nonprofit Administration)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835980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Agenda Meeting #21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Approval of the Agenda: motion made to approve, motion passed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Approval of the Minutes: motion made to approve, motion passed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Report from the Chair: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 xml:space="preserve">1)  themes substituting for minors, M.A. Philanthropy and Nonprofit Leadership meeting was held  2/26/09.  New format may be in the form of a waiver of the theme requirement if a minor is completed.  Not every minor can meet this-must be an ‘interdisciplinary’ minors.  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 xml:space="preserve">Report from the Provost: 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 xml:space="preserve">Task force on new units and programs report to ECS was accepted.  This will be on the UAS agenda next meeting.  Task force concerning online programs for graduate level progress: report hope to be made around March 20.  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835980">
        <w:rPr>
          <w:rFonts w:ascii="Arial" w:hAnsi="Arial" w:cs="Arial"/>
          <w:color w:val="000000"/>
          <w:sz w:val="20"/>
          <w:szCs w:val="20"/>
        </w:rPr>
        <w:t>New Business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#4878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Radiologic and Imaging Sciences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Final Plan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3598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</w:t>
      </w:r>
      <w:r w:rsidRPr="00835980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approved pending (1) approval of associated coursework and (2) supportive statements from IT and Library</w:t>
      </w:r>
      <w:r w:rsidRPr="00835980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#4876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M.A. Philanthropy and Nonprofit Leadership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Prospectus</w:t>
      </w:r>
      <w:r w:rsidRPr="00835980">
        <w:rPr>
          <w:rFonts w:ascii="Helvetica" w:hAnsi="Helvetica" w:cs="Helvetica"/>
          <w:color w:val="000000"/>
          <w:sz w:val="24"/>
          <w:szCs w:val="24"/>
        </w:rPr>
        <w:br/>
      </w:r>
      <w:r w:rsidRPr="00835980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835980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motion to support prospectus passed</w:t>
      </w:r>
      <w:r w:rsidRPr="00835980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#6628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German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835980">
        <w:rPr>
          <w:rFonts w:ascii="Helvetica" w:hAnsi="Helvetica" w:cs="Helvetica"/>
          <w:color w:val="000000"/>
          <w:sz w:val="24"/>
          <w:szCs w:val="24"/>
        </w:rPr>
        <w:br/>
      </w:r>
      <w:r w:rsidRPr="00835980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835980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approved  </w:t>
      </w:r>
      <w:r w:rsidRPr="00835980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#6614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GER 301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  <w:r w:rsidRPr="00835980">
        <w:rPr>
          <w:rFonts w:ascii="Helvetica" w:hAnsi="Helvetica" w:cs="Helvetica"/>
          <w:color w:val="000000"/>
          <w:sz w:val="24"/>
          <w:szCs w:val="24"/>
        </w:rPr>
        <w:br/>
      </w:r>
      <w:r w:rsidRPr="00835980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835980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approved</w:t>
      </w:r>
      <w:r w:rsidRPr="00835980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#6629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GER 302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  <w:r w:rsidRPr="00835980">
        <w:rPr>
          <w:rFonts w:ascii="Helvetica" w:hAnsi="Helvetica" w:cs="Helvetica"/>
          <w:color w:val="000000"/>
          <w:sz w:val="24"/>
          <w:szCs w:val="24"/>
        </w:rPr>
        <w:br/>
      </w:r>
      <w:r w:rsidRPr="00835980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835980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approved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lastRenderedPageBreak/>
        <w:t>Discussion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University Requirements Review.  The M.A. Philanthropy and Nonprofit Leadership of the ECS charge to UCC, as envisioned by the UCC chair, was discussed.  A small sub group of UCC may meet to discuss the issue in detail.  This will be discussed at the next UCC meeting.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Adjournment: motion made and accepted at 4:03 PM.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Automatically Approved Items: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#6769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300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#6772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320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310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311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#6773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321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#6774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330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#6775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341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#6776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361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#6777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342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#6778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362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#6779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380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#6780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420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#6781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421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#6782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430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#6783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431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#6784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440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#6785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441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#6786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460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#6787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461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#6788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RAD 495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#6461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PHY 220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#6655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PHY 320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#6660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PHY 330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#6661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PHY 340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#6663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PHY 350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#6665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PHY 370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#6795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CLA 345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#6807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GPY 352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#6828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PHY 220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#6829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PHY 230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835980" w:rsidRPr="00835980" w:rsidRDefault="00835980" w:rsidP="00835980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835980">
        <w:rPr>
          <w:rFonts w:ascii="Helvetica" w:hAnsi="Helvetica" w:cs="Helvetica"/>
          <w:color w:val="000000"/>
          <w:sz w:val="24"/>
          <w:szCs w:val="24"/>
        </w:rPr>
        <w:t>#6757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EDS 628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267979" w:rsidRDefault="00835980" w:rsidP="00835980">
      <w:r w:rsidRPr="00835980">
        <w:rPr>
          <w:rFonts w:ascii="Helvetica" w:hAnsi="Helvetica" w:cs="Helvetica"/>
          <w:color w:val="000000"/>
          <w:sz w:val="24"/>
          <w:szCs w:val="24"/>
        </w:rPr>
        <w:t>#6758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EDS 626</w:t>
      </w:r>
      <w:r w:rsidRPr="00835980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sectPr w:rsidR="00267979" w:rsidSect="00267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5980"/>
    <w:rsid w:val="00267979"/>
    <w:rsid w:val="0083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>GVSU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2011-05-26T17:50:00Z</dcterms:created>
  <dcterms:modified xsi:type="dcterms:W3CDTF">2011-05-26T17:50:00Z</dcterms:modified>
</cp:coreProperties>
</file>