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305" w:rsidRDefault="00715305" w:rsidP="00715305">
      <w:pPr>
        <w:pStyle w:val="NormalWeb"/>
        <w:jc w:val="center"/>
        <w:rPr>
          <w:color w:val="000000"/>
        </w:rPr>
      </w:pPr>
      <w:r>
        <w:rPr>
          <w:b/>
          <w:bCs/>
          <w:color w:val="000000"/>
        </w:rPr>
        <w:t>University Curriculum Committee</w:t>
      </w:r>
      <w:r>
        <w:rPr>
          <w:color w:val="000000"/>
        </w:rPr>
        <w:br/>
      </w:r>
      <w:r>
        <w:rPr>
          <w:b/>
          <w:bCs/>
          <w:color w:val="000000"/>
        </w:rPr>
        <w:t>Minutes of Wednesday, December 2, 2009</w:t>
      </w:r>
      <w:r>
        <w:rPr>
          <w:color w:val="000000"/>
        </w:rPr>
        <w:br/>
        <w:t> </w:t>
      </w:r>
    </w:p>
    <w:p w:rsidR="00715305" w:rsidRDefault="00715305" w:rsidP="00715305">
      <w:pPr>
        <w:pStyle w:val="NormalWeb"/>
        <w:rPr>
          <w:color w:val="000000"/>
        </w:rPr>
      </w:pPr>
      <w:r>
        <w:rPr>
          <w:color w:val="000000"/>
        </w:rPr>
        <w:t> </w:t>
      </w:r>
    </w:p>
    <w:p w:rsidR="00715305" w:rsidRDefault="00715305" w:rsidP="00715305">
      <w:pPr>
        <w:pStyle w:val="NormalWeb"/>
        <w:ind w:left="990"/>
        <w:rPr>
          <w:color w:val="000000"/>
        </w:rPr>
      </w:pPr>
      <w:r>
        <w:rPr>
          <w:b/>
          <w:bCs/>
          <w:color w:val="000000"/>
        </w:rPr>
        <w:t>Present:</w:t>
      </w:r>
      <w:r>
        <w:rPr>
          <w:color w:val="000000"/>
        </w:rPr>
        <w:t>              Robert Adams (Chair), David Alvarez, RuthAnn Brintnall, Martin Burg, Maria Cimitile (Ex-officio), Christine Drewel, Greg Green, Mel Northup, Mark Pestana, Glenn Pettengill, Claudia Sowa Wojciakowski, Robert Swieringa, Doug Way</w:t>
      </w:r>
    </w:p>
    <w:p w:rsidR="00715305" w:rsidRDefault="00715305" w:rsidP="00715305">
      <w:pPr>
        <w:pStyle w:val="NormalWeb"/>
        <w:spacing w:after="200"/>
        <w:rPr>
          <w:color w:val="000000"/>
        </w:rPr>
      </w:pPr>
      <w:r>
        <w:rPr>
          <w:color w:val="000000"/>
        </w:rPr>
        <w:br/>
        <w:t>Approval of the Agenda for 12/2/09: approved</w:t>
      </w:r>
      <w:r>
        <w:rPr>
          <w:color w:val="000000"/>
        </w:rPr>
        <w:br/>
      </w:r>
      <w:r>
        <w:rPr>
          <w:color w:val="000000"/>
        </w:rPr>
        <w:br/>
        <w:t>Approval of Minutes from 11/18/09:  approved</w:t>
      </w:r>
      <w:r>
        <w:rPr>
          <w:color w:val="000000"/>
        </w:rPr>
        <w:br/>
      </w:r>
      <w:r>
        <w:rPr>
          <w:color w:val="000000"/>
        </w:rPr>
        <w:br/>
        <w:t>Report from the Chair</w:t>
      </w:r>
    </w:p>
    <w:p w:rsidR="00715305" w:rsidRDefault="00715305" w:rsidP="00715305">
      <w:pPr>
        <w:pStyle w:val="NormalWeb"/>
        <w:spacing w:after="200"/>
        <w:ind w:left="270"/>
        <w:rPr>
          <w:color w:val="000000"/>
        </w:rPr>
      </w:pPr>
      <w:r>
        <w:rPr>
          <w:color w:val="000000"/>
        </w:rPr>
        <w:t>1)  ECS meeting: Gen Ed committee name change proposal was approved at ECS.</w:t>
      </w:r>
    </w:p>
    <w:p w:rsidR="00715305" w:rsidRDefault="00715305" w:rsidP="00715305">
      <w:pPr>
        <w:pStyle w:val="NormalWeb"/>
        <w:spacing w:after="200"/>
        <w:ind w:left="270"/>
        <w:rPr>
          <w:color w:val="000000"/>
        </w:rPr>
      </w:pPr>
      <w:r>
        <w:rPr>
          <w:color w:val="000000"/>
        </w:rPr>
        <w:t>2) UCC proposal to revise certificate language in the faculty handbook for undergraduate certificates was approved at ECS.</w:t>
      </w:r>
    </w:p>
    <w:p w:rsidR="00715305" w:rsidRDefault="00715305" w:rsidP="00715305">
      <w:pPr>
        <w:pStyle w:val="NormalWeb"/>
        <w:spacing w:after="200"/>
        <w:ind w:left="270"/>
        <w:rPr>
          <w:color w:val="000000"/>
        </w:rPr>
      </w:pPr>
      <w:r>
        <w:rPr>
          <w:color w:val="000000"/>
        </w:rPr>
        <w:t>3) Cross-listing/dual listing courses.  Currently there is no official process-it is a departmental procedure.  In NCPs both designators are indicated in the proposal.  Should there be official definitions for cross and dual listing of courses?  A policy needs to be proposed and that is being worked on currently between UCC Chair and Graduate Council Policies Chair.</w:t>
      </w:r>
    </w:p>
    <w:p w:rsidR="00715305" w:rsidRDefault="00715305" w:rsidP="00715305">
      <w:pPr>
        <w:pStyle w:val="NormalWeb"/>
        <w:rPr>
          <w:color w:val="000000"/>
        </w:rPr>
      </w:pPr>
      <w:r>
        <w:rPr>
          <w:color w:val="000000"/>
        </w:rPr>
        <w:t>Report from the Provost</w:t>
      </w:r>
    </w:p>
    <w:p w:rsidR="00715305" w:rsidRDefault="00715305" w:rsidP="00715305">
      <w:pPr>
        <w:pStyle w:val="NormalWeb"/>
        <w:spacing w:after="200"/>
        <w:ind w:left="270"/>
        <w:rPr>
          <w:color w:val="000000"/>
        </w:rPr>
      </w:pPr>
      <w:r>
        <w:rPr>
          <w:color w:val="000000"/>
        </w:rPr>
        <w:t xml:space="preserve">1)  Theme meeting review.  Several considerations are being taken under advisement, one of which is collapsing 19 themes into 6 ‘global issues’ areas to streamline and somewhat simplify the process of theme choosing.  Basic skills are also now accepted as part of the general education curriculum. </w:t>
      </w:r>
    </w:p>
    <w:p w:rsidR="00715305" w:rsidRDefault="00715305" w:rsidP="00715305">
      <w:pPr>
        <w:pStyle w:val="NormalWeb"/>
        <w:spacing w:after="200"/>
        <w:ind w:left="270"/>
        <w:rPr>
          <w:color w:val="000000"/>
        </w:rPr>
      </w:pPr>
      <w:r>
        <w:rPr>
          <w:color w:val="000000"/>
        </w:rPr>
        <w:t xml:space="preserve">2)  Graduate Education Technology and online program. Some structures are being put into place in preparation for an NCA accreditation visit for online courses.  In the future, curricular processes for online programs will need to explain why online access is needed.  There will be an oversight committee composed of a variety of constituent groups that will then be required to approve the conversion to online course instruction.  </w:t>
      </w:r>
    </w:p>
    <w:p w:rsidR="00715305" w:rsidRDefault="00715305" w:rsidP="00715305">
      <w:pPr>
        <w:pStyle w:val="NormalWeb"/>
        <w:spacing w:after="200"/>
        <w:rPr>
          <w:color w:val="000000"/>
        </w:rPr>
      </w:pPr>
      <w:r>
        <w:rPr>
          <w:b/>
          <w:bCs/>
          <w:color w:val="000000"/>
        </w:rPr>
        <w:t>New Business</w:t>
      </w:r>
    </w:p>
    <w:p w:rsidR="00715305" w:rsidRDefault="00715305" w:rsidP="00715305">
      <w:pPr>
        <w:pStyle w:val="NormalWeb"/>
        <w:spacing w:before="120"/>
        <w:ind w:left="720"/>
        <w:rPr>
          <w:color w:val="000000"/>
        </w:rPr>
      </w:pPr>
      <w:r>
        <w:rPr>
          <w:rFonts w:ascii="Symbol" w:hAnsi="Symbol"/>
          <w:color w:val="000000"/>
          <w:sz w:val="20"/>
          <w:szCs w:val="20"/>
        </w:rPr>
        <w:t></w:t>
      </w:r>
      <w:r>
        <w:rPr>
          <w:color w:val="000000"/>
        </w:rPr>
        <w:t>  #7010    Special Education    PCR</w:t>
      </w:r>
    </w:p>
    <w:p w:rsidR="00715305" w:rsidRDefault="00715305" w:rsidP="00715305">
      <w:pPr>
        <w:pStyle w:val="NormalWeb"/>
        <w:ind w:left="720"/>
        <w:rPr>
          <w:color w:val="000000"/>
        </w:rPr>
      </w:pPr>
      <w:r>
        <w:rPr>
          <w:i/>
          <w:iCs/>
          <w:color w:val="000000"/>
        </w:rPr>
        <w:t>Action:  Tabled pending submission and review of associated new major proposal.</w:t>
      </w:r>
    </w:p>
    <w:p w:rsidR="00715305" w:rsidRDefault="00715305" w:rsidP="00715305">
      <w:pPr>
        <w:pStyle w:val="NormalWeb"/>
        <w:spacing w:before="120"/>
        <w:ind w:left="720"/>
        <w:rPr>
          <w:color w:val="000000"/>
        </w:rPr>
      </w:pPr>
      <w:r>
        <w:rPr>
          <w:rFonts w:ascii="Symbol" w:hAnsi="Symbol"/>
          <w:color w:val="000000"/>
          <w:sz w:val="20"/>
          <w:szCs w:val="20"/>
        </w:rPr>
        <w:t></w:t>
      </w:r>
      <w:r>
        <w:rPr>
          <w:color w:val="000000"/>
        </w:rPr>
        <w:t xml:space="preserve"> #6947    CJ 465    NCP </w:t>
      </w:r>
      <w:r>
        <w:rPr>
          <w:i/>
          <w:iCs/>
          <w:color w:val="000000"/>
        </w:rPr>
        <w:t xml:space="preserve">  </w:t>
      </w:r>
    </w:p>
    <w:p w:rsidR="00715305" w:rsidRDefault="00715305" w:rsidP="00715305">
      <w:pPr>
        <w:pStyle w:val="NormalWeb"/>
        <w:ind w:left="720"/>
        <w:rPr>
          <w:color w:val="000000"/>
        </w:rPr>
      </w:pPr>
      <w:r>
        <w:rPr>
          <w:i/>
          <w:iCs/>
          <w:color w:val="000000"/>
        </w:rPr>
        <w:t xml:space="preserve">Action:  approved </w:t>
      </w:r>
    </w:p>
    <w:p w:rsidR="00715305" w:rsidRDefault="00715305" w:rsidP="00715305">
      <w:pPr>
        <w:pStyle w:val="NormalWeb"/>
        <w:spacing w:before="120"/>
        <w:ind w:left="720"/>
        <w:rPr>
          <w:color w:val="000000"/>
        </w:rPr>
      </w:pPr>
      <w:r>
        <w:rPr>
          <w:rFonts w:ascii="Symbol" w:hAnsi="Symbol"/>
          <w:color w:val="000000"/>
          <w:sz w:val="20"/>
          <w:szCs w:val="20"/>
        </w:rPr>
        <w:t></w:t>
      </w:r>
      <w:r>
        <w:rPr>
          <w:color w:val="000000"/>
        </w:rPr>
        <w:t xml:space="preserve"> #6948    CJ 463    Drop</w:t>
      </w:r>
    </w:p>
    <w:p w:rsidR="00715305" w:rsidRDefault="00715305" w:rsidP="00715305">
      <w:pPr>
        <w:pStyle w:val="NormalWeb"/>
        <w:ind w:left="720"/>
        <w:rPr>
          <w:color w:val="000000"/>
        </w:rPr>
      </w:pPr>
      <w:r>
        <w:rPr>
          <w:i/>
          <w:iCs/>
          <w:color w:val="000000"/>
        </w:rPr>
        <w:t xml:space="preserve">Action:  approved </w:t>
      </w:r>
    </w:p>
    <w:p w:rsidR="00715305" w:rsidRDefault="00715305" w:rsidP="00715305">
      <w:pPr>
        <w:pStyle w:val="NormalWeb"/>
        <w:spacing w:before="120"/>
        <w:ind w:left="720"/>
        <w:rPr>
          <w:color w:val="000000"/>
        </w:rPr>
      </w:pPr>
      <w:r>
        <w:rPr>
          <w:rFonts w:ascii="Symbol" w:hAnsi="Symbol"/>
          <w:color w:val="000000"/>
          <w:sz w:val="20"/>
          <w:szCs w:val="20"/>
        </w:rPr>
        <w:t></w:t>
      </w:r>
      <w:r>
        <w:rPr>
          <w:color w:val="000000"/>
        </w:rPr>
        <w:t xml:space="preserve"> #6949    CJ 461    Drop</w:t>
      </w:r>
    </w:p>
    <w:p w:rsidR="00715305" w:rsidRDefault="00715305" w:rsidP="00715305">
      <w:pPr>
        <w:pStyle w:val="NormalWeb"/>
        <w:ind w:left="720"/>
        <w:rPr>
          <w:color w:val="000000"/>
        </w:rPr>
      </w:pPr>
      <w:r>
        <w:rPr>
          <w:i/>
          <w:iCs/>
          <w:color w:val="000000"/>
        </w:rPr>
        <w:t xml:space="preserve">Action:  approved </w:t>
      </w:r>
    </w:p>
    <w:p w:rsidR="00715305" w:rsidRDefault="00715305" w:rsidP="00715305">
      <w:pPr>
        <w:pStyle w:val="NormalWeb"/>
        <w:spacing w:before="120"/>
        <w:ind w:left="720"/>
        <w:rPr>
          <w:color w:val="000000"/>
        </w:rPr>
      </w:pPr>
      <w:r>
        <w:rPr>
          <w:rFonts w:ascii="Symbol" w:hAnsi="Symbol"/>
          <w:color w:val="000000"/>
          <w:sz w:val="20"/>
          <w:szCs w:val="20"/>
        </w:rPr>
        <w:t></w:t>
      </w:r>
      <w:r>
        <w:rPr>
          <w:color w:val="000000"/>
        </w:rPr>
        <w:t xml:space="preserve"> #6975    HTM 368    NCP</w:t>
      </w:r>
    </w:p>
    <w:p w:rsidR="00715305" w:rsidRDefault="00715305" w:rsidP="00715305">
      <w:pPr>
        <w:pStyle w:val="NormalWeb"/>
        <w:ind w:left="720"/>
        <w:rPr>
          <w:color w:val="000000"/>
        </w:rPr>
      </w:pPr>
      <w:r>
        <w:rPr>
          <w:i/>
          <w:iCs/>
          <w:color w:val="000000"/>
        </w:rPr>
        <w:lastRenderedPageBreak/>
        <w:t xml:space="preserve">Action: approved with amendments </w:t>
      </w:r>
    </w:p>
    <w:p w:rsidR="00715305" w:rsidRDefault="00715305" w:rsidP="00715305">
      <w:pPr>
        <w:pStyle w:val="NormalWeb"/>
        <w:spacing w:before="120"/>
        <w:ind w:left="720"/>
        <w:rPr>
          <w:color w:val="000000"/>
        </w:rPr>
      </w:pPr>
      <w:r>
        <w:rPr>
          <w:rFonts w:ascii="Symbol" w:hAnsi="Symbol"/>
          <w:color w:val="000000"/>
          <w:sz w:val="20"/>
          <w:szCs w:val="20"/>
        </w:rPr>
        <w:t></w:t>
      </w:r>
      <w:r>
        <w:rPr>
          <w:color w:val="000000"/>
        </w:rPr>
        <w:t xml:space="preserve"> #6952    JPN 301    NCP </w:t>
      </w:r>
      <w:r>
        <w:rPr>
          <w:i/>
          <w:iCs/>
          <w:color w:val="000000"/>
        </w:rPr>
        <w:t xml:space="preserve">  </w:t>
      </w:r>
    </w:p>
    <w:p w:rsidR="00715305" w:rsidRDefault="00715305" w:rsidP="00715305">
      <w:pPr>
        <w:pStyle w:val="NormalWeb"/>
        <w:ind w:left="720"/>
        <w:rPr>
          <w:color w:val="000000"/>
        </w:rPr>
      </w:pPr>
      <w:r>
        <w:rPr>
          <w:i/>
          <w:iCs/>
          <w:color w:val="000000"/>
        </w:rPr>
        <w:t>Action:  approved</w:t>
      </w:r>
    </w:p>
    <w:p w:rsidR="00715305" w:rsidRDefault="00715305" w:rsidP="00715305">
      <w:pPr>
        <w:pStyle w:val="NormalWeb"/>
        <w:spacing w:before="120"/>
        <w:ind w:left="720"/>
        <w:rPr>
          <w:color w:val="000000"/>
        </w:rPr>
      </w:pPr>
      <w:r>
        <w:rPr>
          <w:rFonts w:ascii="Symbol" w:hAnsi="Symbol"/>
          <w:color w:val="000000"/>
          <w:sz w:val="20"/>
          <w:szCs w:val="20"/>
        </w:rPr>
        <w:t></w:t>
      </w:r>
      <w:r>
        <w:rPr>
          <w:color w:val="000000"/>
        </w:rPr>
        <w:t xml:space="preserve"> #6953    JPN 302    NCP</w:t>
      </w:r>
    </w:p>
    <w:p w:rsidR="00715305" w:rsidRDefault="00715305" w:rsidP="00715305">
      <w:pPr>
        <w:pStyle w:val="NormalWeb"/>
        <w:ind w:left="720"/>
        <w:rPr>
          <w:color w:val="000000"/>
        </w:rPr>
      </w:pPr>
      <w:r>
        <w:rPr>
          <w:i/>
          <w:iCs/>
          <w:color w:val="000000"/>
        </w:rPr>
        <w:t>Action:  approved</w:t>
      </w:r>
    </w:p>
    <w:p w:rsidR="00715305" w:rsidRDefault="00715305" w:rsidP="00715305">
      <w:pPr>
        <w:pStyle w:val="NormalWeb"/>
        <w:spacing w:before="120"/>
        <w:ind w:left="720"/>
        <w:rPr>
          <w:color w:val="000000"/>
        </w:rPr>
      </w:pPr>
      <w:r>
        <w:rPr>
          <w:rFonts w:ascii="Symbol" w:hAnsi="Symbol"/>
          <w:color w:val="000000"/>
          <w:sz w:val="20"/>
          <w:szCs w:val="20"/>
        </w:rPr>
        <w:t></w:t>
      </w:r>
      <w:r>
        <w:rPr>
          <w:color w:val="000000"/>
        </w:rPr>
        <w:t xml:space="preserve"> Graduate Education Technology Program Prospectus/Final Plan</w:t>
      </w:r>
      <w:r>
        <w:rPr>
          <w:color w:val="000000"/>
        </w:rPr>
        <w:br/>
      </w:r>
      <w:r>
        <w:rPr>
          <w:i/>
          <w:iCs/>
          <w:color w:val="000000"/>
        </w:rPr>
        <w:t xml:space="preserve">Action:  </w:t>
      </w:r>
      <w:r>
        <w:rPr>
          <w:i/>
          <w:iCs/>
          <w:color w:val="000000"/>
          <w:shd w:val="clear" w:color="auto" w:fill="FFFFFF"/>
        </w:rPr>
        <w:t>Supported as a final plan.</w:t>
      </w:r>
    </w:p>
    <w:p w:rsidR="00715305" w:rsidRDefault="00715305" w:rsidP="00715305">
      <w:pPr>
        <w:pStyle w:val="NormalWeb"/>
        <w:spacing w:after="200"/>
        <w:rPr>
          <w:color w:val="000000"/>
        </w:rPr>
      </w:pPr>
    </w:p>
    <w:p w:rsidR="00715305" w:rsidRDefault="00715305" w:rsidP="00715305">
      <w:pPr>
        <w:pStyle w:val="NormalWeb"/>
        <w:spacing w:after="200"/>
        <w:rPr>
          <w:color w:val="000000"/>
        </w:rPr>
      </w:pPr>
      <w:r>
        <w:rPr>
          <w:color w:val="000000"/>
        </w:rPr>
        <w:t>Adjourn: 3:57pm</w:t>
      </w:r>
    </w:p>
    <w:p w:rsidR="007B415D" w:rsidRDefault="007B415D"/>
    <w:sectPr w:rsidR="007B415D" w:rsidSect="007B41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5305"/>
    <w:rsid w:val="00715305"/>
    <w:rsid w:val="007B41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1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305"/>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1986978">
      <w:bodyDiv w:val="1"/>
      <w:marLeft w:val="90"/>
      <w:marRight w:val="90"/>
      <w:marTop w:val="90"/>
      <w:marBottom w:val="90"/>
      <w:divBdr>
        <w:top w:val="none" w:sz="0" w:space="0" w:color="auto"/>
        <w:left w:val="none" w:sz="0" w:space="0" w:color="auto"/>
        <w:bottom w:val="none" w:sz="0" w:space="0" w:color="auto"/>
        <w:right w:val="none" w:sz="0" w:space="0" w:color="auto"/>
      </w:divBdr>
      <w:divsChild>
        <w:div w:id="465467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1956</Characters>
  <Application>Microsoft Office Word</Application>
  <DocSecurity>0</DocSecurity>
  <Lines>16</Lines>
  <Paragraphs>4</Paragraphs>
  <ScaleCrop>false</ScaleCrop>
  <Company>GVSU</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2011-05-26T15:20:00Z</dcterms:created>
  <dcterms:modified xsi:type="dcterms:W3CDTF">2011-05-26T15:20:00Z</dcterms:modified>
</cp:coreProperties>
</file>