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6F93" w:rsidRPr="00F86F93" w:rsidRDefault="00F86F93" w:rsidP="00F86F93">
      <w:pPr>
        <w:autoSpaceDE w:val="0"/>
        <w:autoSpaceDN w:val="0"/>
        <w:adjustRightInd w:val="0"/>
        <w:spacing w:after="0" w:line="240" w:lineRule="auto"/>
        <w:jc w:val="center"/>
        <w:rPr>
          <w:rFonts w:ascii="Helvetica" w:hAnsi="Helvetica" w:cs="Helvetica"/>
          <w:b/>
          <w:bCs/>
          <w:color w:val="000000"/>
          <w:sz w:val="20"/>
          <w:szCs w:val="20"/>
        </w:rPr>
      </w:pPr>
      <w:r w:rsidRPr="00F86F93">
        <w:rPr>
          <w:rFonts w:ascii="Helvetica" w:hAnsi="Helvetica" w:cs="Helvetica"/>
          <w:b/>
          <w:bCs/>
          <w:color w:val="000000"/>
          <w:sz w:val="20"/>
          <w:szCs w:val="20"/>
        </w:rPr>
        <w:t>University Curriculum Committee</w:t>
      </w:r>
    </w:p>
    <w:p w:rsidR="00F86F93" w:rsidRPr="00F86F93" w:rsidRDefault="00F86F93" w:rsidP="00F86F93">
      <w:pPr>
        <w:autoSpaceDE w:val="0"/>
        <w:autoSpaceDN w:val="0"/>
        <w:adjustRightInd w:val="0"/>
        <w:spacing w:after="0" w:line="240" w:lineRule="auto"/>
        <w:jc w:val="center"/>
        <w:rPr>
          <w:rFonts w:ascii="Helvetica" w:hAnsi="Helvetica" w:cs="Helvetica"/>
          <w:color w:val="000000"/>
          <w:sz w:val="24"/>
          <w:szCs w:val="24"/>
        </w:rPr>
      </w:pPr>
      <w:r w:rsidRPr="00F86F93">
        <w:rPr>
          <w:rFonts w:ascii="Helvetica" w:hAnsi="Helvetica" w:cs="Helvetica"/>
          <w:color w:val="000000"/>
          <w:sz w:val="24"/>
          <w:szCs w:val="24"/>
        </w:rPr>
        <w:t>Wednesday, October 29, 2008</w:t>
      </w:r>
    </w:p>
    <w:p w:rsidR="00F86F93" w:rsidRPr="00F86F93" w:rsidRDefault="00F86F93" w:rsidP="00F86F93">
      <w:pPr>
        <w:autoSpaceDE w:val="0"/>
        <w:autoSpaceDN w:val="0"/>
        <w:adjustRightInd w:val="0"/>
        <w:spacing w:after="0" w:line="240" w:lineRule="auto"/>
        <w:jc w:val="center"/>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jc w:val="center"/>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rPr>
          <w:rFonts w:ascii="Arial" w:hAnsi="Arial" w:cs="Arial"/>
          <w:color w:val="000000"/>
          <w:sz w:val="20"/>
          <w:szCs w:val="20"/>
        </w:rPr>
      </w:pPr>
      <w:r w:rsidRPr="00F86F93">
        <w:rPr>
          <w:rFonts w:ascii="Helvetica" w:hAnsi="Helvetica" w:cs="Helvetica"/>
          <w:b/>
          <w:bCs/>
          <w:color w:val="000000"/>
          <w:sz w:val="20"/>
          <w:szCs w:val="20"/>
        </w:rPr>
        <w:t>Present:</w:t>
      </w:r>
      <w:r w:rsidRPr="00F86F93">
        <w:rPr>
          <w:rFonts w:ascii="Arial" w:hAnsi="Arial" w:cs="Arial"/>
          <w:color w:val="000000"/>
          <w:sz w:val="20"/>
          <w:szCs w:val="20"/>
        </w:rPr>
        <w:t xml:space="preserve"> </w:t>
      </w:r>
      <w:r w:rsidRPr="00F86F93">
        <w:rPr>
          <w:rFonts w:ascii="Arial" w:hAnsi="Arial" w:cs="Arial"/>
          <w:color w:val="000000"/>
          <w:sz w:val="20"/>
          <w:szCs w:val="20"/>
        </w:rPr>
        <w:tab/>
        <w:t xml:space="preserve">Robert Adams (Chair), Teresa Bacon-Baguley, Martin Burg (Vice Chair), Maria Fidalgo-Eick, Nancy Giardina (ex officio), Gregg Mahoney, Mel Northup, Mark Pestana, Glenn Pettengill, Scott Rood, Bill Selesky (Student Rep), Claudia Sowa Wojciakowski, Kathryn Stieler, Bob Swieringa, Douglas Way </w:t>
      </w:r>
    </w:p>
    <w:p w:rsidR="00F86F93" w:rsidRPr="00F86F93" w:rsidRDefault="00F86F93" w:rsidP="00F86F93">
      <w:pPr>
        <w:autoSpaceDE w:val="0"/>
        <w:autoSpaceDN w:val="0"/>
        <w:adjustRightInd w:val="0"/>
        <w:spacing w:after="0" w:line="240" w:lineRule="auto"/>
        <w:rPr>
          <w:rFonts w:ascii="Helvetica" w:hAnsi="Helvetica" w:cs="Helvetica"/>
          <w:color w:val="000000"/>
          <w:sz w:val="20"/>
          <w:szCs w:val="20"/>
        </w:rPr>
      </w:pPr>
    </w:p>
    <w:p w:rsidR="00F86F93" w:rsidRPr="00F86F93" w:rsidRDefault="00F86F93" w:rsidP="00F86F93">
      <w:pPr>
        <w:autoSpaceDE w:val="0"/>
        <w:autoSpaceDN w:val="0"/>
        <w:adjustRightInd w:val="0"/>
        <w:spacing w:after="0" w:line="240" w:lineRule="auto"/>
        <w:rPr>
          <w:rFonts w:ascii="Helvetica" w:hAnsi="Helvetica" w:cs="Helvetica"/>
          <w:color w:val="000000"/>
          <w:sz w:val="20"/>
          <w:szCs w:val="20"/>
        </w:rPr>
      </w:pPr>
      <w:r w:rsidRPr="00F86F93">
        <w:rPr>
          <w:rFonts w:ascii="Helvetica" w:hAnsi="Helvetica" w:cs="Helvetica"/>
          <w:b/>
          <w:bCs/>
          <w:color w:val="000000"/>
          <w:sz w:val="20"/>
          <w:szCs w:val="20"/>
        </w:rPr>
        <w:t>Guests:</w:t>
      </w:r>
      <w:r w:rsidRPr="00F86F93">
        <w:rPr>
          <w:rFonts w:ascii="Helvetica" w:hAnsi="Helvetica" w:cs="Helvetica"/>
          <w:color w:val="000000"/>
          <w:sz w:val="20"/>
          <w:szCs w:val="20"/>
        </w:rPr>
        <w:t xml:space="preserve">  Steve Burton ( BIO), Mary Scutten (MOV), Jill Van Antwerp (ENG), Kevin Tutt (MUS)</w:t>
      </w:r>
    </w:p>
    <w:p w:rsidR="00F86F93" w:rsidRPr="00F86F93" w:rsidRDefault="00F86F93" w:rsidP="00F86F93">
      <w:pPr>
        <w:autoSpaceDE w:val="0"/>
        <w:autoSpaceDN w:val="0"/>
        <w:adjustRightInd w:val="0"/>
        <w:spacing w:after="0" w:line="240" w:lineRule="auto"/>
        <w:rPr>
          <w:rFonts w:ascii="Helvetica" w:hAnsi="Helvetica" w:cs="Helvetica"/>
          <w:color w:val="000000"/>
          <w:sz w:val="20"/>
          <w:szCs w:val="20"/>
        </w:rPr>
      </w:pPr>
    </w:p>
    <w:p w:rsidR="00F86F93" w:rsidRPr="00F86F93" w:rsidRDefault="00F86F93" w:rsidP="00F86F93">
      <w:pPr>
        <w:autoSpaceDE w:val="0"/>
        <w:autoSpaceDN w:val="0"/>
        <w:adjustRightInd w:val="0"/>
        <w:spacing w:after="0" w:line="240" w:lineRule="auto"/>
        <w:rPr>
          <w:rFonts w:ascii="Helvetica" w:hAnsi="Helvetica" w:cs="Helvetica"/>
          <w:b/>
          <w:bCs/>
          <w:color w:val="000000"/>
          <w:sz w:val="24"/>
          <w:szCs w:val="24"/>
          <w:u w:val="single"/>
        </w:rPr>
      </w:pPr>
      <w:r w:rsidRPr="00F86F93">
        <w:rPr>
          <w:rFonts w:ascii="Helvetica" w:hAnsi="Helvetica" w:cs="Helvetica"/>
          <w:b/>
          <w:bCs/>
          <w:color w:val="000000"/>
          <w:sz w:val="24"/>
          <w:szCs w:val="24"/>
          <w:u w:val="single"/>
        </w:rPr>
        <w:t>Agenda (Meeting #9)</w:t>
      </w:r>
    </w:p>
    <w:p w:rsidR="00F86F93" w:rsidRPr="00F86F93" w:rsidRDefault="00F86F93" w:rsidP="00F86F93">
      <w:pPr>
        <w:autoSpaceDE w:val="0"/>
        <w:autoSpaceDN w:val="0"/>
        <w:adjustRightInd w:val="0"/>
        <w:spacing w:after="0" w:line="240" w:lineRule="auto"/>
        <w:rPr>
          <w:rFonts w:ascii="Helvetica" w:hAnsi="Helvetica" w:cs="Helvetica"/>
          <w:b/>
          <w:bCs/>
          <w:color w:val="000000"/>
          <w:sz w:val="24"/>
          <w:szCs w:val="24"/>
          <w:u w:val="single"/>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Approval of the Agenda: Approved</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Approval of the Minutes: Approved with inclusion of Bill Selesky attending</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 xml:space="preserve">Report from the Chair: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Report from the Provost: Task force on new programs and new units;</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ab/>
      </w:r>
      <w:r w:rsidRPr="00F86F93">
        <w:rPr>
          <w:rFonts w:ascii="Helvetica" w:hAnsi="Helvetica" w:cs="Helvetica"/>
          <w:color w:val="000000"/>
          <w:sz w:val="24"/>
          <w:szCs w:val="24"/>
        </w:rPr>
        <w:tab/>
        <w:t xml:space="preserve">        Task force on online courses meeting this week as well.</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u w:val="single"/>
        </w:rPr>
      </w:pPr>
      <w:r w:rsidRPr="00F86F93">
        <w:rPr>
          <w:rFonts w:ascii="Helvetica" w:hAnsi="Helvetica" w:cs="Helvetica"/>
          <w:color w:val="000000"/>
          <w:sz w:val="24"/>
          <w:szCs w:val="24"/>
          <w:u w:val="single"/>
        </w:rPr>
        <w:t>Old Business</w:t>
      </w:r>
    </w:p>
    <w:p w:rsidR="00F86F93" w:rsidRPr="00F86F93" w:rsidRDefault="00F86F93" w:rsidP="00F86F93">
      <w:pPr>
        <w:autoSpaceDE w:val="0"/>
        <w:autoSpaceDN w:val="0"/>
        <w:adjustRightInd w:val="0"/>
        <w:spacing w:after="0" w:line="240" w:lineRule="auto"/>
        <w:rPr>
          <w:rFonts w:ascii="Arial" w:hAnsi="Arial" w:cs="Arial"/>
          <w:color w:val="000000"/>
          <w:sz w:val="24"/>
          <w:szCs w:val="24"/>
        </w:rPr>
      </w:pPr>
      <w:r w:rsidRPr="00F86F93">
        <w:rPr>
          <w:rFonts w:ascii="Arial" w:hAnsi="Arial" w:cs="Arial"/>
          <w:i/>
          <w:iCs/>
          <w:color w:val="000000"/>
          <w:sz w:val="20"/>
          <w:szCs w:val="20"/>
        </w:rPr>
        <w:t xml:space="preserve">Further Discussion concerning  proposal </w:t>
      </w:r>
      <w:r w:rsidRPr="00F86F93">
        <w:rPr>
          <w:rFonts w:ascii="Helvetica" w:hAnsi="Helvetica" w:cs="Helvetica"/>
          <w:color w:val="000000"/>
          <w:sz w:val="24"/>
          <w:szCs w:val="24"/>
        </w:rPr>
        <w:t>6585</w:t>
      </w:r>
      <w:r w:rsidRPr="00F86F93">
        <w:rPr>
          <w:rFonts w:ascii="Helvetica" w:hAnsi="Helvetica" w:cs="Helvetica"/>
          <w:color w:val="000000"/>
          <w:sz w:val="24"/>
          <w:szCs w:val="24"/>
        </w:rPr>
        <w:tab/>
        <w:t>Curriculum and Instruction PCR</w:t>
      </w:r>
    </w:p>
    <w:p w:rsidR="00F86F93" w:rsidRPr="00F86F93" w:rsidRDefault="00F86F93" w:rsidP="00F86F93">
      <w:pPr>
        <w:autoSpaceDE w:val="0"/>
        <w:autoSpaceDN w:val="0"/>
        <w:adjustRightInd w:val="0"/>
        <w:spacing w:after="0" w:line="240" w:lineRule="auto"/>
        <w:rPr>
          <w:rFonts w:ascii="Arial" w:hAnsi="Arial" w:cs="Arial"/>
          <w:color w:val="000000"/>
          <w:sz w:val="24"/>
          <w:szCs w:val="24"/>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Jill Van Antwerp (English), member of PTEAC; November 2007 PTEAC began discussion concerning proposal sent back for amendment by the COE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1) J Joseph needed a strong PTEAC recommendation for the proposed changes to be acceptable.  PTEAC member recalled seeing 3 version and commented on one, that resembles the one presented.  She assumed that PTEAC would be assisting and involved in discussions concerning the development of the final proposal.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2) Major concern is the extension of the teaching certification process. Concerned that the separation of TA experience and Student teaching experience as proposed will not be advantageous for the students.  Request that these semesters be placed back to back at the end of the curriculum track.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Steve Burton, Biology:  A PTEAC member who was on sabbatical Winter 2008 semester-</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1) 1st meeting this semester (F2008) in PTEAC-indicated that some discussion was still occurring even though proposal had been submitted</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2) Science students that are required to take semesters in sequence as proposed cannot take some courses until after the second year is complete.  This puts them into an 11</w:t>
      </w:r>
      <w:r w:rsidRPr="00F86F93">
        <w:rPr>
          <w:rFonts w:ascii="Arial" w:hAnsi="Arial" w:cs="Arial"/>
          <w:i/>
          <w:iCs/>
          <w:color w:val="000000"/>
          <w:position w:val="6"/>
          <w:sz w:val="20"/>
          <w:szCs w:val="20"/>
          <w:vertAlign w:val="superscript"/>
        </w:rPr>
        <w:t>th</w:t>
      </w:r>
      <w:r w:rsidRPr="00F86F93">
        <w:rPr>
          <w:rFonts w:ascii="Arial" w:hAnsi="Arial" w:cs="Arial"/>
          <w:i/>
          <w:iCs/>
          <w:color w:val="000000"/>
          <w:sz w:val="20"/>
          <w:szCs w:val="20"/>
        </w:rPr>
        <w:t xml:space="preserve"> semester in the best-case scenario (5.5 yrs).</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3) PTEAC as an advisory council perhaps was not allowed to see a final proposal.  PTEAC members felt a need to pursue existing administrative avenues as a result of PTEAC not being consulted at the end of the developmental process and PTEAC not having approval powers.  This discussion item indicates that the issues raised likely are governance issues that should be addressed by University governance.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4) Interim semester would make more sense in the prior semester having some experience in the classroom-the conversation will be occurring soon  Kevin Tutt (Music) indicated that a meeting is to be held Monday and that participants “were hand-selected”…The meetings is with COE and others, more than the typical PTEAC CLAS reps.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Mary Schutten  (MOV) and CLAS CC Chair….</w:t>
      </w:r>
    </w:p>
    <w:p w:rsidR="00F86F93" w:rsidRPr="00F86F93" w:rsidRDefault="00F86F93" w:rsidP="00F86F93">
      <w:pPr>
        <w:autoSpaceDE w:val="0"/>
        <w:autoSpaceDN w:val="0"/>
        <w:adjustRightInd w:val="0"/>
        <w:spacing w:after="0" w:line="240" w:lineRule="auto"/>
        <w:rPr>
          <w:rFonts w:ascii="Arial" w:hAnsi="Arial" w:cs="Arial"/>
          <w:i/>
          <w:iCs/>
          <w:color w:val="000000"/>
          <w:sz w:val="20"/>
        </w:rPr>
      </w:pPr>
      <w:r w:rsidRPr="00F86F93">
        <w:rPr>
          <w:rFonts w:ascii="Arial" w:hAnsi="Arial" w:cs="Arial"/>
          <w:i/>
          <w:iCs/>
          <w:color w:val="000000"/>
          <w:sz w:val="20"/>
          <w:szCs w:val="20"/>
        </w:rPr>
        <w:lastRenderedPageBreak/>
        <w:t>1) PTEAC is a joint venture with Col. of Ed.  Phys Ed has extra program constraints with placements that make later courses as suggested to be a delaying issue.  PED majors are entering program as seniors already-need to look at that as well in the Dept. 301 course…..</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2) Health Ed and PED majors have volunteer issues as well, which adds to the student’s burdens…..</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3) Psychology was not at all addressed concerning the course drops.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4) Communications with all affected units should be attached and well documented.  </w:t>
      </w:r>
    </w:p>
    <w:p w:rsidR="00F86F93" w:rsidRPr="00F86F93" w:rsidRDefault="00F86F93" w:rsidP="00F86F93">
      <w:pPr>
        <w:autoSpaceDE w:val="0"/>
        <w:autoSpaceDN w:val="0"/>
        <w:adjustRightInd w:val="0"/>
        <w:spacing w:after="0" w:line="240" w:lineRule="auto"/>
        <w:rPr>
          <w:rFonts w:ascii="Arial" w:hAnsi="Arial" w:cs="Arial"/>
          <w:i/>
          <w:iCs/>
          <w:color w:val="000000"/>
          <w:sz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 xml:space="preserve">K Tutt (Music):  How the Program Change from College of Education affects Music.  </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1) Proposal extends back or puts the TA semester prior to required competency. Student must have 60 credits of Music completed before student teaching.  These are K-12 degrees, not secondary degrees; in the past, students chose to TA at one level and student assist at the other level, as they will teach either elementary or secondary in their primary placement.  The proposed changes would eliminate one of the choices and cause the students to not be prepared as they should be according to accrediting body (National Assoc. School of Music and Art and Design).  This raises the possibility of losing accreditation for the degree programs from Music.  The request from College of Education is to allow flexibility, as one size will not fit all programs that this program serves.</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2) The Music Ed degree would go from 5 to 5.5 (for exceptional student), average student at 6 years, student with problems, more years.</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3) Early field experience in a structured environment as an early field experience-it is a matter of competence in the content area that they are to teach in.  Proposal as is has no flexibility embedded into it….</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4) PTEAC is only advisory, discussion set by College of Education….this is a concern and causes problems with Departments that have external accreditation issues.</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5) No one was able to append many comments as the proposal was publicly submitted for only a short period of time.</w:t>
      </w:r>
    </w:p>
    <w:p w:rsidR="00F86F93" w:rsidRPr="00F86F93" w:rsidRDefault="00F86F93" w:rsidP="00F86F93">
      <w:pPr>
        <w:autoSpaceDE w:val="0"/>
        <w:autoSpaceDN w:val="0"/>
        <w:adjustRightInd w:val="0"/>
        <w:spacing w:after="0" w:line="240" w:lineRule="auto"/>
        <w:rPr>
          <w:rFonts w:ascii="Arial" w:hAnsi="Arial" w:cs="Arial"/>
          <w:i/>
          <w:iCs/>
          <w:color w:val="000000"/>
          <w:sz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Needs to show some flexibility in the proposed program.</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COE rep on UCC was charged to bring the concerns raised back to the COE for consideration.</w:t>
      </w: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p>
    <w:p w:rsidR="00F86F93" w:rsidRPr="00F86F93" w:rsidRDefault="00F86F93" w:rsidP="00F86F93">
      <w:pPr>
        <w:autoSpaceDE w:val="0"/>
        <w:autoSpaceDN w:val="0"/>
        <w:adjustRightInd w:val="0"/>
        <w:spacing w:after="0" w:line="240" w:lineRule="auto"/>
        <w:rPr>
          <w:rFonts w:ascii="Arial" w:hAnsi="Arial" w:cs="Arial"/>
          <w:i/>
          <w:iCs/>
          <w:color w:val="000000"/>
          <w:sz w:val="20"/>
          <w:szCs w:val="20"/>
        </w:rPr>
      </w:pPr>
      <w:r w:rsidRPr="00F86F93">
        <w:rPr>
          <w:rFonts w:ascii="Arial" w:hAnsi="Arial" w:cs="Arial"/>
          <w:i/>
          <w:iCs/>
          <w:color w:val="000000"/>
          <w:sz w:val="20"/>
          <w:szCs w:val="20"/>
        </w:rPr>
        <w:t>Action: The following proposals were tabled with option of revision by COE for review and comments before further UCC review.   Motion approved.</w:t>
      </w:r>
    </w:p>
    <w:p w:rsidR="00F86F93" w:rsidRPr="00F86F93" w:rsidRDefault="00F86F93" w:rsidP="00F86F93">
      <w:pPr>
        <w:autoSpaceDE w:val="0"/>
        <w:autoSpaceDN w:val="0"/>
        <w:adjustRightInd w:val="0"/>
        <w:spacing w:after="0" w:line="240" w:lineRule="auto"/>
        <w:rPr>
          <w:rFonts w:ascii="Arial" w:hAnsi="Arial" w:cs="Arial"/>
          <w:i/>
          <w:iCs/>
          <w:color w:val="000000"/>
          <w:sz w:val="20"/>
        </w:rPr>
      </w:pPr>
    </w:p>
    <w:p w:rsidR="00F86F93" w:rsidRPr="00F86F93" w:rsidRDefault="00F86F93" w:rsidP="00F86F93">
      <w:pPr>
        <w:autoSpaceDE w:val="0"/>
        <w:autoSpaceDN w:val="0"/>
        <w:adjustRightInd w:val="0"/>
        <w:spacing w:after="0" w:line="240" w:lineRule="auto"/>
        <w:ind w:left="720" w:hanging="360"/>
        <w:rPr>
          <w:rFonts w:ascii="Helvetica" w:hAnsi="Helvetica" w:cs="Helvetica"/>
          <w:color w:val="000000"/>
          <w:sz w:val="24"/>
          <w:szCs w:val="24"/>
        </w:rPr>
      </w:pPr>
      <w:r w:rsidRPr="00F86F93">
        <w:rPr>
          <w:rFonts w:ascii="Helvetica" w:hAnsi="Helvetica" w:cs="Helvetica"/>
          <w:color w:val="000000"/>
          <w:sz w:val="24"/>
          <w:szCs w:val="24"/>
        </w:rPr>
        <w:t>6588</w:t>
      </w:r>
      <w:r w:rsidRPr="00F86F93">
        <w:rPr>
          <w:rFonts w:ascii="Helvetica" w:hAnsi="Helvetica" w:cs="Helvetica"/>
          <w:color w:val="000000"/>
          <w:sz w:val="24"/>
          <w:szCs w:val="24"/>
        </w:rPr>
        <w:tab/>
        <w:t>ED 315</w:t>
      </w:r>
      <w:r w:rsidRPr="00F86F93">
        <w:rPr>
          <w:rFonts w:ascii="Helvetica" w:hAnsi="Helvetica" w:cs="Helvetica"/>
          <w:color w:val="000000"/>
          <w:sz w:val="24"/>
          <w:szCs w:val="24"/>
        </w:rPr>
        <w:tab/>
        <w:t>NCP</w:t>
      </w:r>
    </w:p>
    <w:p w:rsidR="00F86F93" w:rsidRPr="00F86F93" w:rsidRDefault="00F86F93" w:rsidP="00F86F93">
      <w:pPr>
        <w:autoSpaceDE w:val="0"/>
        <w:autoSpaceDN w:val="0"/>
        <w:adjustRightInd w:val="0"/>
        <w:spacing w:after="0" w:line="240" w:lineRule="auto"/>
        <w:ind w:left="720" w:hanging="360"/>
        <w:rPr>
          <w:rFonts w:ascii="Helvetica" w:hAnsi="Helvetica" w:cs="Helvetica"/>
          <w:color w:val="000000"/>
          <w:sz w:val="24"/>
          <w:szCs w:val="24"/>
        </w:rPr>
      </w:pPr>
      <w:r w:rsidRPr="00F86F93">
        <w:rPr>
          <w:rFonts w:ascii="Helvetica" w:hAnsi="Helvetica" w:cs="Helvetica"/>
          <w:color w:val="000000"/>
          <w:sz w:val="24"/>
          <w:szCs w:val="24"/>
        </w:rPr>
        <w:t>6524</w:t>
      </w:r>
      <w:r w:rsidRPr="00F86F93">
        <w:rPr>
          <w:rFonts w:ascii="Helvetica" w:hAnsi="Helvetica" w:cs="Helvetica"/>
          <w:color w:val="000000"/>
          <w:sz w:val="24"/>
          <w:szCs w:val="24"/>
        </w:rPr>
        <w:tab/>
        <w:t>ED 337</w:t>
      </w:r>
      <w:r w:rsidRPr="00F86F93">
        <w:rPr>
          <w:rFonts w:ascii="Helvetica" w:hAnsi="Helvetica" w:cs="Helvetica"/>
          <w:color w:val="000000"/>
          <w:sz w:val="24"/>
          <w:szCs w:val="24"/>
        </w:rPr>
        <w:tab/>
        <w:t>NCP</w:t>
      </w:r>
    </w:p>
    <w:p w:rsidR="00F86F93" w:rsidRPr="00F86F93" w:rsidRDefault="00F86F93" w:rsidP="00F86F93">
      <w:pPr>
        <w:autoSpaceDE w:val="0"/>
        <w:autoSpaceDN w:val="0"/>
        <w:adjustRightInd w:val="0"/>
        <w:spacing w:after="0" w:line="240" w:lineRule="auto"/>
        <w:rPr>
          <w:rFonts w:ascii="Helvetica" w:hAnsi="Helvetica" w:cs="Helvetica"/>
          <w:i/>
          <w:iCs/>
          <w:color w:val="000000"/>
          <w:sz w:val="20"/>
          <w:szCs w:val="20"/>
        </w:rPr>
      </w:pPr>
      <w:r w:rsidRPr="00F86F93">
        <w:rPr>
          <w:rFonts w:ascii="Helvetica" w:hAnsi="Helvetica" w:cs="Helvetica"/>
          <w:color w:val="000000"/>
          <w:sz w:val="24"/>
          <w:szCs w:val="24"/>
        </w:rPr>
        <w:t>6581</w:t>
      </w:r>
      <w:r w:rsidRPr="00F86F93">
        <w:rPr>
          <w:rFonts w:ascii="Helvetica" w:hAnsi="Helvetica" w:cs="Helvetica"/>
          <w:color w:val="000000"/>
          <w:sz w:val="24"/>
          <w:szCs w:val="24"/>
        </w:rPr>
        <w:tab/>
        <w:t>ED 330</w:t>
      </w:r>
      <w:r w:rsidRPr="00F86F93">
        <w:rPr>
          <w:rFonts w:ascii="Helvetica" w:hAnsi="Helvetica" w:cs="Helvetica"/>
          <w:color w:val="000000"/>
          <w:sz w:val="24"/>
          <w:szCs w:val="24"/>
        </w:rPr>
        <w:tab/>
        <w:t>CCP</w:t>
      </w:r>
      <w:r w:rsidRPr="00F86F93">
        <w:rPr>
          <w:rFonts w:ascii="Arial" w:hAnsi="Arial" w:cs="Arial"/>
          <w:i/>
          <w:iCs/>
          <w:color w:val="000000"/>
          <w:sz w:val="20"/>
          <w:szCs w:val="20"/>
        </w:rPr>
        <w:t xml:space="preserve">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6589</w:t>
      </w:r>
      <w:r w:rsidRPr="00F86F93">
        <w:rPr>
          <w:rFonts w:ascii="Helvetica" w:hAnsi="Helvetica" w:cs="Helvetica"/>
          <w:color w:val="000000"/>
          <w:sz w:val="24"/>
          <w:szCs w:val="24"/>
        </w:rPr>
        <w:tab/>
        <w:t>ED 380</w:t>
      </w:r>
      <w:r w:rsidRPr="00F86F93">
        <w:rPr>
          <w:rFonts w:ascii="Helvetica" w:hAnsi="Helvetica" w:cs="Helvetica"/>
          <w:color w:val="000000"/>
          <w:sz w:val="24"/>
          <w:szCs w:val="24"/>
        </w:rPr>
        <w:tab/>
        <w:t xml:space="preserve">NCP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6591</w:t>
      </w:r>
      <w:r w:rsidRPr="00F86F93">
        <w:rPr>
          <w:rFonts w:ascii="Helvetica" w:hAnsi="Helvetica" w:cs="Helvetica"/>
          <w:color w:val="000000"/>
          <w:sz w:val="24"/>
          <w:szCs w:val="24"/>
        </w:rPr>
        <w:tab/>
        <w:t>ED 378</w:t>
      </w:r>
      <w:r w:rsidRPr="00F86F93">
        <w:rPr>
          <w:rFonts w:ascii="Helvetica" w:hAnsi="Helvetica" w:cs="Helvetica"/>
          <w:color w:val="000000"/>
          <w:sz w:val="24"/>
          <w:szCs w:val="24"/>
        </w:rPr>
        <w:tab/>
        <w:t xml:space="preserve">NCP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6590</w:t>
      </w:r>
      <w:r w:rsidRPr="00F86F93">
        <w:rPr>
          <w:rFonts w:ascii="Helvetica" w:hAnsi="Helvetica" w:cs="Helvetica"/>
          <w:color w:val="000000"/>
          <w:sz w:val="24"/>
          <w:szCs w:val="24"/>
        </w:rPr>
        <w:tab/>
        <w:t>ED 379</w:t>
      </w:r>
      <w:r w:rsidRPr="00F86F93">
        <w:rPr>
          <w:rFonts w:ascii="Helvetica" w:hAnsi="Helvetica" w:cs="Helvetica"/>
          <w:color w:val="000000"/>
          <w:sz w:val="24"/>
          <w:szCs w:val="24"/>
        </w:rPr>
        <w:tab/>
        <w:t xml:space="preserve">NCP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6583</w:t>
      </w:r>
      <w:r w:rsidRPr="00F86F93">
        <w:rPr>
          <w:rFonts w:ascii="Helvetica" w:hAnsi="Helvetica" w:cs="Helvetica"/>
          <w:color w:val="000000"/>
          <w:sz w:val="24"/>
          <w:szCs w:val="24"/>
        </w:rPr>
        <w:tab/>
        <w:t>ED 430</w:t>
      </w:r>
      <w:r w:rsidRPr="00F86F93">
        <w:rPr>
          <w:rFonts w:ascii="Helvetica" w:hAnsi="Helvetica" w:cs="Helvetica"/>
          <w:color w:val="000000"/>
          <w:sz w:val="24"/>
          <w:szCs w:val="24"/>
        </w:rPr>
        <w:tab/>
        <w:t xml:space="preserve">CCP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6587</w:t>
      </w:r>
      <w:r w:rsidRPr="00F86F93">
        <w:rPr>
          <w:rFonts w:ascii="Helvetica" w:hAnsi="Helvetica" w:cs="Helvetica"/>
          <w:color w:val="000000"/>
          <w:sz w:val="24"/>
          <w:szCs w:val="24"/>
        </w:rPr>
        <w:tab/>
        <w:t>ED 485</w:t>
      </w:r>
      <w:r w:rsidRPr="00F86F93">
        <w:rPr>
          <w:rFonts w:ascii="Helvetica" w:hAnsi="Helvetica" w:cs="Helvetica"/>
          <w:color w:val="000000"/>
          <w:sz w:val="24"/>
          <w:szCs w:val="24"/>
        </w:rPr>
        <w:tab/>
        <w:t xml:space="preserve">NCP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6530</w:t>
      </w:r>
      <w:r w:rsidRPr="00F86F93">
        <w:rPr>
          <w:rFonts w:ascii="Helvetica" w:hAnsi="Helvetica" w:cs="Helvetica"/>
          <w:color w:val="000000"/>
          <w:sz w:val="24"/>
          <w:szCs w:val="24"/>
        </w:rPr>
        <w:tab/>
        <w:t>ED 480</w:t>
      </w:r>
      <w:r w:rsidRPr="00F86F93">
        <w:rPr>
          <w:rFonts w:ascii="Helvetica" w:hAnsi="Helvetica" w:cs="Helvetica"/>
          <w:color w:val="000000"/>
          <w:sz w:val="24"/>
          <w:szCs w:val="24"/>
        </w:rPr>
        <w:tab/>
        <w:t xml:space="preserve">Drop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6582</w:t>
      </w:r>
      <w:r w:rsidRPr="00F86F93">
        <w:rPr>
          <w:rFonts w:ascii="Helvetica" w:hAnsi="Helvetica" w:cs="Helvetica"/>
          <w:color w:val="000000"/>
          <w:sz w:val="24"/>
          <w:szCs w:val="24"/>
        </w:rPr>
        <w:tab/>
        <w:t>ED 350</w:t>
      </w:r>
      <w:r w:rsidRPr="00F86F93">
        <w:rPr>
          <w:rFonts w:ascii="Helvetica" w:hAnsi="Helvetica" w:cs="Helvetica"/>
          <w:color w:val="000000"/>
          <w:sz w:val="24"/>
          <w:szCs w:val="24"/>
        </w:rPr>
        <w:tab/>
        <w:t xml:space="preserve">Drop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6630</w:t>
      </w:r>
      <w:r w:rsidRPr="00F86F93">
        <w:rPr>
          <w:rFonts w:ascii="Helvetica" w:hAnsi="Helvetica" w:cs="Helvetica"/>
          <w:color w:val="000000"/>
          <w:sz w:val="24"/>
          <w:szCs w:val="24"/>
        </w:rPr>
        <w:tab/>
        <w:t>ED 331</w:t>
      </w:r>
      <w:r w:rsidRPr="00F86F93">
        <w:rPr>
          <w:rFonts w:ascii="Helvetica" w:hAnsi="Helvetica" w:cs="Helvetica"/>
          <w:color w:val="000000"/>
          <w:sz w:val="24"/>
          <w:szCs w:val="24"/>
        </w:rPr>
        <w:tab/>
        <w:t xml:space="preserve">CCP </w:t>
      </w: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6631</w:t>
      </w:r>
      <w:r w:rsidRPr="00F86F93">
        <w:rPr>
          <w:rFonts w:ascii="Helvetica" w:hAnsi="Helvetica" w:cs="Helvetica"/>
          <w:color w:val="000000"/>
          <w:sz w:val="24"/>
          <w:szCs w:val="24"/>
        </w:rPr>
        <w:tab/>
        <w:t>ED 431</w:t>
      </w:r>
      <w:r w:rsidRPr="00F86F93">
        <w:rPr>
          <w:rFonts w:ascii="Helvetica" w:hAnsi="Helvetica" w:cs="Helvetica"/>
          <w:color w:val="000000"/>
          <w:sz w:val="24"/>
          <w:szCs w:val="24"/>
        </w:rPr>
        <w:tab/>
        <w:t xml:space="preserve">CCP </w:t>
      </w:r>
    </w:p>
    <w:p w:rsidR="00F86F93" w:rsidRPr="00F86F93" w:rsidRDefault="00F86F93" w:rsidP="00F86F93">
      <w:pPr>
        <w:autoSpaceDE w:val="0"/>
        <w:autoSpaceDN w:val="0"/>
        <w:adjustRightInd w:val="0"/>
        <w:spacing w:after="0" w:line="240" w:lineRule="auto"/>
        <w:rPr>
          <w:rFonts w:ascii="Arial" w:hAnsi="Arial" w:cs="Arial"/>
          <w:color w:val="000000"/>
          <w:sz w:val="24"/>
          <w:szCs w:val="24"/>
        </w:rPr>
      </w:pPr>
    </w:p>
    <w:p w:rsidR="00F86F93" w:rsidRPr="00F86F93" w:rsidRDefault="00F86F93" w:rsidP="00F86F93">
      <w:pPr>
        <w:autoSpaceDE w:val="0"/>
        <w:autoSpaceDN w:val="0"/>
        <w:adjustRightInd w:val="0"/>
        <w:spacing w:after="0" w:line="240" w:lineRule="auto"/>
        <w:rPr>
          <w:rFonts w:ascii="Helvetica" w:hAnsi="Helvetica" w:cs="Helvetica"/>
          <w:color w:val="000000"/>
          <w:sz w:val="24"/>
          <w:szCs w:val="24"/>
        </w:rPr>
      </w:pPr>
      <w:r w:rsidRPr="00F86F93">
        <w:rPr>
          <w:rFonts w:ascii="Helvetica" w:hAnsi="Helvetica" w:cs="Helvetica"/>
          <w:color w:val="000000"/>
          <w:sz w:val="24"/>
          <w:szCs w:val="24"/>
        </w:rPr>
        <w:t>Adjournment: 4:02 PM</w:t>
      </w:r>
    </w:p>
    <w:p w:rsidR="00F46125" w:rsidRDefault="00F46125"/>
    <w:sectPr w:rsidR="00F46125" w:rsidSect="00D9304E">
      <w:pgSz w:w="12240" w:h="15840"/>
      <w:pgMar w:top="1440" w:right="1800" w:bottom="72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F86F93"/>
    <w:rsid w:val="00F46125"/>
    <w:rsid w:val="00F86F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61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99"/>
    <w:qFormat/>
    <w:rsid w:val="00F86F93"/>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4545</Characters>
  <Application>Microsoft Office Word</Application>
  <DocSecurity>0</DocSecurity>
  <Lines>37</Lines>
  <Paragraphs>10</Paragraphs>
  <ScaleCrop>false</ScaleCrop>
  <Company>GVSU</Company>
  <LinksUpToDate>false</LinksUpToDate>
  <CharactersWithSpaces>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asmt-ga</dc:creator>
  <cp:lastModifiedBy>asmt-ga</cp:lastModifiedBy>
  <cp:revision>1</cp:revision>
  <dcterms:created xsi:type="dcterms:W3CDTF">2011-05-26T17:27:00Z</dcterms:created>
  <dcterms:modified xsi:type="dcterms:W3CDTF">2011-05-26T17:28:00Z</dcterms:modified>
</cp:coreProperties>
</file>