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A45C3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Wednesday, October 24, 2007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A45C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#7)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Old Business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A45C3">
        <w:rPr>
          <w:rFonts w:ascii="Arial" w:hAnsi="Arial" w:cs="Arial"/>
          <w:color w:val="000000"/>
          <w:sz w:val="20"/>
          <w:szCs w:val="20"/>
        </w:rPr>
        <w:t>#6097 Biology PCR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45C3">
        <w:rPr>
          <w:rFonts w:ascii="Arial" w:hAnsi="Arial" w:cs="Arial"/>
          <w:color w:val="000000"/>
          <w:sz w:val="20"/>
          <w:szCs w:val="20"/>
        </w:rPr>
        <w:t>#6340 Engineering PCR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45C3">
        <w:rPr>
          <w:rFonts w:ascii="Arial" w:hAnsi="Arial" w:cs="Arial"/>
          <w:color w:val="000000"/>
          <w:sz w:val="20"/>
          <w:szCs w:val="20"/>
        </w:rPr>
        <w:t>#6448 CHM 498 NCP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45C3">
        <w:rPr>
          <w:rFonts w:ascii="Arial" w:hAnsi="Arial" w:cs="Arial"/>
          <w:color w:val="000000"/>
          <w:sz w:val="20"/>
          <w:szCs w:val="20"/>
        </w:rPr>
        <w:t>#6449 Curriculum and Instruction PCR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45C3">
        <w:rPr>
          <w:rFonts w:ascii="Arial" w:hAnsi="Arial" w:cs="Arial"/>
          <w:color w:val="000000"/>
          <w:sz w:val="20"/>
          <w:szCs w:val="20"/>
        </w:rPr>
        <w:t>#6454 Political Science PCR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5C3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45C3">
        <w:rPr>
          <w:rFonts w:ascii="Arial" w:hAnsi="Arial" w:cs="Arial"/>
          <w:color w:val="000000"/>
          <w:sz w:val="20"/>
          <w:szCs w:val="20"/>
        </w:rPr>
        <w:t>Cross-college proposals – what is the process?</w:t>
      </w:r>
    </w:p>
    <w:p w:rsidR="00AA45C3" w:rsidRPr="00AA45C3" w:rsidRDefault="00AA45C3" w:rsidP="00AA4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914EA" w:rsidRDefault="00AA45C3" w:rsidP="00AA45C3">
      <w:r w:rsidRPr="00AA45C3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4914EA" w:rsidSect="0049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45C3"/>
    <w:rsid w:val="004914EA"/>
    <w:rsid w:val="00AA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GVSU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2011-05-26T18:18:00Z</dcterms:created>
  <dcterms:modified xsi:type="dcterms:W3CDTF">2011-05-26T18:18:00Z</dcterms:modified>
</cp:coreProperties>
</file>