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01" w:rsidRDefault="00060147" w:rsidP="00BE740F">
      <w:pPr>
        <w:pStyle w:val="Heading1"/>
        <w:ind w:right="540"/>
        <w:rPr>
          <w:sz w:val="70"/>
          <w:szCs w:val="70"/>
        </w:rPr>
      </w:pPr>
      <w:r>
        <w:rPr>
          <w:sz w:val="70"/>
          <w:szCs w:val="70"/>
        </w:rPr>
        <w:t>agenda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title, date and time"/>
      </w:tblPr>
      <w:tblGrid>
        <w:gridCol w:w="7064"/>
        <w:gridCol w:w="3736"/>
      </w:tblGrid>
      <w:tr w:rsidR="002E5301">
        <w:tc>
          <w:tcPr>
            <w:tcW w:w="6122" w:type="dxa"/>
          </w:tcPr>
          <w:p w:rsidR="002E5301" w:rsidRDefault="00587F74" w:rsidP="00587F74">
            <w:pPr>
              <w:pStyle w:val="Heading2"/>
            </w:pPr>
            <w:r>
              <w:rPr>
                <w:rStyle w:val="Heading2Char"/>
                <w:b/>
                <w:bCs/>
              </w:rPr>
              <w:t>New Hire Orientation</w:t>
            </w:r>
          </w:p>
        </w:tc>
        <w:tc>
          <w:tcPr>
            <w:tcW w:w="3238" w:type="dxa"/>
          </w:tcPr>
          <w:sdt>
            <w:sdtPr>
              <w:id w:val="-1649818857"/>
              <w:placeholder>
                <w:docPart w:val="EB46316366FF45F69947DE94BBCC6001"/>
              </w:placeholder>
              <w:date w:fullDate="2019-02-0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E5301" w:rsidRDefault="00013B87" w:rsidP="00F96213">
                <w:pPr>
                  <w:pStyle w:val="Heading3"/>
                </w:pPr>
                <w:r>
                  <w:t>February 1, 2019</w:t>
                </w:r>
              </w:p>
            </w:sdtContent>
          </w:sdt>
        </w:tc>
      </w:tr>
      <w:tr w:rsidR="002E5301">
        <w:tc>
          <w:tcPr>
            <w:tcW w:w="6122" w:type="dxa"/>
          </w:tcPr>
          <w:p w:rsidR="002E5301" w:rsidRDefault="002E5301">
            <w:pPr>
              <w:pStyle w:val="Heading3"/>
            </w:pPr>
          </w:p>
        </w:tc>
        <w:tc>
          <w:tcPr>
            <w:tcW w:w="3238" w:type="dxa"/>
          </w:tcPr>
          <w:p w:rsidR="00BE740F" w:rsidRDefault="00587F74" w:rsidP="00BE740F">
            <w:pPr>
              <w:pStyle w:val="Heading3"/>
            </w:pPr>
            <w:r>
              <w:t>8:00am</w:t>
            </w:r>
            <w:r w:rsidR="00060147">
              <w:t xml:space="preserve"> </w:t>
            </w:r>
            <w:r>
              <w:t>–</w:t>
            </w:r>
            <w:r w:rsidR="00060147">
              <w:t xml:space="preserve"> </w:t>
            </w:r>
            <w:r w:rsidR="00B320B8">
              <w:t>2:00</w:t>
            </w:r>
            <w:r>
              <w:t>pm</w:t>
            </w:r>
          </w:p>
          <w:p w:rsidR="00BE740F" w:rsidRPr="00BE740F" w:rsidRDefault="00BE740F" w:rsidP="00BE740F">
            <w:pPr>
              <w:spacing w:before="120"/>
              <w:ind w:right="-180"/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Cs w:val="24"/>
              </w:rPr>
            </w:pPr>
            <w:proofErr w:type="spellStart"/>
            <w:r w:rsidRPr="00BE740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Cs w:val="24"/>
              </w:rPr>
              <w:t>Kirkhof</w:t>
            </w:r>
            <w:proofErr w:type="spellEnd"/>
            <w:r w:rsidRPr="00BE740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Cs w:val="24"/>
              </w:rPr>
              <w:t xml:space="preserve"> Center – Grand River Room</w:t>
            </w:r>
          </w:p>
        </w:tc>
      </w:tr>
    </w:tbl>
    <w:p w:rsidR="002E5301" w:rsidRDefault="002E5301"/>
    <w:tbl>
      <w:tblPr>
        <w:tblW w:w="48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vity table"/>
      </w:tblPr>
      <w:tblGrid>
        <w:gridCol w:w="2790"/>
        <w:gridCol w:w="7740"/>
      </w:tblGrid>
      <w:tr w:rsidR="00BE740F" w:rsidTr="00013B87">
        <w:trPr>
          <w:trHeight w:val="504"/>
        </w:trPr>
        <w:tc>
          <w:tcPr>
            <w:tcW w:w="2790" w:type="dxa"/>
          </w:tcPr>
          <w:p w:rsidR="00BE740F" w:rsidRDefault="00BE740F" w:rsidP="00CC743B">
            <w:pPr>
              <w:pStyle w:val="Heading3"/>
            </w:pPr>
            <w:r>
              <w:t>8:00am – 8:</w:t>
            </w:r>
            <w:r w:rsidR="00CC743B">
              <w:t>15</w:t>
            </w:r>
            <w:r>
              <w:t>am</w:t>
            </w:r>
          </w:p>
        </w:tc>
        <w:tc>
          <w:tcPr>
            <w:tcW w:w="7740" w:type="dxa"/>
          </w:tcPr>
          <w:p w:rsidR="00BE740F" w:rsidRDefault="00BE740F" w:rsidP="00587F74">
            <w:pPr>
              <w:pStyle w:val="Heading3"/>
            </w:pPr>
            <w:r>
              <w:rPr>
                <w:rStyle w:val="Heading3Char"/>
                <w:b/>
                <w:bCs/>
              </w:rPr>
              <w:t>Registration/Light Breakfast</w:t>
            </w:r>
          </w:p>
          <w:p w:rsidR="00BE740F" w:rsidRDefault="00BE740F" w:rsidP="00B320B8">
            <w:pPr>
              <w:spacing w:after="240"/>
            </w:pPr>
            <w:r>
              <w:t xml:space="preserve">Coffee and assorted </w:t>
            </w:r>
            <w:r w:rsidR="00B320B8">
              <w:t>pastries</w:t>
            </w:r>
          </w:p>
        </w:tc>
      </w:tr>
      <w:tr w:rsidR="00536DE5" w:rsidTr="00013B87">
        <w:trPr>
          <w:trHeight w:val="504"/>
        </w:trPr>
        <w:tc>
          <w:tcPr>
            <w:tcW w:w="2790" w:type="dxa"/>
          </w:tcPr>
          <w:p w:rsidR="00536DE5" w:rsidRDefault="00626A10" w:rsidP="00CC743B">
            <w:pPr>
              <w:pStyle w:val="Heading3"/>
            </w:pPr>
            <w:r>
              <w:t>8:</w:t>
            </w:r>
            <w:r w:rsidR="00CC743B">
              <w:t>15</w:t>
            </w:r>
            <w:r>
              <w:t>am – 9:3</w:t>
            </w:r>
            <w:r w:rsidR="00007CAE">
              <w:t>0</w:t>
            </w:r>
            <w:r w:rsidR="00536DE5">
              <w:t>am</w:t>
            </w:r>
          </w:p>
        </w:tc>
        <w:tc>
          <w:tcPr>
            <w:tcW w:w="7740" w:type="dxa"/>
          </w:tcPr>
          <w:p w:rsidR="00536DE5" w:rsidRDefault="00536DE5" w:rsidP="00BE0063">
            <w:pPr>
              <w:pStyle w:val="Heading3"/>
            </w:pPr>
            <w:r>
              <w:rPr>
                <w:rStyle w:val="Heading3Char"/>
                <w:b/>
                <w:bCs/>
              </w:rPr>
              <w:t>GVSU Mission, Vision, and Values</w:t>
            </w:r>
          </w:p>
          <w:p w:rsidR="00536DE5" w:rsidRDefault="00536DE5" w:rsidP="0012355C">
            <w:pPr>
              <w:ind w:right="-450"/>
            </w:pPr>
            <w:r w:rsidRPr="00F80C70">
              <w:rPr>
                <w:rFonts w:asciiTheme="majorHAnsi" w:eastAsiaTheme="majorEastAsia" w:hAnsiTheme="majorHAnsi" w:cstheme="majorBidi"/>
                <w:bCs/>
                <w:i/>
                <w:color w:val="2E74B5" w:themeColor="accent1" w:themeShade="BF"/>
                <w:szCs w:val="26"/>
              </w:rPr>
              <w:t>Welcome!</w:t>
            </w:r>
            <w:r w:rsidRPr="00F80C70">
              <w:rPr>
                <w:sz w:val="18"/>
              </w:rPr>
              <w:t xml:space="preserve"> </w:t>
            </w:r>
            <w:r>
              <w:t xml:space="preserve">| </w:t>
            </w:r>
            <w:r w:rsidR="00013B87">
              <w:t>Maureen Walsh, Associate Vice President and Chief Human Resource Officer</w:t>
            </w:r>
          </w:p>
          <w:p w:rsidR="00CC743B" w:rsidRDefault="00536DE5" w:rsidP="00BE0063">
            <w:r w:rsidRPr="00F80C70">
              <w:rPr>
                <w:rFonts w:asciiTheme="majorHAnsi" w:eastAsiaTheme="majorEastAsia" w:hAnsiTheme="majorHAnsi" w:cstheme="majorBidi"/>
                <w:bCs/>
                <w:i/>
                <w:color w:val="2E74B5" w:themeColor="accent1" w:themeShade="BF"/>
                <w:szCs w:val="26"/>
              </w:rPr>
              <w:t>Our Students</w:t>
            </w:r>
            <w:r w:rsidRPr="00F80C70">
              <w:rPr>
                <w:sz w:val="18"/>
              </w:rPr>
              <w:t xml:space="preserve"> </w:t>
            </w:r>
            <w:r>
              <w:t xml:space="preserve">| </w:t>
            </w:r>
            <w:r w:rsidR="00C7760F">
              <w:t xml:space="preserve">Jodi </w:t>
            </w:r>
            <w:proofErr w:type="spellStart"/>
            <w:r w:rsidR="00C7760F">
              <w:t>Chycinski</w:t>
            </w:r>
            <w:proofErr w:type="spellEnd"/>
            <w:r w:rsidR="00C7760F">
              <w:t>, Director of Admissions</w:t>
            </w:r>
          </w:p>
          <w:p w:rsidR="00CC743B" w:rsidRDefault="00CC743B" w:rsidP="00BE0063">
            <w:r>
              <w:rPr>
                <w:rFonts w:asciiTheme="majorHAnsi" w:eastAsiaTheme="majorEastAsia" w:hAnsiTheme="majorHAnsi" w:cstheme="majorBidi"/>
                <w:bCs/>
                <w:i/>
                <w:color w:val="2E74B5" w:themeColor="accent1" w:themeShade="BF"/>
                <w:szCs w:val="26"/>
              </w:rPr>
              <w:t>Student Services</w:t>
            </w:r>
            <w:r w:rsidRPr="00F80C70">
              <w:rPr>
                <w:sz w:val="18"/>
              </w:rPr>
              <w:t xml:space="preserve"> </w:t>
            </w:r>
            <w:r>
              <w:t xml:space="preserve">| </w:t>
            </w:r>
            <w:r>
              <w:t xml:space="preserve">Loren </w:t>
            </w:r>
            <w:proofErr w:type="spellStart"/>
            <w:r>
              <w:t>Rullman</w:t>
            </w:r>
            <w:proofErr w:type="spellEnd"/>
            <w:r>
              <w:t>, PhD, Vice Provost for Student Affairs and Dean of Students</w:t>
            </w:r>
          </w:p>
          <w:p w:rsidR="00013B87" w:rsidRDefault="00013B87" w:rsidP="00BE0063">
            <w:r>
              <w:rPr>
                <w:rFonts w:asciiTheme="majorHAnsi" w:eastAsiaTheme="majorEastAsia" w:hAnsiTheme="majorHAnsi" w:cstheme="majorBidi"/>
                <w:bCs/>
                <w:i/>
                <w:color w:val="2E74B5" w:themeColor="accent1" w:themeShade="BF"/>
                <w:szCs w:val="26"/>
              </w:rPr>
              <w:t>Provost’s Office</w:t>
            </w:r>
            <w:r w:rsidRPr="00F80C70">
              <w:rPr>
                <w:sz w:val="18"/>
              </w:rPr>
              <w:t xml:space="preserve"> </w:t>
            </w:r>
            <w:r>
              <w:t xml:space="preserve">| </w:t>
            </w:r>
            <w:r w:rsidRPr="00F96213">
              <w:t>Ed Aboufadel, Assistant Vice President &amp; Professor</w:t>
            </w:r>
          </w:p>
          <w:p w:rsidR="00013B87" w:rsidRDefault="00536DE5" w:rsidP="00013B87">
            <w:pPr>
              <w:spacing w:after="0"/>
            </w:pPr>
            <w:r w:rsidRPr="00F80C70">
              <w:rPr>
                <w:rFonts w:asciiTheme="majorHAnsi" w:eastAsiaTheme="majorEastAsia" w:hAnsiTheme="majorHAnsi" w:cstheme="majorBidi"/>
                <w:bCs/>
                <w:i/>
                <w:color w:val="2E74B5" w:themeColor="accent1" w:themeShade="BF"/>
                <w:szCs w:val="26"/>
              </w:rPr>
              <w:t>Inclusion &amp; Equity</w:t>
            </w:r>
            <w:r w:rsidRPr="00F80C70">
              <w:rPr>
                <w:sz w:val="18"/>
              </w:rPr>
              <w:t xml:space="preserve"> </w:t>
            </w:r>
            <w:r>
              <w:t xml:space="preserve">| </w:t>
            </w:r>
            <w:r w:rsidR="00C74346">
              <w:t>Kathleen VanderVeen</w:t>
            </w:r>
            <w:r w:rsidR="00F96213" w:rsidRPr="00F96213">
              <w:t>,</w:t>
            </w:r>
            <w:r w:rsidR="00173D66">
              <w:t xml:space="preserve"> PhD,</w:t>
            </w:r>
            <w:r w:rsidR="00F96213" w:rsidRPr="00F96213">
              <w:t xml:space="preserve"> </w:t>
            </w:r>
            <w:r w:rsidR="00173D66">
              <w:t>Associate Vice President</w:t>
            </w:r>
            <w:r w:rsidR="00F96213" w:rsidRPr="00F96213">
              <w:t xml:space="preserve"> for Equity</w:t>
            </w:r>
            <w:r w:rsidR="00173D66">
              <w:t>, Policy &amp; Compliance</w:t>
            </w:r>
          </w:p>
          <w:p w:rsidR="00CC743B" w:rsidRDefault="00CC743B" w:rsidP="00013B87">
            <w:pPr>
              <w:spacing w:after="0"/>
            </w:pPr>
          </w:p>
        </w:tc>
      </w:tr>
      <w:tr w:rsidR="00BE740F" w:rsidTr="00013B87">
        <w:trPr>
          <w:trHeight w:val="504"/>
        </w:trPr>
        <w:tc>
          <w:tcPr>
            <w:tcW w:w="2790" w:type="dxa"/>
          </w:tcPr>
          <w:p w:rsidR="00BE740F" w:rsidRDefault="00626A10" w:rsidP="00626A10">
            <w:pPr>
              <w:pStyle w:val="Heading3"/>
            </w:pPr>
            <w:r>
              <w:t>9:3</w:t>
            </w:r>
            <w:r w:rsidR="00007CAE">
              <w:t>0</w:t>
            </w:r>
            <w:r w:rsidR="00BE740F">
              <w:t xml:space="preserve">am – </w:t>
            </w:r>
            <w:r w:rsidR="00536DE5">
              <w:t>10:</w:t>
            </w:r>
            <w:r>
              <w:t>15</w:t>
            </w:r>
            <w:r w:rsidR="00BE740F">
              <w:t>am</w:t>
            </w:r>
          </w:p>
        </w:tc>
        <w:tc>
          <w:tcPr>
            <w:tcW w:w="7740" w:type="dxa"/>
          </w:tcPr>
          <w:p w:rsidR="00BE740F" w:rsidRDefault="00BE740F">
            <w:pPr>
              <w:pStyle w:val="Heading3"/>
            </w:pPr>
            <w:r>
              <w:rPr>
                <w:rStyle w:val="Heading3Char"/>
                <w:b/>
                <w:bCs/>
              </w:rPr>
              <w:t>Ice Breaker: Scavenger Hunt</w:t>
            </w:r>
          </w:p>
          <w:p w:rsidR="00BE740F" w:rsidRDefault="00BE740F" w:rsidP="00B1210A">
            <w:pPr>
              <w:spacing w:after="240"/>
              <w:ind w:right="180"/>
            </w:pPr>
            <w:r>
              <w:t>Teams will compete while exploring and getting to know the Allendale campus</w:t>
            </w:r>
          </w:p>
        </w:tc>
      </w:tr>
      <w:tr w:rsidR="00BE740F" w:rsidTr="00013B87">
        <w:trPr>
          <w:trHeight w:val="504"/>
        </w:trPr>
        <w:tc>
          <w:tcPr>
            <w:tcW w:w="2790" w:type="dxa"/>
          </w:tcPr>
          <w:p w:rsidR="00BE740F" w:rsidRDefault="00626A10" w:rsidP="00626A10">
            <w:pPr>
              <w:pStyle w:val="Heading3"/>
            </w:pPr>
            <w:r>
              <w:t>10:15</w:t>
            </w:r>
            <w:r w:rsidR="00BE740F">
              <w:t>am – 11:00am</w:t>
            </w:r>
          </w:p>
        </w:tc>
        <w:tc>
          <w:tcPr>
            <w:tcW w:w="7740" w:type="dxa"/>
          </w:tcPr>
          <w:p w:rsidR="00BE740F" w:rsidRDefault="00BE740F" w:rsidP="00F80C70">
            <w:pPr>
              <w:pStyle w:val="Heading3"/>
            </w:pPr>
            <w:r>
              <w:rPr>
                <w:rStyle w:val="Heading3Char"/>
                <w:b/>
                <w:bCs/>
              </w:rPr>
              <w:t>Resource Fair</w:t>
            </w:r>
          </w:p>
          <w:p w:rsidR="00BE740F" w:rsidRDefault="00BE740F" w:rsidP="00060147">
            <w:pPr>
              <w:spacing w:after="240"/>
            </w:pPr>
            <w:r>
              <w:t>Visit with representatives from the various departments at GVSU and learn about what they do and the benefits provided to faculty, staff, and students</w:t>
            </w:r>
          </w:p>
        </w:tc>
      </w:tr>
      <w:tr w:rsidR="00BE740F" w:rsidTr="00013B87">
        <w:trPr>
          <w:trHeight w:val="504"/>
        </w:trPr>
        <w:tc>
          <w:tcPr>
            <w:tcW w:w="2790" w:type="dxa"/>
          </w:tcPr>
          <w:p w:rsidR="00BE740F" w:rsidRDefault="00BE740F" w:rsidP="00DE4DC7">
            <w:pPr>
              <w:pStyle w:val="Heading3"/>
            </w:pPr>
            <w:r>
              <w:t>11:00am – 12:00pm</w:t>
            </w:r>
          </w:p>
        </w:tc>
        <w:tc>
          <w:tcPr>
            <w:tcW w:w="7740" w:type="dxa"/>
          </w:tcPr>
          <w:p w:rsidR="00BE740F" w:rsidRDefault="00BE740F" w:rsidP="00DE4DC7">
            <w:pPr>
              <w:pStyle w:val="Heading3"/>
            </w:pPr>
            <w:r>
              <w:rPr>
                <w:rStyle w:val="Heading3Char"/>
                <w:b/>
                <w:bCs/>
              </w:rPr>
              <w:t xml:space="preserve">Discussion Scenarios </w:t>
            </w:r>
          </w:p>
          <w:p w:rsidR="00BE740F" w:rsidRDefault="00BE740F" w:rsidP="00060147">
            <w:pPr>
              <w:spacing w:after="240"/>
            </w:pPr>
            <w:r>
              <w:t>Small groups will be presented with various scenarios that may arise during employment and will discuss resolutions then report out to the larger group</w:t>
            </w:r>
          </w:p>
        </w:tc>
      </w:tr>
      <w:tr w:rsidR="00BE740F" w:rsidTr="00013B87">
        <w:trPr>
          <w:trHeight w:val="504"/>
        </w:trPr>
        <w:tc>
          <w:tcPr>
            <w:tcW w:w="2790" w:type="dxa"/>
          </w:tcPr>
          <w:p w:rsidR="00BE740F" w:rsidRDefault="00BE740F" w:rsidP="00145606">
            <w:pPr>
              <w:pStyle w:val="Heading3"/>
            </w:pPr>
            <w:r>
              <w:t>12:00pm – 1</w:t>
            </w:r>
            <w:r w:rsidR="00B320B8">
              <w:t>:00</w:t>
            </w:r>
            <w:r>
              <w:t>pm</w:t>
            </w:r>
          </w:p>
        </w:tc>
        <w:tc>
          <w:tcPr>
            <w:tcW w:w="7740" w:type="dxa"/>
          </w:tcPr>
          <w:p w:rsidR="00BE740F" w:rsidRDefault="00BE740F" w:rsidP="00DE4DC7">
            <w:pPr>
              <w:pStyle w:val="Heading3"/>
            </w:pPr>
            <w:r>
              <w:rPr>
                <w:rStyle w:val="Heading3Char"/>
                <w:b/>
                <w:bCs/>
              </w:rPr>
              <w:t>Lunch</w:t>
            </w:r>
          </w:p>
          <w:p w:rsidR="00BE740F" w:rsidRDefault="00013B87" w:rsidP="00060147">
            <w:pPr>
              <w:spacing w:after="240"/>
            </w:pPr>
            <w:r>
              <w:t>TBD</w:t>
            </w:r>
          </w:p>
        </w:tc>
      </w:tr>
      <w:tr w:rsidR="00B320B8" w:rsidTr="00013B87">
        <w:trPr>
          <w:trHeight w:val="1035"/>
        </w:trPr>
        <w:tc>
          <w:tcPr>
            <w:tcW w:w="2790" w:type="dxa"/>
          </w:tcPr>
          <w:p w:rsidR="00B320B8" w:rsidRDefault="00B320B8" w:rsidP="00B320B8">
            <w:pPr>
              <w:pStyle w:val="Heading3"/>
            </w:pPr>
            <w:r>
              <w:t>1:00pm – 1:15pm</w:t>
            </w:r>
          </w:p>
        </w:tc>
        <w:tc>
          <w:tcPr>
            <w:tcW w:w="7740" w:type="dxa"/>
          </w:tcPr>
          <w:p w:rsidR="00B320B8" w:rsidRDefault="00B320B8" w:rsidP="00013B87">
            <w:pPr>
              <w:pStyle w:val="Heading3"/>
              <w:rPr>
                <w:rStyle w:val="Heading3Char"/>
                <w:b/>
                <w:bCs/>
              </w:rPr>
            </w:pPr>
            <w:r>
              <w:rPr>
                <w:rStyle w:val="Heading3Char"/>
                <w:b/>
                <w:bCs/>
              </w:rPr>
              <w:t>Anchor Up!</w:t>
            </w:r>
          </w:p>
          <w:p w:rsidR="00CC743B" w:rsidRPr="00CC743B" w:rsidRDefault="00CC743B" w:rsidP="00CC743B">
            <w:r>
              <w:t>Laker for a Lifetime!</w:t>
            </w:r>
          </w:p>
        </w:tc>
      </w:tr>
      <w:tr w:rsidR="00BE740F" w:rsidTr="00CC743B">
        <w:trPr>
          <w:trHeight w:val="1098"/>
        </w:trPr>
        <w:tc>
          <w:tcPr>
            <w:tcW w:w="2790" w:type="dxa"/>
          </w:tcPr>
          <w:p w:rsidR="00BE740F" w:rsidRDefault="00BE740F" w:rsidP="001B5076">
            <w:pPr>
              <w:pStyle w:val="Heading3"/>
            </w:pPr>
            <w:r>
              <w:t>1</w:t>
            </w:r>
            <w:r w:rsidR="001B5076">
              <w:t>:15</w:t>
            </w:r>
            <w:r>
              <w:t>pm –</w:t>
            </w:r>
            <w:r w:rsidR="001B5076">
              <w:t>2:00</w:t>
            </w:r>
            <w:r>
              <w:t>pm</w:t>
            </w:r>
          </w:p>
        </w:tc>
        <w:tc>
          <w:tcPr>
            <w:tcW w:w="7740" w:type="dxa"/>
          </w:tcPr>
          <w:p w:rsidR="00BE740F" w:rsidRDefault="00B320B8" w:rsidP="00DE4DC7">
            <w:pPr>
              <w:pStyle w:val="Heading3"/>
            </w:pPr>
            <w:r>
              <w:rPr>
                <w:rStyle w:val="Heading3Char"/>
                <w:b/>
                <w:bCs/>
              </w:rPr>
              <w:t>Student Engagement/</w:t>
            </w:r>
            <w:r w:rsidR="00BE740F">
              <w:rPr>
                <w:rStyle w:val="Heading3Char"/>
                <w:b/>
                <w:bCs/>
              </w:rPr>
              <w:t xml:space="preserve">Closing </w:t>
            </w:r>
          </w:p>
          <w:p w:rsidR="00B320B8" w:rsidRDefault="00B320B8" w:rsidP="00DE4DC7">
            <w:r>
              <w:t>Discussion with</w:t>
            </w:r>
            <w:bookmarkStart w:id="0" w:name="_GoBack"/>
            <w:bookmarkEnd w:id="0"/>
            <w:r>
              <w:t xml:space="preserve"> current GVSU students</w:t>
            </w:r>
          </w:p>
          <w:p w:rsidR="00BE740F" w:rsidRDefault="00BE740F" w:rsidP="00DE4DC7"/>
        </w:tc>
      </w:tr>
    </w:tbl>
    <w:p w:rsidR="002E5301" w:rsidRDefault="002E5301"/>
    <w:sectPr w:rsidR="002E5301" w:rsidSect="00CC743B">
      <w:footerReference w:type="default" r:id="rId8"/>
      <w:pgSz w:w="12240" w:h="15840" w:code="1"/>
      <w:pgMar w:top="720" w:right="720" w:bottom="0" w:left="720" w:header="720" w:footer="720" w:gutter="0"/>
      <w:paperSrc w:first="2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74" w:rsidRDefault="00587F74">
      <w:pPr>
        <w:spacing w:after="0"/>
      </w:pPr>
      <w:r>
        <w:separator/>
      </w:r>
    </w:p>
  </w:endnote>
  <w:endnote w:type="continuationSeparator" w:id="0">
    <w:p w:rsidR="00587F74" w:rsidRDefault="00587F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301" w:rsidRDefault="00060147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C74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74" w:rsidRDefault="00587F74">
      <w:pPr>
        <w:spacing w:after="0"/>
      </w:pPr>
      <w:r>
        <w:separator/>
      </w:r>
    </w:p>
  </w:footnote>
  <w:footnote w:type="continuationSeparator" w:id="0">
    <w:p w:rsidR="00587F74" w:rsidRDefault="00587F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74"/>
    <w:rsid w:val="00007CAE"/>
    <w:rsid w:val="00013B87"/>
    <w:rsid w:val="00060147"/>
    <w:rsid w:val="0011102C"/>
    <w:rsid w:val="0012355C"/>
    <w:rsid w:val="00145606"/>
    <w:rsid w:val="00173D66"/>
    <w:rsid w:val="00184C2C"/>
    <w:rsid w:val="001B5076"/>
    <w:rsid w:val="002E5301"/>
    <w:rsid w:val="003432EC"/>
    <w:rsid w:val="0041167A"/>
    <w:rsid w:val="00466E20"/>
    <w:rsid w:val="004D25CB"/>
    <w:rsid w:val="00532A85"/>
    <w:rsid w:val="00536DE5"/>
    <w:rsid w:val="005521BE"/>
    <w:rsid w:val="00587F74"/>
    <w:rsid w:val="005E6269"/>
    <w:rsid w:val="00610A07"/>
    <w:rsid w:val="00626A10"/>
    <w:rsid w:val="00667EF9"/>
    <w:rsid w:val="006D632C"/>
    <w:rsid w:val="008946A0"/>
    <w:rsid w:val="008A15FC"/>
    <w:rsid w:val="008D2C56"/>
    <w:rsid w:val="00937319"/>
    <w:rsid w:val="009A48D8"/>
    <w:rsid w:val="009C2292"/>
    <w:rsid w:val="00A53D89"/>
    <w:rsid w:val="00A9227E"/>
    <w:rsid w:val="00B1210A"/>
    <w:rsid w:val="00B320B8"/>
    <w:rsid w:val="00B41271"/>
    <w:rsid w:val="00BD190F"/>
    <w:rsid w:val="00BE740F"/>
    <w:rsid w:val="00C74346"/>
    <w:rsid w:val="00C7760F"/>
    <w:rsid w:val="00C94A3A"/>
    <w:rsid w:val="00CC743B"/>
    <w:rsid w:val="00D53C32"/>
    <w:rsid w:val="00DE4DC7"/>
    <w:rsid w:val="00E7307D"/>
    <w:rsid w:val="00EC6E5F"/>
    <w:rsid w:val="00F6552D"/>
    <w:rsid w:val="00F80C70"/>
    <w:rsid w:val="00F96213"/>
    <w:rsid w:val="00FD002E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4AD89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360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2"/>
  </w:style>
  <w:style w:type="paragraph" w:styleId="BalloonText">
    <w:name w:val="Balloon Text"/>
    <w:basedOn w:val="Normal"/>
    <w:link w:val="BalloonTextChar"/>
    <w:uiPriority w:val="99"/>
    <w:semiHidden/>
    <w:unhideWhenUsed/>
    <w:rsid w:val="008A15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tnat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6316366FF45F69947DE94BBCC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324F-DB1C-4361-A3CB-A1830DF4D69B}"/>
      </w:docPartPr>
      <w:docPartBody>
        <w:p w:rsidR="00146243" w:rsidRDefault="004D4DA5">
          <w:pPr>
            <w:pStyle w:val="EB46316366FF45F69947DE94BBCC600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A5"/>
    <w:rsid w:val="00146243"/>
    <w:rsid w:val="004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C9CAEC7204868A34AE3342801F094">
    <w:name w:val="596C9CAEC7204868A34AE3342801F094"/>
  </w:style>
  <w:style w:type="paragraph" w:customStyle="1" w:styleId="EB46316366FF45F69947DE94BBCC6001">
    <w:name w:val="EB46316366FF45F69947DE94BBCC6001"/>
  </w:style>
  <w:style w:type="paragraph" w:customStyle="1" w:styleId="5CF74182B3EA4FE1B64AEDCCB9A9B32F">
    <w:name w:val="5CF74182B3EA4FE1B64AEDCCB9A9B32F"/>
  </w:style>
  <w:style w:type="paragraph" w:customStyle="1" w:styleId="23487F1244FE451FB14BC2C166B62501">
    <w:name w:val="23487F1244FE451FB14BC2C166B62501"/>
  </w:style>
  <w:style w:type="paragraph" w:customStyle="1" w:styleId="F06E0EAACA5F4A398CB082CB4F53E733">
    <w:name w:val="F06E0EAACA5F4A398CB082CB4F53E733"/>
  </w:style>
  <w:style w:type="paragraph" w:customStyle="1" w:styleId="51EA30EF84974CE4B76A0D466896392A">
    <w:name w:val="51EA30EF84974CE4B76A0D466896392A"/>
  </w:style>
  <w:style w:type="paragraph" w:customStyle="1" w:styleId="BE6E3BE55E3E48B9BB5B8AFA7D36CE2B">
    <w:name w:val="BE6E3BE55E3E48B9BB5B8AFA7D36CE2B"/>
  </w:style>
  <w:style w:type="paragraph" w:customStyle="1" w:styleId="8C10B2D8D8C041168E89B7FB59A8665C">
    <w:name w:val="8C10B2D8D8C041168E89B7FB59A8665C"/>
  </w:style>
  <w:style w:type="paragraph" w:customStyle="1" w:styleId="1F460A064F7144C8A9360A88F183298C">
    <w:name w:val="1F460A064F7144C8A9360A88F183298C"/>
  </w:style>
  <w:style w:type="paragraph" w:customStyle="1" w:styleId="CBD6EE65137D41E0B50DD4632B5129DE">
    <w:name w:val="CBD6EE65137D41E0B50DD4632B5129DE"/>
  </w:style>
  <w:style w:type="paragraph" w:customStyle="1" w:styleId="74A97EE9347E4FCEBEF7C4BF1A4E3743">
    <w:name w:val="74A97EE9347E4FCEBEF7C4BF1A4E3743"/>
  </w:style>
  <w:style w:type="paragraph" w:customStyle="1" w:styleId="F1C723EF91F6495AA3C18F477FDAD559">
    <w:name w:val="F1C723EF91F6495AA3C18F477FDAD559"/>
  </w:style>
  <w:style w:type="paragraph" w:customStyle="1" w:styleId="83ED9A527B7E415F998CC035193D32D6">
    <w:name w:val="83ED9A527B7E415F998CC035193D32D6"/>
  </w:style>
  <w:style w:type="paragraph" w:customStyle="1" w:styleId="C9CA7B67AE004ECDA2BB5AE6C346413F">
    <w:name w:val="C9CA7B67AE004ECDA2BB5AE6C346413F"/>
    <w:rsid w:val="004D4DA5"/>
  </w:style>
  <w:style w:type="paragraph" w:customStyle="1" w:styleId="5C78F9D24A3A48C788DCC60AF9092D91">
    <w:name w:val="5C78F9D24A3A48C788DCC60AF9092D91"/>
    <w:rsid w:val="004D4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88CB5-E18E-4F66-BAE3-AD0151325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2017-05-04T20:04:00Z</dcterms:created>
  <dcterms:modified xsi:type="dcterms:W3CDTF">2018-11-21T16:01:00Z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TC039918309991</vt:lpwstr>
  </property>
</Properties>
</file>