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33" w:rsidRPr="003D3D7E" w:rsidRDefault="007F0233" w:rsidP="007F0233">
      <w:pPr>
        <w:jc w:val="center"/>
        <w:rPr>
          <w:sz w:val="32"/>
          <w:szCs w:val="32"/>
        </w:rPr>
      </w:pPr>
      <w:bookmarkStart w:id="0" w:name="_GoBack"/>
      <w:bookmarkEnd w:id="0"/>
      <w:r w:rsidRPr="003D3D7E">
        <w:rPr>
          <w:sz w:val="32"/>
          <w:szCs w:val="32"/>
        </w:rPr>
        <w:t>GRAND VALLEY STATE UNIVERSITY</w:t>
      </w:r>
    </w:p>
    <w:p w:rsidR="007F0233" w:rsidRDefault="007F0233" w:rsidP="007F0233">
      <w:pPr>
        <w:pStyle w:val="NoSpacing"/>
        <w:jc w:val="center"/>
        <w:rPr>
          <w:sz w:val="32"/>
          <w:szCs w:val="32"/>
        </w:rPr>
      </w:pPr>
      <w:r w:rsidRPr="003D3D7E">
        <w:rPr>
          <w:sz w:val="32"/>
          <w:szCs w:val="32"/>
        </w:rPr>
        <w:t>DEPARTMENT OF HISTORY</w:t>
      </w:r>
      <w:r w:rsidRPr="003D3D7E">
        <w:rPr>
          <w:sz w:val="32"/>
          <w:szCs w:val="32"/>
        </w:rPr>
        <w:br/>
        <w:t xml:space="preserve">HISTORY MINOR </w:t>
      </w:r>
      <w:r w:rsidR="003D3D7E" w:rsidRPr="003D3D7E">
        <w:rPr>
          <w:sz w:val="32"/>
          <w:szCs w:val="32"/>
        </w:rPr>
        <w:t>(Non-Teaching) 201</w:t>
      </w:r>
      <w:r w:rsidR="00F47C37">
        <w:rPr>
          <w:sz w:val="32"/>
          <w:szCs w:val="32"/>
        </w:rPr>
        <w:t>9-2020</w:t>
      </w:r>
    </w:p>
    <w:p w:rsidR="003D3D7E" w:rsidRPr="003D3D7E" w:rsidRDefault="003D3D7E" w:rsidP="007F0233">
      <w:pPr>
        <w:pStyle w:val="NoSpacing"/>
        <w:jc w:val="center"/>
        <w:rPr>
          <w:sz w:val="32"/>
          <w:szCs w:val="32"/>
        </w:rPr>
      </w:pPr>
    </w:p>
    <w:p w:rsidR="007F0233" w:rsidRDefault="007F0233" w:rsidP="007F0233">
      <w:pPr>
        <w:pStyle w:val="NoSpacing"/>
        <w:jc w:val="center"/>
      </w:pPr>
    </w:p>
    <w:p w:rsidR="007F0233" w:rsidRDefault="007F0233" w:rsidP="007F0233">
      <w:pPr>
        <w:pStyle w:val="NoSpacing"/>
      </w:pPr>
      <w:r>
        <w:t xml:space="preserve">Student </w:t>
      </w:r>
      <w:proofErr w:type="gramStart"/>
      <w:r>
        <w:t>Name:_</w:t>
      </w:r>
      <w:proofErr w:type="gramEnd"/>
      <w:r>
        <w:t>________________________________    Student Number:_______________________</w:t>
      </w:r>
    </w:p>
    <w:p w:rsidR="007F0233" w:rsidRDefault="007F0233" w:rsidP="007F0233">
      <w:pPr>
        <w:jc w:val="center"/>
      </w:pPr>
    </w:p>
    <w:p w:rsidR="007F0233" w:rsidRDefault="003D3D7E" w:rsidP="007F0233">
      <w:pPr>
        <w:rPr>
          <w:sz w:val="24"/>
          <w:szCs w:val="24"/>
        </w:rPr>
      </w:pPr>
      <w:r>
        <w:rPr>
          <w:sz w:val="24"/>
          <w:szCs w:val="24"/>
        </w:rPr>
        <w:t>Students who minor in H</w:t>
      </w:r>
      <w:r w:rsidR="001D1DB0">
        <w:rPr>
          <w:sz w:val="24"/>
          <w:szCs w:val="24"/>
        </w:rPr>
        <w:t>istory must complete at least 20 credit hours, including:</w:t>
      </w:r>
    </w:p>
    <w:p w:rsidR="001D1DB0" w:rsidRDefault="001D1DB0" w:rsidP="007F0233">
      <w:pPr>
        <w:rPr>
          <w:sz w:val="24"/>
          <w:szCs w:val="24"/>
        </w:rPr>
      </w:pPr>
      <w:r>
        <w:rPr>
          <w:sz w:val="24"/>
          <w:szCs w:val="24"/>
        </w:rPr>
        <w:t xml:space="preserve">HST </w:t>
      </w:r>
      <w:r w:rsidRPr="0061798C">
        <w:rPr>
          <w:sz w:val="24"/>
          <w:szCs w:val="24"/>
        </w:rPr>
        <w:t>200</w:t>
      </w:r>
      <w:r w:rsidR="003D3D7E" w:rsidRPr="0061798C">
        <w:rPr>
          <w:sz w:val="24"/>
          <w:szCs w:val="24"/>
        </w:rPr>
        <w:t xml:space="preserve"> </w:t>
      </w:r>
      <w:r w:rsidR="0061798C" w:rsidRPr="0061798C">
        <w:rPr>
          <w:rFonts w:cstheme="minorHAnsi"/>
          <w:sz w:val="24"/>
          <w:szCs w:val="24"/>
        </w:rPr>
        <w:t>Introduction to the Study of History</w:t>
      </w:r>
      <w:r w:rsidR="0061798C">
        <w:rPr>
          <w:rFonts w:cstheme="minorHAnsi"/>
          <w:b/>
          <w:sz w:val="20"/>
        </w:rPr>
        <w:t xml:space="preserve"> </w:t>
      </w:r>
      <w:r>
        <w:rPr>
          <w:sz w:val="24"/>
          <w:szCs w:val="24"/>
        </w:rPr>
        <w:t>(3 credits)</w:t>
      </w:r>
    </w:p>
    <w:p w:rsidR="001D1DB0" w:rsidRDefault="001D1DB0" w:rsidP="007F0233">
      <w:pPr>
        <w:rPr>
          <w:sz w:val="24"/>
          <w:szCs w:val="24"/>
        </w:rPr>
      </w:pPr>
      <w:r>
        <w:rPr>
          <w:sz w:val="24"/>
          <w:szCs w:val="24"/>
        </w:rPr>
        <w:t>The remaining six history courses must be selected and meet the following requirements:</w:t>
      </w:r>
    </w:p>
    <w:p w:rsidR="007F0233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more than 3 credits can be taken at the 100-level</w:t>
      </w:r>
    </w:p>
    <w:p w:rsidR="001D1DB0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more than 6 credits can be taken at the 200-level (exclusive of HST 200)</w:t>
      </w:r>
    </w:p>
    <w:p w:rsidR="001D1DB0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 least 9 credits must be taken at the 300- or 400-level</w:t>
      </w:r>
    </w:p>
    <w:p w:rsidR="001D1DB0" w:rsidRDefault="001D1DB0" w:rsidP="001D1DB0">
      <w:pPr>
        <w:rPr>
          <w:sz w:val="24"/>
          <w:szCs w:val="24"/>
        </w:rPr>
      </w:pPr>
      <w:r>
        <w:rPr>
          <w:sz w:val="24"/>
          <w:szCs w:val="24"/>
        </w:rPr>
        <w:t>Minors must maintain a GPA of at least 2.0 (cumulative) in courses in the department.</w:t>
      </w:r>
    </w:p>
    <w:p w:rsidR="001D1DB0" w:rsidRDefault="001D1DB0" w:rsidP="001D1DB0">
      <w:pPr>
        <w:rPr>
          <w:sz w:val="24"/>
          <w:szCs w:val="24"/>
        </w:rPr>
      </w:pPr>
      <w:r>
        <w:rPr>
          <w:sz w:val="24"/>
          <w:szCs w:val="24"/>
        </w:rPr>
        <w:t>Students may also count up to 3 credit hours of HST 490:  History Internship. We encourage students to take advantage of the various faculty-led, semester and year-long study abroad opportunities offered by Grand Valley State University. History courses taken abroad may count toward the major or minor if granted prior permission by the De</w:t>
      </w:r>
      <w:r w:rsidR="003D3D7E">
        <w:rPr>
          <w:sz w:val="24"/>
          <w:szCs w:val="24"/>
        </w:rPr>
        <w:t>partment of History chair.</w:t>
      </w:r>
    </w:p>
    <w:p w:rsidR="00BF067E" w:rsidRPr="009B2ECB" w:rsidRDefault="00BF067E" w:rsidP="00BF067E">
      <w:pPr>
        <w:spacing w:line="240" w:lineRule="auto"/>
        <w:ind w:left="720"/>
        <w:contextualSpacing/>
        <w:rPr>
          <w:rFonts w:cs="Calibri"/>
          <w:sz w:val="18"/>
          <w:szCs w:val="20"/>
        </w:rPr>
      </w:pPr>
    </w:p>
    <w:p w:rsidR="00BF067E" w:rsidRDefault="00BF067E" w:rsidP="00BF067E">
      <w:pPr>
        <w:spacing w:after="0"/>
        <w:jc w:val="center"/>
        <w:rPr>
          <w:b/>
          <w:sz w:val="20"/>
          <w:szCs w:val="28"/>
        </w:rPr>
      </w:pPr>
      <w:r w:rsidRPr="00A732BA">
        <w:rPr>
          <w:b/>
          <w:sz w:val="20"/>
          <w:szCs w:val="28"/>
        </w:rPr>
        <w:t>General Education Overlap</w:t>
      </w:r>
    </w:p>
    <w:tbl>
      <w:tblPr>
        <w:tblpPr w:leftFromText="180" w:rightFromText="180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4"/>
      </w:tblGrid>
      <w:tr w:rsidR="00BF067E" w:rsidRPr="00DD56F3" w:rsidTr="003529C6">
        <w:tc>
          <w:tcPr>
            <w:tcW w:w="9576" w:type="dxa"/>
            <w:gridSpan w:val="2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b/>
                <w:sz w:val="20"/>
              </w:rPr>
            </w:pPr>
            <w:r w:rsidRPr="00DD56F3">
              <w:rPr>
                <w:rFonts w:eastAsia="Calibri"/>
                <w:b/>
                <w:sz w:val="20"/>
              </w:rPr>
              <w:t xml:space="preserve">General Education Categories fulfilled by the </w:t>
            </w:r>
            <w:r>
              <w:rPr>
                <w:rFonts w:eastAsia="Calibri"/>
                <w:b/>
                <w:sz w:val="20"/>
              </w:rPr>
              <w:t xml:space="preserve">History </w:t>
            </w:r>
            <w:r w:rsidRPr="00DD56F3">
              <w:rPr>
                <w:rFonts w:eastAsia="Calibri"/>
                <w:b/>
                <w:sz w:val="20"/>
              </w:rPr>
              <w:t>major:</w:t>
            </w:r>
          </w:p>
        </w:tc>
      </w:tr>
      <w:tr w:rsidR="00BF067E" w:rsidRPr="00DD56F3" w:rsidTr="003529C6">
        <w:tc>
          <w:tcPr>
            <w:tcW w:w="4788" w:type="dxa"/>
            <w:shd w:val="clear" w:color="auto" w:fill="auto"/>
          </w:tcPr>
          <w:p w:rsidR="00BF067E" w:rsidRPr="00DD56F3" w:rsidRDefault="00BF067E" w:rsidP="009F3E1B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Historical Perspectives: Possibility of selecting HST </w:t>
            </w:r>
            <w:r w:rsidR="009F3E1B">
              <w:rPr>
                <w:rFonts w:eastAsia="Calibri"/>
                <w:sz w:val="20"/>
              </w:rPr>
              <w:t xml:space="preserve">101, HST 102, HST 103, HST </w:t>
            </w:r>
            <w:r>
              <w:rPr>
                <w:rFonts w:eastAsia="Calibri"/>
                <w:sz w:val="20"/>
              </w:rPr>
              <w:t>203, HST 204, HST 205, HST 207, HST 208, HST 230</w:t>
            </w:r>
          </w:p>
        </w:tc>
        <w:tc>
          <w:tcPr>
            <w:tcW w:w="4788" w:type="dxa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 w:rsidRPr="00DD56F3">
              <w:rPr>
                <w:rFonts w:eastAsia="Calibri"/>
                <w:sz w:val="20"/>
              </w:rPr>
              <w:t xml:space="preserve">U.S. Diversity: </w:t>
            </w:r>
            <w:r>
              <w:rPr>
                <w:rFonts w:eastAsia="Calibri"/>
                <w:sz w:val="20"/>
              </w:rPr>
              <w:t xml:space="preserve">Possibility of selecting HST </w:t>
            </w:r>
            <w:r w:rsidR="009F3E1B">
              <w:rPr>
                <w:rFonts w:eastAsia="Calibri"/>
                <w:sz w:val="20"/>
              </w:rPr>
              <w:t xml:space="preserve">103, HST </w:t>
            </w:r>
            <w:r>
              <w:rPr>
                <w:rFonts w:eastAsia="Calibri"/>
                <w:sz w:val="20"/>
              </w:rPr>
              <w:t>205, HST 206, HST 314</w:t>
            </w:r>
          </w:p>
        </w:tc>
      </w:tr>
      <w:tr w:rsidR="00BF067E" w:rsidRPr="00DD56F3" w:rsidTr="003529C6">
        <w:tc>
          <w:tcPr>
            <w:tcW w:w="4788" w:type="dxa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Mathematical Sciences: STA 215 if selecting B.S. degree</w:t>
            </w:r>
          </w:p>
        </w:tc>
        <w:tc>
          <w:tcPr>
            <w:tcW w:w="4788" w:type="dxa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Global</w:t>
            </w:r>
            <w:r w:rsidRPr="00DD56F3">
              <w:rPr>
                <w:rFonts w:eastAsia="Calibri"/>
                <w:sz w:val="20"/>
              </w:rPr>
              <w:t xml:space="preserve"> Perspectives: </w:t>
            </w:r>
            <w:r>
              <w:rPr>
                <w:rFonts w:eastAsia="Calibri"/>
                <w:sz w:val="20"/>
              </w:rPr>
              <w:t>Possibility of selecting HST 204, HST 208, HST 211, HST 212, HST 230, HST 235, HST 240, HST 241, or HST 310</w:t>
            </w:r>
          </w:p>
        </w:tc>
      </w:tr>
      <w:tr w:rsidR="00BF067E" w:rsidRPr="00DD56F3" w:rsidTr="003529C6">
        <w:tc>
          <w:tcPr>
            <w:tcW w:w="9576" w:type="dxa"/>
            <w:gridSpan w:val="2"/>
            <w:shd w:val="clear" w:color="auto" w:fill="auto"/>
          </w:tcPr>
          <w:p w:rsidR="00BF067E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Issues: HST 318, HST 319, HST 322, HST 332, HST 342, HST 357, HST 370, HST 371, HST 372, HST </w:t>
            </w:r>
            <w:proofErr w:type="gramStart"/>
            <w:r>
              <w:rPr>
                <w:rFonts w:eastAsia="Calibri"/>
                <w:sz w:val="20"/>
              </w:rPr>
              <w:t>376,  HST</w:t>
            </w:r>
            <w:proofErr w:type="gramEnd"/>
            <w:r>
              <w:rPr>
                <w:rFonts w:eastAsia="Calibri"/>
                <w:sz w:val="20"/>
              </w:rPr>
              <w:t xml:space="preserve"> 378</w:t>
            </w:r>
          </w:p>
        </w:tc>
      </w:tr>
    </w:tbl>
    <w:p w:rsidR="00BF067E" w:rsidRPr="001D1DB0" w:rsidRDefault="00BF067E" w:rsidP="001D1DB0">
      <w:pPr>
        <w:rPr>
          <w:sz w:val="24"/>
          <w:szCs w:val="24"/>
        </w:rPr>
      </w:pPr>
    </w:p>
    <w:sectPr w:rsidR="00BF067E" w:rsidRPr="001D1D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B0" w:rsidRDefault="001D1DB0" w:rsidP="001D1DB0">
      <w:pPr>
        <w:spacing w:after="0" w:line="240" w:lineRule="auto"/>
      </w:pPr>
      <w:r>
        <w:separator/>
      </w:r>
    </w:p>
  </w:endnote>
  <w:endnote w:type="continuationSeparator" w:id="0">
    <w:p w:rsidR="001D1DB0" w:rsidRDefault="001D1DB0" w:rsidP="001D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D7E" w:rsidRDefault="003D3D7E">
    <w:pPr>
      <w:pStyle w:val="Footer"/>
      <w:rPr>
        <w:sz w:val="16"/>
      </w:rPr>
    </w:pPr>
  </w:p>
  <w:p w:rsidR="003D3D7E" w:rsidRPr="00E9060F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 w:rsidRPr="00E9060F">
      <w:rPr>
        <w:rFonts w:eastAsia="Calibri"/>
        <w:b/>
        <w:sz w:val="18"/>
        <w:szCs w:val="18"/>
      </w:rPr>
      <w:t>It is imperative to m</w:t>
    </w:r>
    <w:r>
      <w:rPr>
        <w:rFonts w:eastAsia="Calibri"/>
        <w:b/>
        <w:sz w:val="18"/>
        <w:szCs w:val="18"/>
      </w:rPr>
      <w:t>eet with your faculty advisor and</w:t>
    </w:r>
    <w:r w:rsidRPr="00E9060F">
      <w:rPr>
        <w:rFonts w:eastAsia="Calibri"/>
        <w:b/>
        <w:sz w:val="18"/>
        <w:szCs w:val="18"/>
      </w:rPr>
      <w:t xml:space="preserve"> an advisor in the CLAS Academic Advising Center regularly. </w:t>
    </w:r>
  </w:p>
  <w:p w:rsidR="003D3D7E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 w:rsidRPr="00E9060F">
      <w:rPr>
        <w:rFonts w:eastAsia="Calibri"/>
        <w:b/>
        <w:sz w:val="18"/>
        <w:szCs w:val="18"/>
      </w:rPr>
      <w:t>The CLAS Academic Advising Center is located in C-1-140 MAK, 616-331-8585.</w:t>
    </w:r>
    <w:r w:rsidR="00CE48D7">
      <w:rPr>
        <w:rFonts w:eastAsia="Calibri"/>
        <w:b/>
        <w:sz w:val="18"/>
        <w:szCs w:val="18"/>
      </w:rPr>
      <w:t xml:space="preserve">  Your Academic Advisor in the CLAS Academic Advising Center is Emily Davis, </w:t>
    </w:r>
    <w:hyperlink r:id="rId1" w:history="1">
      <w:r w:rsidR="00CE48D7" w:rsidRPr="00903DEF">
        <w:rPr>
          <w:rStyle w:val="Hyperlink"/>
          <w:rFonts w:eastAsia="Calibri"/>
          <w:b/>
          <w:sz w:val="18"/>
          <w:szCs w:val="18"/>
        </w:rPr>
        <w:t>davisem1@gvsu.edu</w:t>
      </w:r>
    </w:hyperlink>
    <w:r w:rsidR="00CE48D7">
      <w:rPr>
        <w:rFonts w:eastAsia="Calibri"/>
        <w:b/>
        <w:sz w:val="18"/>
        <w:szCs w:val="18"/>
      </w:rPr>
      <w:t xml:space="preserve">.  </w:t>
    </w:r>
  </w:p>
  <w:p w:rsidR="003D3D7E" w:rsidRPr="00D01C0D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HST Non-Teaching Minor </w:t>
    </w:r>
    <w:r w:rsidR="0061798C">
      <w:rPr>
        <w:rFonts w:eastAsia="Calibri"/>
        <w:b/>
        <w:sz w:val="18"/>
        <w:szCs w:val="18"/>
      </w:rPr>
      <w:t>2/19/2020</w:t>
    </w:r>
  </w:p>
  <w:p w:rsidR="001D1DB0" w:rsidRPr="001D1DB0" w:rsidRDefault="001D1DB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B0" w:rsidRDefault="001D1DB0" w:rsidP="001D1DB0">
      <w:pPr>
        <w:spacing w:after="0" w:line="240" w:lineRule="auto"/>
      </w:pPr>
      <w:r>
        <w:separator/>
      </w:r>
    </w:p>
  </w:footnote>
  <w:footnote w:type="continuationSeparator" w:id="0">
    <w:p w:rsidR="001D1DB0" w:rsidRDefault="001D1DB0" w:rsidP="001D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E175F"/>
    <w:multiLevelType w:val="hybridMultilevel"/>
    <w:tmpl w:val="6EE4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A751C"/>
    <w:multiLevelType w:val="hybridMultilevel"/>
    <w:tmpl w:val="1646FC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33"/>
    <w:rsid w:val="001463F3"/>
    <w:rsid w:val="001D1DB0"/>
    <w:rsid w:val="001D6C85"/>
    <w:rsid w:val="003D2851"/>
    <w:rsid w:val="003D3D7E"/>
    <w:rsid w:val="004E3644"/>
    <w:rsid w:val="0061798C"/>
    <w:rsid w:val="0077350A"/>
    <w:rsid w:val="00784D92"/>
    <w:rsid w:val="007E616E"/>
    <w:rsid w:val="007F0233"/>
    <w:rsid w:val="009F3E1B"/>
    <w:rsid w:val="00AB763A"/>
    <w:rsid w:val="00BF067E"/>
    <w:rsid w:val="00CE48D7"/>
    <w:rsid w:val="00D34DEF"/>
    <w:rsid w:val="00DD30D7"/>
    <w:rsid w:val="00DE53B9"/>
    <w:rsid w:val="00ED791C"/>
    <w:rsid w:val="00EF7F6F"/>
    <w:rsid w:val="00F47C37"/>
    <w:rsid w:val="00F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8D007FD-8855-4988-BF03-433C50FB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2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1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DB0"/>
  </w:style>
  <w:style w:type="paragraph" w:styleId="Footer">
    <w:name w:val="footer"/>
    <w:basedOn w:val="Normal"/>
    <w:link w:val="FooterChar"/>
    <w:uiPriority w:val="99"/>
    <w:unhideWhenUsed/>
    <w:rsid w:val="001D1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DB0"/>
  </w:style>
  <w:style w:type="character" w:styleId="Hyperlink">
    <w:name w:val="Hyperlink"/>
    <w:basedOn w:val="DefaultParagraphFont"/>
    <w:uiPriority w:val="99"/>
    <w:unhideWhenUsed/>
    <w:rsid w:val="00CE4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isem1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 DeYoung</dc:creator>
  <cp:lastModifiedBy>Emily Davis</cp:lastModifiedBy>
  <cp:revision>2</cp:revision>
  <cp:lastPrinted>2012-08-15T14:15:00Z</cp:lastPrinted>
  <dcterms:created xsi:type="dcterms:W3CDTF">2020-02-21T18:51:00Z</dcterms:created>
  <dcterms:modified xsi:type="dcterms:W3CDTF">2020-02-21T18:51:00Z</dcterms:modified>
</cp:coreProperties>
</file>