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1F" w:rsidRDefault="00F154C8" w:rsidP="000C081F">
      <w:pPr>
        <w:spacing w:after="0" w:line="240" w:lineRule="auto"/>
        <w:jc w:val="center"/>
        <w:rPr>
          <w:rFonts w:ascii="Times New Roman" w:hAnsi="Times New Roman"/>
          <w:sz w:val="72"/>
          <w:szCs w:val="72"/>
        </w:rPr>
      </w:pPr>
      <w:r>
        <w:rPr>
          <w:rFonts w:ascii="Times New Roman" w:hAnsi="Times New Roman"/>
          <w:noProof/>
          <w:sz w:val="72"/>
          <w:szCs w:val="72"/>
        </w:rPr>
        <w:drawing>
          <wp:inline distT="0" distB="0" distL="0" distR="0" wp14:anchorId="27F32313">
            <wp:extent cx="284734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895475"/>
                    </a:xfrm>
                    <a:prstGeom prst="rect">
                      <a:avLst/>
                    </a:prstGeom>
                    <a:noFill/>
                  </pic:spPr>
                </pic:pic>
              </a:graphicData>
            </a:graphic>
          </wp:inline>
        </w:drawing>
      </w: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F154C8" w:rsidRPr="00F154C8" w:rsidRDefault="00F154C8" w:rsidP="00F154C8">
      <w:pPr>
        <w:widowControl w:val="0"/>
        <w:spacing w:after="100" w:line="240" w:lineRule="auto"/>
        <w:jc w:val="center"/>
        <w:rPr>
          <w:rFonts w:ascii="High Tower Text" w:eastAsia="Times New Roman" w:hAnsi="High Tower Text"/>
          <w:b/>
          <w:bCs/>
          <w:color w:val="000000"/>
          <w:kern w:val="28"/>
          <w:sz w:val="96"/>
          <w:szCs w:val="96"/>
        </w:rPr>
      </w:pPr>
      <w:r w:rsidRPr="00F154C8">
        <w:rPr>
          <w:rFonts w:ascii="High Tower Text" w:eastAsia="Times New Roman" w:hAnsi="High Tower Text"/>
          <w:b/>
          <w:bCs/>
          <w:color w:val="000000"/>
          <w:kern w:val="28"/>
          <w:sz w:val="96"/>
          <w:szCs w:val="96"/>
        </w:rPr>
        <w:t>DPT Research Day</w:t>
      </w:r>
    </w:p>
    <w:p w:rsidR="00F154C8" w:rsidRPr="00F154C8" w:rsidRDefault="00F154C8" w:rsidP="00F154C8">
      <w:pPr>
        <w:widowControl w:val="0"/>
        <w:spacing w:after="100" w:line="240" w:lineRule="auto"/>
        <w:jc w:val="center"/>
        <w:rPr>
          <w:rFonts w:ascii="High Tower Text" w:eastAsia="Times New Roman" w:hAnsi="High Tower Text"/>
          <w:b/>
          <w:bCs/>
          <w:color w:val="000000"/>
          <w:kern w:val="28"/>
          <w:sz w:val="44"/>
          <w:szCs w:val="44"/>
        </w:rPr>
      </w:pPr>
      <w:r w:rsidRPr="00F154C8">
        <w:rPr>
          <w:rFonts w:ascii="High Tower Text" w:eastAsia="Times New Roman" w:hAnsi="High Tower Text"/>
          <w:b/>
          <w:bCs/>
          <w:color w:val="000000"/>
          <w:kern w:val="28"/>
          <w:sz w:val="44"/>
          <w:szCs w:val="44"/>
        </w:rPr>
        <w:t>Class of 2019</w:t>
      </w:r>
    </w:p>
    <w:p w:rsidR="00F154C8" w:rsidRDefault="00F154C8" w:rsidP="000C081F">
      <w:pPr>
        <w:spacing w:after="0" w:line="240" w:lineRule="auto"/>
        <w:jc w:val="center"/>
        <w:rPr>
          <w:rFonts w:ascii="Times New Roman" w:hAnsi="Times New Roman"/>
          <w:sz w:val="72"/>
          <w:szCs w:val="72"/>
        </w:rPr>
      </w:pPr>
    </w:p>
    <w:p w:rsidR="00F154C8" w:rsidRDefault="00F154C8" w:rsidP="000C081F">
      <w:pPr>
        <w:spacing w:after="0" w:line="240" w:lineRule="auto"/>
        <w:jc w:val="center"/>
        <w:rPr>
          <w:rFonts w:ascii="Garamond" w:eastAsia="Times New Roman" w:hAnsi="Garamond"/>
          <w:color w:val="000000"/>
          <w:kern w:val="28"/>
          <w:sz w:val="56"/>
          <w:szCs w:val="56"/>
        </w:rPr>
      </w:pPr>
      <w:r w:rsidRPr="00F154C8">
        <w:rPr>
          <w:rFonts w:ascii="Garamond" w:eastAsia="Times New Roman" w:hAnsi="Garamond"/>
          <w:color w:val="000000"/>
          <w:kern w:val="28"/>
          <w:sz w:val="56"/>
          <w:szCs w:val="56"/>
        </w:rPr>
        <w:t xml:space="preserve">Abstracts for Poster and </w:t>
      </w:r>
    </w:p>
    <w:p w:rsidR="00F154C8" w:rsidRDefault="00F154C8" w:rsidP="000C081F">
      <w:pPr>
        <w:spacing w:after="0" w:line="240" w:lineRule="auto"/>
        <w:jc w:val="center"/>
        <w:rPr>
          <w:rFonts w:ascii="Garamond" w:eastAsia="Times New Roman" w:hAnsi="Garamond"/>
          <w:color w:val="000000"/>
          <w:kern w:val="28"/>
          <w:sz w:val="56"/>
          <w:szCs w:val="56"/>
        </w:rPr>
      </w:pPr>
      <w:r w:rsidRPr="00F154C8">
        <w:rPr>
          <w:rFonts w:ascii="Garamond" w:eastAsia="Times New Roman" w:hAnsi="Garamond"/>
          <w:color w:val="000000"/>
          <w:kern w:val="28"/>
          <w:sz w:val="56"/>
          <w:szCs w:val="56"/>
        </w:rPr>
        <w:t>Platform Presentations</w:t>
      </w:r>
    </w:p>
    <w:p w:rsidR="00F154C8" w:rsidRDefault="00F154C8" w:rsidP="000C081F">
      <w:pPr>
        <w:spacing w:after="0" w:line="240" w:lineRule="auto"/>
        <w:jc w:val="center"/>
        <w:rPr>
          <w:rFonts w:ascii="Garamond" w:eastAsia="Times New Roman" w:hAnsi="Garamond"/>
          <w:color w:val="000000"/>
          <w:kern w:val="28"/>
          <w:sz w:val="56"/>
          <w:szCs w:val="56"/>
        </w:rPr>
      </w:pPr>
    </w:p>
    <w:p w:rsidR="00F154C8" w:rsidRPr="00F154C8" w:rsidRDefault="00F154C8" w:rsidP="00F154C8">
      <w:pPr>
        <w:widowControl w:val="0"/>
        <w:spacing w:after="100" w:line="240" w:lineRule="auto"/>
        <w:jc w:val="center"/>
        <w:outlineLvl w:val="3"/>
        <w:rPr>
          <w:rFonts w:ascii="High Tower Text" w:eastAsia="Times New Roman" w:hAnsi="High Tower Text"/>
          <w:b/>
          <w:bCs/>
          <w:color w:val="000000"/>
          <w:kern w:val="28"/>
          <w:sz w:val="28"/>
          <w:szCs w:val="28"/>
        </w:rPr>
      </w:pPr>
      <w:r w:rsidRPr="00F154C8">
        <w:rPr>
          <w:rFonts w:ascii="High Tower Text" w:eastAsia="Times New Roman" w:hAnsi="High Tower Text"/>
          <w:b/>
          <w:bCs/>
          <w:color w:val="000000"/>
          <w:kern w:val="28"/>
          <w:sz w:val="28"/>
          <w:szCs w:val="28"/>
        </w:rPr>
        <w:t>Friday, July 12, 2019</w:t>
      </w:r>
    </w:p>
    <w:p w:rsidR="00F154C8" w:rsidRPr="00F154C8" w:rsidRDefault="00F154C8" w:rsidP="00F154C8">
      <w:pPr>
        <w:widowControl w:val="0"/>
        <w:spacing w:after="100" w:line="240" w:lineRule="auto"/>
        <w:jc w:val="center"/>
        <w:outlineLvl w:val="3"/>
        <w:rPr>
          <w:rFonts w:ascii="High Tower Text" w:eastAsia="Times New Roman" w:hAnsi="High Tower Text"/>
          <w:b/>
          <w:bCs/>
          <w:color w:val="000000"/>
          <w:kern w:val="28"/>
          <w:sz w:val="28"/>
          <w:szCs w:val="28"/>
        </w:rPr>
      </w:pPr>
      <w:r w:rsidRPr="00F154C8">
        <w:rPr>
          <w:rFonts w:ascii="High Tower Text" w:eastAsia="Times New Roman" w:hAnsi="High Tower Text"/>
          <w:b/>
          <w:bCs/>
          <w:color w:val="000000"/>
          <w:kern w:val="28"/>
          <w:sz w:val="28"/>
          <w:szCs w:val="28"/>
        </w:rPr>
        <w:t>8:30– 3:00 PM</w:t>
      </w:r>
    </w:p>
    <w:p w:rsidR="00F154C8" w:rsidRPr="00F154C8" w:rsidRDefault="00F154C8" w:rsidP="00F154C8">
      <w:pPr>
        <w:widowControl w:val="0"/>
        <w:spacing w:after="100" w:line="240" w:lineRule="auto"/>
        <w:jc w:val="center"/>
        <w:outlineLvl w:val="3"/>
        <w:rPr>
          <w:rFonts w:ascii="High Tower Text" w:eastAsia="Times New Roman" w:hAnsi="High Tower Text"/>
          <w:b/>
          <w:bCs/>
          <w:color w:val="000000"/>
          <w:kern w:val="28"/>
          <w:sz w:val="28"/>
          <w:szCs w:val="28"/>
        </w:rPr>
      </w:pPr>
      <w:proofErr w:type="spellStart"/>
      <w:r w:rsidRPr="00F154C8">
        <w:rPr>
          <w:rFonts w:ascii="High Tower Text" w:eastAsia="Times New Roman" w:hAnsi="High Tower Text"/>
          <w:b/>
          <w:bCs/>
          <w:color w:val="000000"/>
          <w:kern w:val="28"/>
          <w:sz w:val="28"/>
          <w:szCs w:val="28"/>
        </w:rPr>
        <w:t>Loosemore</w:t>
      </w:r>
      <w:proofErr w:type="spellEnd"/>
      <w:r w:rsidRPr="00F154C8">
        <w:rPr>
          <w:rFonts w:ascii="High Tower Text" w:eastAsia="Times New Roman" w:hAnsi="High Tower Text"/>
          <w:b/>
          <w:bCs/>
          <w:color w:val="000000"/>
          <w:kern w:val="28"/>
          <w:sz w:val="28"/>
          <w:szCs w:val="28"/>
        </w:rPr>
        <w:t xml:space="preserve"> Auditorium</w:t>
      </w:r>
    </w:p>
    <w:p w:rsidR="00F154C8" w:rsidRPr="00F154C8" w:rsidRDefault="00F154C8" w:rsidP="00F154C8">
      <w:pPr>
        <w:widowControl w:val="0"/>
        <w:spacing w:after="100" w:line="240" w:lineRule="auto"/>
        <w:jc w:val="center"/>
        <w:outlineLvl w:val="3"/>
        <w:rPr>
          <w:rFonts w:ascii="High Tower Text" w:eastAsia="Times New Roman" w:hAnsi="High Tower Text"/>
          <w:b/>
          <w:bCs/>
          <w:color w:val="000000"/>
          <w:kern w:val="28"/>
          <w:sz w:val="28"/>
          <w:szCs w:val="28"/>
        </w:rPr>
      </w:pPr>
      <w:proofErr w:type="spellStart"/>
      <w:r w:rsidRPr="00F154C8">
        <w:rPr>
          <w:rFonts w:ascii="High Tower Text" w:eastAsia="Times New Roman" w:hAnsi="High Tower Text"/>
          <w:b/>
          <w:bCs/>
          <w:color w:val="000000"/>
          <w:kern w:val="28"/>
          <w:sz w:val="28"/>
          <w:szCs w:val="28"/>
        </w:rPr>
        <w:t>DeVos</w:t>
      </w:r>
      <w:proofErr w:type="spellEnd"/>
      <w:r w:rsidRPr="00F154C8">
        <w:rPr>
          <w:rFonts w:ascii="High Tower Text" w:eastAsia="Times New Roman" w:hAnsi="High Tower Text"/>
          <w:b/>
          <w:bCs/>
          <w:color w:val="000000"/>
          <w:kern w:val="28"/>
          <w:sz w:val="28"/>
          <w:szCs w:val="28"/>
        </w:rPr>
        <w:t xml:space="preserve"> Campus</w:t>
      </w:r>
    </w:p>
    <w:p w:rsidR="00F154C8" w:rsidRPr="00F154C8" w:rsidRDefault="00F154C8" w:rsidP="00F154C8">
      <w:pPr>
        <w:widowControl w:val="0"/>
        <w:spacing w:after="100" w:line="240" w:lineRule="auto"/>
        <w:jc w:val="center"/>
        <w:outlineLvl w:val="3"/>
        <w:rPr>
          <w:rFonts w:ascii="High Tower Text" w:eastAsia="Times New Roman" w:hAnsi="High Tower Text"/>
          <w:b/>
          <w:bCs/>
          <w:color w:val="000000"/>
          <w:kern w:val="28"/>
          <w:sz w:val="28"/>
          <w:szCs w:val="28"/>
        </w:rPr>
      </w:pPr>
      <w:r w:rsidRPr="00F154C8">
        <w:rPr>
          <w:rFonts w:ascii="High Tower Text" w:eastAsia="Times New Roman" w:hAnsi="High Tower Text"/>
          <w:b/>
          <w:bCs/>
          <w:color w:val="000000"/>
          <w:kern w:val="28"/>
          <w:sz w:val="28"/>
          <w:szCs w:val="28"/>
        </w:rPr>
        <w:t>Grand Rapids, MI</w:t>
      </w:r>
    </w:p>
    <w:p w:rsidR="00F154C8" w:rsidRDefault="00F154C8"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F154C8" w:rsidRDefault="00F154C8" w:rsidP="000C081F">
      <w:pPr>
        <w:spacing w:after="0" w:line="240" w:lineRule="auto"/>
        <w:jc w:val="center"/>
        <w:rPr>
          <w:rFonts w:ascii="Times New Roman" w:hAnsi="Times New Roman"/>
          <w:sz w:val="72"/>
          <w:szCs w:val="72"/>
        </w:rPr>
      </w:pPr>
    </w:p>
    <w:p w:rsidR="00F154C8" w:rsidRDefault="00F154C8" w:rsidP="000C081F">
      <w:pPr>
        <w:spacing w:after="0" w:line="240" w:lineRule="auto"/>
        <w:jc w:val="center"/>
        <w:rPr>
          <w:rFonts w:ascii="Times New Roman" w:hAnsi="Times New Roman"/>
          <w:sz w:val="72"/>
          <w:szCs w:val="72"/>
        </w:rPr>
      </w:pPr>
    </w:p>
    <w:p w:rsidR="00F154C8" w:rsidRDefault="00F154C8" w:rsidP="000C081F">
      <w:pPr>
        <w:spacing w:after="0" w:line="240" w:lineRule="auto"/>
        <w:jc w:val="center"/>
        <w:rPr>
          <w:rFonts w:ascii="Times New Roman" w:hAnsi="Times New Roman"/>
          <w:sz w:val="72"/>
          <w:szCs w:val="72"/>
        </w:rPr>
      </w:pPr>
    </w:p>
    <w:p w:rsidR="000C081F" w:rsidRPr="000C081F" w:rsidRDefault="000C081F" w:rsidP="000C081F">
      <w:pPr>
        <w:spacing w:after="0" w:line="240" w:lineRule="auto"/>
        <w:jc w:val="center"/>
        <w:rPr>
          <w:rFonts w:ascii="Times New Roman" w:hAnsi="Times New Roman"/>
          <w:sz w:val="72"/>
          <w:szCs w:val="72"/>
        </w:rPr>
      </w:pPr>
      <w:bookmarkStart w:id="0" w:name="_GoBack"/>
      <w:bookmarkEnd w:id="0"/>
      <w:r w:rsidRPr="000C081F">
        <w:rPr>
          <w:rFonts w:ascii="Times New Roman" w:hAnsi="Times New Roman"/>
          <w:sz w:val="72"/>
          <w:szCs w:val="72"/>
        </w:rPr>
        <w:t>Platform Presentations</w:t>
      </w: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0C081F" w:rsidRDefault="000C081F" w:rsidP="00625255">
      <w:pPr>
        <w:widowControl w:val="0"/>
        <w:spacing w:after="0" w:line="240" w:lineRule="auto"/>
        <w:rPr>
          <w:rFonts w:ascii="Times New Roman" w:eastAsia="Times New Roman" w:hAnsi="Times New Roman"/>
          <w:b/>
          <w:sz w:val="24"/>
          <w:szCs w:val="24"/>
          <w:lang w:val="en"/>
        </w:rPr>
      </w:pPr>
    </w:p>
    <w:p w:rsidR="00244849" w:rsidRPr="00E10A3B" w:rsidRDefault="00244849" w:rsidP="00625255">
      <w:pPr>
        <w:widowControl w:val="0"/>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lastRenderedPageBreak/>
        <w:t>EFFECT OF RESISTANCE BAND POSITIONING ON TRUNK AND LOWER EXTREMITY MUSCLE ACTIVITY AND CENTER OF MASS DURING SQUATTING.</w:t>
      </w:r>
      <w:r w:rsidRPr="00E10A3B">
        <w:rPr>
          <w:rFonts w:ascii="Times New Roman" w:eastAsia="Times New Roman" w:hAnsi="Times New Roman"/>
          <w:sz w:val="24"/>
          <w:szCs w:val="24"/>
          <w:lang w:val="en"/>
        </w:rPr>
        <w:t xml:space="preserve"> Shetler K, Sulavik M, Witczak T, Hoogenboom B, Bennett J; Grand Valley State University, Grand Rapids, MI. </w:t>
      </w:r>
    </w:p>
    <w:p w:rsidR="00244849" w:rsidRPr="00E10A3B" w:rsidRDefault="00244849" w:rsidP="00625255">
      <w:pPr>
        <w:widowControl w:val="0"/>
        <w:spacing w:after="0" w:line="240" w:lineRule="auto"/>
        <w:rPr>
          <w:rFonts w:ascii="Times New Roman" w:eastAsia="Times New Roman" w:hAnsi="Times New Roman"/>
          <w:sz w:val="24"/>
          <w:szCs w:val="24"/>
          <w:lang w:val="en"/>
        </w:rPr>
      </w:pPr>
    </w:p>
    <w:p w:rsidR="00244849" w:rsidRPr="00E10A3B" w:rsidRDefault="00244849" w:rsidP="00625255">
      <w:pPr>
        <w:widowControl w:val="0"/>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t>INTRODUCTION:</w:t>
      </w:r>
      <w:r w:rsidRPr="00E10A3B">
        <w:rPr>
          <w:rFonts w:ascii="Times New Roman" w:eastAsia="Times New Roman" w:hAnsi="Times New Roman"/>
          <w:sz w:val="24"/>
          <w:szCs w:val="24"/>
          <w:lang w:val="en"/>
        </w:rPr>
        <w:t xml:space="preserve"> The squat is one of the most popular exercises in both rehabilitation and strength training due to its functional relevance and </w:t>
      </w:r>
      <w:r w:rsidR="00D601C8">
        <w:rPr>
          <w:rFonts w:ascii="Times New Roman" w:eastAsia="Times New Roman" w:hAnsi="Times New Roman"/>
          <w:sz w:val="24"/>
          <w:szCs w:val="24"/>
          <w:lang w:val="en"/>
        </w:rPr>
        <w:t xml:space="preserve">its </w:t>
      </w:r>
      <w:r w:rsidRPr="00E10A3B">
        <w:rPr>
          <w:rFonts w:ascii="Times New Roman" w:eastAsia="Times New Roman" w:hAnsi="Times New Roman"/>
          <w:sz w:val="24"/>
          <w:szCs w:val="24"/>
          <w:lang w:val="en"/>
        </w:rPr>
        <w:t xml:space="preserve">ability to activate multiple large muscle groups. There is little research on how </w:t>
      </w:r>
      <w:r w:rsidR="00D601C8">
        <w:rPr>
          <w:rFonts w:ascii="Times New Roman" w:eastAsia="Times New Roman" w:hAnsi="Times New Roman"/>
          <w:sz w:val="24"/>
          <w:szCs w:val="24"/>
          <w:lang w:val="en"/>
        </w:rPr>
        <w:t>the addition of</w:t>
      </w:r>
      <w:r w:rsidRPr="00E10A3B">
        <w:rPr>
          <w:rFonts w:ascii="Times New Roman" w:eastAsia="Times New Roman" w:hAnsi="Times New Roman"/>
          <w:sz w:val="24"/>
          <w:szCs w:val="24"/>
          <w:lang w:val="en"/>
        </w:rPr>
        <w:t xml:space="preserve"> elastic resistance bands to a squat impacts muscular activity and translation of center of mass (COM). The purpose of this study was to determine how </w:t>
      </w:r>
      <w:r w:rsidR="00D601C8">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positioning of a CLX TheraBand© on the upper extremities during a resisted squat impacts lower extremity and core muscular activity as well as the translation of the body’s COM. </w:t>
      </w:r>
      <w:r w:rsidRPr="00E10A3B">
        <w:rPr>
          <w:rFonts w:ascii="Times New Roman" w:eastAsia="Times New Roman" w:hAnsi="Times New Roman"/>
          <w:b/>
          <w:sz w:val="24"/>
          <w:szCs w:val="24"/>
          <w:lang w:val="en"/>
        </w:rPr>
        <w:t xml:space="preserve">METHODS: </w:t>
      </w:r>
      <w:r w:rsidRPr="00E10A3B">
        <w:rPr>
          <w:rFonts w:ascii="Times New Roman" w:eastAsia="Times New Roman" w:hAnsi="Times New Roman"/>
          <w:sz w:val="24"/>
          <w:szCs w:val="24"/>
          <w:lang w:val="en"/>
        </w:rPr>
        <w:t xml:space="preserve">In this descriptive research study, 20 healthy subjects (9 females, 11 males; mean age </w:t>
      </w:r>
      <w:r w:rsidR="00D601C8">
        <w:rPr>
          <w:rFonts w:ascii="Times New Roman" w:eastAsia="Times New Roman" w:hAnsi="Times New Roman"/>
          <w:sz w:val="24"/>
          <w:szCs w:val="24"/>
          <w:lang w:val="en"/>
        </w:rPr>
        <w:t xml:space="preserve">of </w:t>
      </w:r>
      <w:r w:rsidRPr="00E10A3B">
        <w:rPr>
          <w:rFonts w:ascii="Times New Roman" w:eastAsia="Times New Roman" w:hAnsi="Times New Roman"/>
          <w:sz w:val="24"/>
          <w:szCs w:val="24"/>
          <w:lang w:val="en"/>
        </w:rPr>
        <w:t xml:space="preserve">24.95 years) were tested via surface electromyography (EMG) for their maximum voluntary isometric contraction (MVIC) in six selected muscles (rectus abdominis, erector spinae, gluteus </w:t>
      </w:r>
      <w:proofErr w:type="spellStart"/>
      <w:r w:rsidRPr="00E10A3B">
        <w:rPr>
          <w:rFonts w:ascii="Times New Roman" w:eastAsia="Times New Roman" w:hAnsi="Times New Roman"/>
          <w:sz w:val="24"/>
          <w:szCs w:val="24"/>
          <w:lang w:val="en"/>
        </w:rPr>
        <w:t>medius</w:t>
      </w:r>
      <w:proofErr w:type="spellEnd"/>
      <w:r w:rsidRPr="00E10A3B">
        <w:rPr>
          <w:rFonts w:ascii="Times New Roman" w:eastAsia="Times New Roman" w:hAnsi="Times New Roman"/>
          <w:sz w:val="24"/>
          <w:szCs w:val="24"/>
          <w:lang w:val="en"/>
        </w:rPr>
        <w:t>, gluteus maximus, biceps femoris, and rectus femoris). Retroreflective markers were placed on the subjects to allow for 3D motion analysis using Vicon Nexus Motion Lab Systems (16 high</w:t>
      </w:r>
      <w:r w:rsidR="00973D45">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speed cameras and two force plates). </w:t>
      </w:r>
      <w:r w:rsidR="00D601C8">
        <w:rPr>
          <w:rFonts w:ascii="Times New Roman" w:eastAsia="Times New Roman" w:hAnsi="Times New Roman"/>
          <w:sz w:val="24"/>
          <w:szCs w:val="24"/>
          <w:lang w:val="en"/>
        </w:rPr>
        <w:t>The s</w:t>
      </w:r>
      <w:r w:rsidRPr="00E10A3B">
        <w:rPr>
          <w:rFonts w:ascii="Times New Roman" w:eastAsia="Times New Roman" w:hAnsi="Times New Roman"/>
          <w:sz w:val="24"/>
          <w:szCs w:val="24"/>
          <w:lang w:val="en"/>
        </w:rPr>
        <w:t>ubjects performed six squats in each of four squatting conditions replicating common variations of the squat to a standardized depth and rate in a randomized order using a pre-selected CLX TheraBand© to provide resistance during squatting. All conditions had bands looped under the feet and included C1:band</w:t>
      </w:r>
      <w:r w:rsidR="00870EAF">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crossed behind legs and to opposite wrist with hands on hips</w:t>
      </w:r>
      <w:r w:rsidR="00D601C8">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C2:band on wrists with hands clasped, elbows extended, and shoulders flexed to 90°</w:t>
      </w:r>
      <w:r w:rsidR="00D601C8">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C3:band between deltoid and biceps with shoulders flexed to 90° and arms crossed</w:t>
      </w:r>
      <w:r w:rsidR="00D601C8">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C4:band in hands with arms overhead. The maximum EMG data for each muscle during each condition was compared to its respective MVIC to normalize data as a %MVIC. Calculations were performed to determine the biceps femoris to rectus femoris (hamstring to quadriceps</w:t>
      </w:r>
      <w:r w:rsidR="00D601C8">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w:t>
      </w:r>
      <w:r w:rsidR="00870EAF">
        <w:rPr>
          <w:rFonts w:ascii="Times New Roman" w:eastAsia="Times New Roman" w:hAnsi="Times New Roman"/>
          <w:sz w:val="24"/>
          <w:szCs w:val="24"/>
          <w:lang w:val="en"/>
        </w:rPr>
        <w:t xml:space="preserve">or </w:t>
      </w:r>
      <w:r w:rsidRPr="00E10A3B">
        <w:rPr>
          <w:rFonts w:ascii="Times New Roman" w:eastAsia="Times New Roman" w:hAnsi="Times New Roman"/>
          <w:sz w:val="24"/>
          <w:szCs w:val="24"/>
          <w:lang w:val="en"/>
        </w:rPr>
        <w:t>H</w:t>
      </w:r>
      <w:proofErr w:type="gramStart"/>
      <w:r w:rsidRPr="00E10A3B">
        <w:rPr>
          <w:rFonts w:ascii="Times New Roman" w:eastAsia="Times New Roman" w:hAnsi="Times New Roman"/>
          <w:sz w:val="24"/>
          <w:szCs w:val="24"/>
          <w:lang w:val="en"/>
        </w:rPr>
        <w:t>:Q</w:t>
      </w:r>
      <w:proofErr w:type="gramEnd"/>
      <w:r w:rsidRPr="00E10A3B">
        <w:rPr>
          <w:rFonts w:ascii="Times New Roman" w:eastAsia="Times New Roman" w:hAnsi="Times New Roman"/>
          <w:sz w:val="24"/>
          <w:szCs w:val="24"/>
          <w:lang w:val="en"/>
        </w:rPr>
        <w:t>) ratio. Center of mass translation, %MVIC for each muscle, and H:Q ratio were compared between each condition. Effect size was calculated to help determine the magnitude of statistical significance. A p-value of 0.05 was used for</w:t>
      </w:r>
      <w:r w:rsidR="003222B1">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comparison of individual muscles and COM, and a p-value of 0.0083 was used in analysis of the H:Q ratio. </w:t>
      </w:r>
      <w:r w:rsidRPr="00E10A3B">
        <w:rPr>
          <w:rFonts w:ascii="Times New Roman" w:eastAsia="Times New Roman" w:hAnsi="Times New Roman"/>
          <w:b/>
          <w:sz w:val="24"/>
          <w:szCs w:val="24"/>
          <w:lang w:val="en"/>
        </w:rPr>
        <w:t xml:space="preserve">RESULTS: </w:t>
      </w:r>
      <w:r w:rsidRPr="00E10A3B">
        <w:rPr>
          <w:rFonts w:ascii="Times New Roman" w:eastAsia="Times New Roman" w:hAnsi="Times New Roman"/>
          <w:sz w:val="24"/>
          <w:szCs w:val="24"/>
          <w:lang w:val="en"/>
        </w:rPr>
        <w:t>Due to data collection errors, C3 could not be analyzed for individual muscle EMG and COM comparisons. There was a statistically significant difference in</w:t>
      </w:r>
      <w:r w:rsidR="00D601C8">
        <w:rPr>
          <w:rFonts w:ascii="Times New Roman" w:eastAsia="Times New Roman" w:hAnsi="Times New Roman"/>
          <w:sz w:val="24"/>
          <w:szCs w:val="24"/>
          <w:lang w:val="en"/>
        </w:rPr>
        <w:t xml:space="preserve"> the</w:t>
      </w:r>
      <w:r w:rsidRPr="00E10A3B">
        <w:rPr>
          <w:rFonts w:ascii="Times New Roman" w:eastAsia="Times New Roman" w:hAnsi="Times New Roman"/>
          <w:sz w:val="24"/>
          <w:szCs w:val="24"/>
          <w:lang w:val="en"/>
        </w:rPr>
        <w:t xml:space="preserve"> translation of COM between C1 and C2, with C2 having </w:t>
      </w:r>
      <w:r w:rsidR="00D601C8">
        <w:rPr>
          <w:rFonts w:ascii="Times New Roman" w:eastAsia="Times New Roman" w:hAnsi="Times New Roman"/>
          <w:sz w:val="24"/>
          <w:szCs w:val="24"/>
          <w:lang w:val="en"/>
        </w:rPr>
        <w:t xml:space="preserve">a </w:t>
      </w:r>
      <w:r w:rsidRPr="00E10A3B">
        <w:rPr>
          <w:rFonts w:ascii="Times New Roman" w:eastAsia="Times New Roman" w:hAnsi="Times New Roman"/>
          <w:sz w:val="24"/>
          <w:szCs w:val="24"/>
          <w:lang w:val="en"/>
        </w:rPr>
        <w:t>greater translation (p=</w:t>
      </w:r>
      <w:r w:rsidR="003222B1">
        <w:rPr>
          <w:rFonts w:ascii="Times New Roman" w:eastAsia="Times New Roman" w:hAnsi="Times New Roman"/>
          <w:sz w:val="24"/>
          <w:szCs w:val="24"/>
          <w:lang w:val="en"/>
        </w:rPr>
        <w:t>0</w:t>
      </w:r>
      <w:r w:rsidRPr="00E10A3B">
        <w:rPr>
          <w:rFonts w:ascii="Times New Roman" w:eastAsia="Times New Roman" w:hAnsi="Times New Roman"/>
          <w:sz w:val="24"/>
          <w:szCs w:val="24"/>
          <w:lang w:val="en"/>
        </w:rPr>
        <w:t>.025). There were statistically significant differences in EMG activity of all muscles, with exception of</w:t>
      </w:r>
      <w:r w:rsidR="00D601C8">
        <w:rPr>
          <w:rFonts w:ascii="Times New Roman" w:eastAsia="Times New Roman" w:hAnsi="Times New Roman"/>
          <w:sz w:val="24"/>
          <w:szCs w:val="24"/>
          <w:lang w:val="en"/>
        </w:rPr>
        <w:t xml:space="preserve"> the</w:t>
      </w:r>
      <w:r w:rsidRPr="00E10A3B">
        <w:rPr>
          <w:rFonts w:ascii="Times New Roman" w:eastAsia="Times New Roman" w:hAnsi="Times New Roman"/>
          <w:sz w:val="24"/>
          <w:szCs w:val="24"/>
          <w:lang w:val="en"/>
        </w:rPr>
        <w:t xml:space="preserve"> rectus abdominis, between at least two of the three conditions analyzed (p&lt;0.05). C1 had a significantly lower H:Q ratio than C2 and C4</w:t>
      </w:r>
      <w:r w:rsidR="00D601C8">
        <w:rPr>
          <w:rFonts w:ascii="Times New Roman" w:eastAsia="Times New Roman" w:hAnsi="Times New Roman"/>
          <w:sz w:val="24"/>
          <w:szCs w:val="24"/>
          <w:lang w:val="en"/>
        </w:rPr>
        <w:t>, whereas</w:t>
      </w:r>
      <w:r w:rsidRPr="00E10A3B">
        <w:rPr>
          <w:rFonts w:ascii="Times New Roman" w:eastAsia="Times New Roman" w:hAnsi="Times New Roman"/>
          <w:sz w:val="24"/>
          <w:szCs w:val="24"/>
          <w:lang w:val="en"/>
        </w:rPr>
        <w:t xml:space="preserve"> C2 had a significantly greater H:Q ratio than C4 (p&lt;0.0083). </w:t>
      </w:r>
      <w:r w:rsidRPr="00E10A3B">
        <w:rPr>
          <w:rFonts w:ascii="Times New Roman" w:eastAsia="Times New Roman" w:hAnsi="Times New Roman"/>
          <w:b/>
          <w:sz w:val="24"/>
          <w:szCs w:val="24"/>
          <w:lang w:val="en"/>
        </w:rPr>
        <w:t xml:space="preserve">DISCUSSION: </w:t>
      </w:r>
      <w:r w:rsidRPr="00E10A3B">
        <w:rPr>
          <w:rFonts w:ascii="Times New Roman" w:eastAsia="Times New Roman" w:hAnsi="Times New Roman"/>
          <w:sz w:val="24"/>
          <w:szCs w:val="24"/>
          <w:lang w:val="en"/>
        </w:rPr>
        <w:t>Altering the position of a resistance band during a squat does impact the body’s COM translation and likely the amount of muscular stability required. The EMG results from individual muscles demonstrate that resistance band position does have an impact on the extent of activation of specific muscles. H</w:t>
      </w:r>
      <w:r w:rsidR="00D601C8">
        <w:rPr>
          <w:rFonts w:ascii="Times New Roman" w:eastAsia="Times New Roman" w:hAnsi="Times New Roman"/>
          <w:sz w:val="24"/>
          <w:szCs w:val="24"/>
          <w:lang w:val="en"/>
        </w:rPr>
        <w:t>:Q</w:t>
      </w:r>
      <w:r w:rsidRPr="00E10A3B">
        <w:rPr>
          <w:rFonts w:ascii="Times New Roman" w:eastAsia="Times New Roman" w:hAnsi="Times New Roman"/>
          <w:sz w:val="24"/>
          <w:szCs w:val="24"/>
          <w:lang w:val="en"/>
        </w:rPr>
        <w:t xml:space="preserve"> ratios were impacted by resistance band positioning and were greater than those described in a large portion of </w:t>
      </w:r>
      <w:r w:rsidR="00D601C8">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previous research. </w:t>
      </w:r>
      <w:r w:rsidRPr="00E10A3B">
        <w:rPr>
          <w:rFonts w:ascii="Times New Roman" w:eastAsia="Times New Roman" w:hAnsi="Times New Roman"/>
          <w:b/>
          <w:sz w:val="24"/>
          <w:szCs w:val="24"/>
          <w:lang w:val="en"/>
        </w:rPr>
        <w:t xml:space="preserve">CONCLUSION: </w:t>
      </w:r>
      <w:r w:rsidRPr="00E10A3B">
        <w:rPr>
          <w:rFonts w:ascii="Times New Roman" w:eastAsia="Times New Roman" w:hAnsi="Times New Roman"/>
          <w:sz w:val="24"/>
          <w:szCs w:val="24"/>
          <w:lang w:val="en"/>
        </w:rPr>
        <w:t>Altering the position of a resistance band during a squat impacts the translation of the body’s COM and muscular activation of the core and lower extremity</w:t>
      </w:r>
      <w:r w:rsidR="003222B1">
        <w:rPr>
          <w:rFonts w:ascii="Times New Roman" w:eastAsia="Times New Roman" w:hAnsi="Times New Roman"/>
          <w:sz w:val="24"/>
          <w:szCs w:val="24"/>
          <w:lang w:val="en"/>
        </w:rPr>
        <w:t xml:space="preserve"> musculature.</w:t>
      </w:r>
      <w:r w:rsidR="00D601C8">
        <w:rPr>
          <w:rFonts w:ascii="Times New Roman" w:eastAsia="Times New Roman" w:hAnsi="Times New Roman"/>
          <w:sz w:val="24"/>
          <w:szCs w:val="24"/>
          <w:lang w:val="en"/>
        </w:rPr>
        <w:t xml:space="preserve"> R</w:t>
      </w:r>
      <w:r w:rsidRPr="00E10A3B">
        <w:rPr>
          <w:rFonts w:ascii="Times New Roman" w:eastAsia="Times New Roman" w:hAnsi="Times New Roman"/>
          <w:sz w:val="24"/>
          <w:szCs w:val="24"/>
          <w:lang w:val="en"/>
        </w:rPr>
        <w:t>esistance band positions that challenge COM stability should be used later in rehabilitation</w:t>
      </w:r>
      <w:r w:rsidR="00D601C8">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and band positioning may be selected based on which specific muscles are being targeted or protected during the squat. Furthermore, resistance band positioning can be utilized to maximize the H:Q ratio in certain rehabilitation programs. </w:t>
      </w:r>
    </w:p>
    <w:p w:rsidR="007E049D" w:rsidRPr="00540361" w:rsidRDefault="007E049D" w:rsidP="00625255">
      <w:pPr>
        <w:spacing w:after="0" w:line="240" w:lineRule="auto"/>
        <w:rPr>
          <w:rFonts w:ascii="Times New Roman" w:eastAsia="Times New Roman" w:hAnsi="Times New Roman"/>
          <w:b/>
          <w:bCs/>
          <w:color w:val="000000"/>
          <w:sz w:val="24"/>
          <w:szCs w:val="24"/>
        </w:rPr>
      </w:pPr>
      <w:r w:rsidRPr="00E10A3B">
        <w:rPr>
          <w:rFonts w:ascii="Times New Roman" w:eastAsia="Times New Roman" w:hAnsi="Times New Roman"/>
          <w:b/>
          <w:bCs/>
          <w:color w:val="000000"/>
          <w:sz w:val="24"/>
          <w:szCs w:val="24"/>
        </w:rPr>
        <w:lastRenderedPageBreak/>
        <w:t>SHORT-TERM LONGITUDINAL DIFFERENCES IN DYNAMIC BALANCE DURING AMBULATION UNDER SINGLE</w:t>
      </w:r>
      <w:r w:rsidR="0068097A">
        <w:rPr>
          <w:rFonts w:ascii="Times New Roman" w:eastAsia="Times New Roman" w:hAnsi="Times New Roman"/>
          <w:b/>
          <w:bCs/>
          <w:color w:val="000000"/>
          <w:sz w:val="24"/>
          <w:szCs w:val="24"/>
        </w:rPr>
        <w:t>-</w:t>
      </w:r>
      <w:r w:rsidRPr="00E10A3B">
        <w:rPr>
          <w:rFonts w:ascii="Times New Roman" w:eastAsia="Times New Roman" w:hAnsi="Times New Roman"/>
          <w:b/>
          <w:bCs/>
          <w:color w:val="000000"/>
          <w:sz w:val="24"/>
          <w:szCs w:val="24"/>
        </w:rPr>
        <w:t xml:space="preserve"> AND DUAL-TASK CONDITIONS IN DIVISION II FOOTBALL ATHLETES</w:t>
      </w:r>
      <w:r w:rsidR="00307AD4">
        <w:rPr>
          <w:rFonts w:ascii="Times New Roman" w:eastAsia="Times New Roman" w:hAnsi="Times New Roman"/>
          <w:b/>
          <w:bCs/>
          <w:color w:val="000000"/>
          <w:sz w:val="24"/>
          <w:szCs w:val="24"/>
        </w:rPr>
        <w:t>.</w:t>
      </w:r>
      <w:r w:rsidR="00540361">
        <w:rPr>
          <w:rFonts w:ascii="Times New Roman" w:eastAsia="Times New Roman" w:hAnsi="Times New Roman"/>
          <w:b/>
          <w:bCs/>
          <w:color w:val="000000"/>
          <w:sz w:val="24"/>
          <w:szCs w:val="24"/>
        </w:rPr>
        <w:t xml:space="preserve"> </w:t>
      </w:r>
      <w:r w:rsidRPr="00E10A3B">
        <w:rPr>
          <w:rFonts w:ascii="Times New Roman" w:eastAsia="Times New Roman" w:hAnsi="Times New Roman"/>
          <w:bCs/>
          <w:color w:val="000000"/>
          <w:sz w:val="24"/>
          <w:szCs w:val="24"/>
        </w:rPr>
        <w:t>Beam K, Ostlund B, Zimmerman C, Alderink G</w:t>
      </w:r>
      <w:r w:rsidR="00EE3332">
        <w:rPr>
          <w:rFonts w:ascii="Times New Roman" w:eastAsia="Times New Roman" w:hAnsi="Times New Roman"/>
          <w:bCs/>
          <w:color w:val="000000"/>
          <w:sz w:val="24"/>
          <w:szCs w:val="24"/>
        </w:rPr>
        <w:t>, Lee Y</w:t>
      </w:r>
      <w:r w:rsidRPr="00E10A3B">
        <w:rPr>
          <w:rFonts w:ascii="Times New Roman" w:eastAsia="Times New Roman" w:hAnsi="Times New Roman"/>
          <w:bCs/>
          <w:color w:val="000000"/>
          <w:sz w:val="24"/>
          <w:szCs w:val="24"/>
        </w:rPr>
        <w:t>; Grand Valley State University, Grand Rapids, MI</w:t>
      </w:r>
      <w:r w:rsidR="00DA174C">
        <w:rPr>
          <w:rFonts w:ascii="Times New Roman" w:eastAsia="Times New Roman" w:hAnsi="Times New Roman"/>
          <w:bCs/>
          <w:color w:val="000000"/>
          <w:sz w:val="24"/>
          <w:szCs w:val="24"/>
        </w:rPr>
        <w:t>.</w:t>
      </w:r>
    </w:p>
    <w:p w:rsidR="007E049D" w:rsidRPr="00E10A3B" w:rsidRDefault="007E049D" w:rsidP="00625255">
      <w:pPr>
        <w:spacing w:after="0" w:line="240" w:lineRule="auto"/>
        <w:rPr>
          <w:rFonts w:ascii="Times New Roman" w:eastAsia="Times New Roman" w:hAnsi="Times New Roman"/>
          <w:sz w:val="24"/>
          <w:szCs w:val="24"/>
        </w:rPr>
      </w:pPr>
    </w:p>
    <w:p w:rsidR="007E049D" w:rsidRPr="00E10A3B" w:rsidRDefault="007E049D" w:rsidP="00625255">
      <w:pPr>
        <w:spacing w:after="0" w:line="240" w:lineRule="auto"/>
        <w:rPr>
          <w:rFonts w:ascii="Times New Roman" w:eastAsia="Times New Roman" w:hAnsi="Times New Roman"/>
          <w:color w:val="000000"/>
          <w:sz w:val="24"/>
          <w:szCs w:val="24"/>
        </w:rPr>
      </w:pPr>
      <w:r w:rsidRPr="00815934">
        <w:rPr>
          <w:rFonts w:ascii="Times New Roman" w:eastAsia="Times New Roman" w:hAnsi="Times New Roman"/>
          <w:b/>
          <w:color w:val="000000"/>
          <w:sz w:val="24"/>
          <w:szCs w:val="24"/>
        </w:rPr>
        <w:t>INTRODUCTION</w:t>
      </w:r>
      <w:r w:rsidRPr="00815934">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Sports-related concussions have a variety of negative implications, especially if athletes return to play (RTP) before complete neurologic recovery</w:t>
      </w:r>
      <w:r w:rsidR="000F3A8C">
        <w:rPr>
          <w:rFonts w:ascii="Times New Roman" w:eastAsia="Times New Roman" w:hAnsi="Times New Roman"/>
          <w:color w:val="000000"/>
          <w:sz w:val="24"/>
          <w:szCs w:val="24"/>
        </w:rPr>
        <w:t xml:space="preserve"> has occurred</w:t>
      </w:r>
      <w:r w:rsidRPr="00E10A3B">
        <w:rPr>
          <w:rFonts w:ascii="Times New Roman" w:eastAsia="Times New Roman" w:hAnsi="Times New Roman"/>
          <w:color w:val="000000"/>
          <w:sz w:val="24"/>
          <w:szCs w:val="24"/>
        </w:rPr>
        <w:t xml:space="preserve">. Current RTP protocols focus on symptom management and resolution. </w:t>
      </w:r>
      <w:r w:rsidRPr="00E10A3B">
        <w:rPr>
          <w:rFonts w:ascii="Times New Roman" w:hAnsi="Times New Roman"/>
          <w:sz w:val="24"/>
          <w:szCs w:val="24"/>
        </w:rPr>
        <w:t xml:space="preserve">Symptom resolution does not appear to correlate </w:t>
      </w:r>
      <w:r w:rsidR="000F3A8C">
        <w:rPr>
          <w:rFonts w:ascii="Times New Roman" w:hAnsi="Times New Roman"/>
          <w:sz w:val="24"/>
          <w:szCs w:val="24"/>
        </w:rPr>
        <w:t>with</w:t>
      </w:r>
      <w:r w:rsidRPr="00E10A3B">
        <w:rPr>
          <w:rFonts w:ascii="Times New Roman" w:hAnsi="Times New Roman"/>
          <w:sz w:val="24"/>
          <w:szCs w:val="24"/>
        </w:rPr>
        <w:t xml:space="preserve"> complete neurologic recovery. Static and dynamic balance measures, such as changes in center of pressure (COP), and temporo-spatial parameters of gait may better demonstrate readiness to RTP. </w:t>
      </w:r>
      <w:r w:rsidRPr="00E10A3B">
        <w:rPr>
          <w:rFonts w:ascii="Times New Roman" w:eastAsia="Times New Roman" w:hAnsi="Times New Roman"/>
          <w:color w:val="000000"/>
          <w:sz w:val="24"/>
          <w:szCs w:val="24"/>
        </w:rPr>
        <w:t>The purpose of this study was to examine temporo-spatial and dynamic balance variables under single</w:t>
      </w:r>
      <w:r w:rsidR="000F3A8C">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and dual-task conditions during self-paced walking one year apart during first double limb support and single limb support to determine </w:t>
      </w:r>
      <w:r w:rsidR="006A2C18">
        <w:rPr>
          <w:rFonts w:ascii="Times New Roman" w:eastAsia="Times New Roman" w:hAnsi="Times New Roman"/>
          <w:color w:val="000000"/>
          <w:sz w:val="24"/>
          <w:szCs w:val="24"/>
        </w:rPr>
        <w:t xml:space="preserve">the </w:t>
      </w:r>
      <w:r w:rsidRPr="00E10A3B">
        <w:rPr>
          <w:rFonts w:ascii="Times New Roman" w:hAnsi="Times New Roman"/>
          <w:sz w:val="24"/>
          <w:szCs w:val="24"/>
        </w:rPr>
        <w:t>differences in non-concussed football players</w:t>
      </w:r>
      <w:r w:rsidRPr="00E10A3B">
        <w:rPr>
          <w:rFonts w:ascii="Times New Roman" w:eastAsia="Times New Roman" w:hAnsi="Times New Roman"/>
          <w:color w:val="000000"/>
          <w:sz w:val="24"/>
          <w:szCs w:val="24"/>
        </w:rPr>
        <w:t xml:space="preserve">. </w:t>
      </w:r>
      <w:r w:rsidRPr="00815934">
        <w:rPr>
          <w:rFonts w:ascii="Times New Roman" w:eastAsia="Times New Roman" w:hAnsi="Times New Roman"/>
          <w:b/>
          <w:color w:val="000000"/>
          <w:sz w:val="24"/>
          <w:szCs w:val="24"/>
        </w:rPr>
        <w:t>METHODS</w:t>
      </w:r>
      <w:r w:rsidRPr="00815934">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Healthy, non-concussed Division II collegiate football players (n</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7, age: 18.6</w:t>
      </w:r>
      <w:r w:rsidRPr="00E10A3B">
        <w:rPr>
          <w:rFonts w:ascii="Times New Roman" w:eastAsia="Times New Roman" w:hAnsi="Times New Roman"/>
          <w:color w:val="000000"/>
          <w:sz w:val="24"/>
          <w:szCs w:val="24"/>
          <w:u w:val="single"/>
        </w:rPr>
        <w:t>+</w:t>
      </w:r>
      <w:r w:rsidRPr="00E10A3B">
        <w:rPr>
          <w:rFonts w:ascii="Times New Roman" w:eastAsia="Times New Roman" w:hAnsi="Times New Roman"/>
          <w:color w:val="000000"/>
          <w:sz w:val="24"/>
          <w:szCs w:val="24"/>
        </w:rPr>
        <w:t>0.5 years, height: 188.0</w:t>
      </w:r>
      <w:r w:rsidRPr="00E10A3B">
        <w:rPr>
          <w:rFonts w:ascii="Times New Roman" w:eastAsia="Times New Roman" w:hAnsi="Times New Roman"/>
          <w:color w:val="000000"/>
          <w:sz w:val="24"/>
          <w:szCs w:val="24"/>
          <w:u w:val="single"/>
        </w:rPr>
        <w:t>+</w:t>
      </w:r>
      <w:r w:rsidRPr="00E10A3B">
        <w:rPr>
          <w:rFonts w:ascii="Times New Roman" w:eastAsia="Times New Roman" w:hAnsi="Times New Roman"/>
          <w:color w:val="000000"/>
          <w:sz w:val="24"/>
          <w:szCs w:val="24"/>
        </w:rPr>
        <w:t>5.5 cm, mass: 115.0</w:t>
      </w:r>
      <w:r w:rsidRPr="00E10A3B">
        <w:rPr>
          <w:rFonts w:ascii="Times New Roman" w:eastAsia="Times New Roman" w:hAnsi="Times New Roman"/>
          <w:color w:val="000000"/>
          <w:sz w:val="24"/>
          <w:szCs w:val="24"/>
          <w:u w:val="single"/>
        </w:rPr>
        <w:t>+</w:t>
      </w:r>
      <w:r w:rsidRPr="00E10A3B">
        <w:rPr>
          <w:rFonts w:ascii="Times New Roman" w:eastAsia="Times New Roman" w:hAnsi="Times New Roman"/>
          <w:color w:val="000000"/>
          <w:sz w:val="24"/>
          <w:szCs w:val="24"/>
        </w:rPr>
        <w:t>22.0 kg) participated. Five trials of each condition (single-task (ST) right limb, ST left limb, dual-task (DT) right limb and DT left limb) were conducted for year one and year two. Participants ambulated across a portable AMTI (</w:t>
      </w:r>
      <w:r w:rsidRPr="00E10A3B">
        <w:rPr>
          <w:rFonts w:ascii="Times New Roman" w:hAnsi="Times New Roman"/>
          <w:color w:val="000000"/>
          <w:sz w:val="24"/>
          <w:szCs w:val="24"/>
        </w:rPr>
        <w:t>Advanced Mechanical Technology, Inc., Watertown, MA)</w:t>
      </w:r>
      <w:r w:rsidRPr="00E10A3B">
        <w:rPr>
          <w:rFonts w:ascii="Times New Roman" w:eastAsia="Times New Roman" w:hAnsi="Times New Roman"/>
          <w:color w:val="000000"/>
          <w:sz w:val="24"/>
          <w:szCs w:val="24"/>
        </w:rPr>
        <w:t xml:space="preserve"> force platform which collected data at 200 Hz. The dependent variables included COP variables (max medial-lateral (M/L) excursion, mean M/L velocity, and mean anterior-posterior (A/P) velocity) during first double limb support and single limb support</w:t>
      </w:r>
      <w:r w:rsidR="006A2C18">
        <w:rPr>
          <w:rFonts w:ascii="Times New Roman" w:eastAsia="Times New Roman" w:hAnsi="Times New Roman"/>
          <w:color w:val="000000"/>
          <w:sz w:val="24"/>
          <w:szCs w:val="24"/>
        </w:rPr>
        <w:t xml:space="preserve"> as well as</w:t>
      </w:r>
      <w:r w:rsidRPr="00E10A3B">
        <w:rPr>
          <w:rFonts w:ascii="Times New Roman" w:eastAsia="Times New Roman" w:hAnsi="Times New Roman"/>
          <w:color w:val="000000"/>
          <w:sz w:val="24"/>
          <w:szCs w:val="24"/>
        </w:rPr>
        <w:t xml:space="preserve"> temporo-spatial gait variables throughout gait. Data was exported into SAS JMP (</w:t>
      </w:r>
      <w:r w:rsidRPr="00E10A3B">
        <w:rPr>
          <w:rFonts w:ascii="Times New Roman" w:hAnsi="Times New Roman"/>
          <w:color w:val="000000"/>
          <w:sz w:val="24"/>
          <w:szCs w:val="24"/>
        </w:rPr>
        <w:t>SAS, Cary, NC)</w:t>
      </w:r>
      <w:r w:rsidR="000F3A8C">
        <w:rPr>
          <w:rFonts w:ascii="Times New Roman" w:hAnsi="Times New Roman"/>
          <w:color w:val="000000"/>
          <w:sz w:val="24"/>
          <w:szCs w:val="24"/>
        </w:rPr>
        <w:t>,</w:t>
      </w:r>
      <w:r w:rsidRPr="00E10A3B">
        <w:rPr>
          <w:rFonts w:ascii="Times New Roman" w:eastAsia="Times New Roman" w:hAnsi="Times New Roman"/>
          <w:color w:val="000000"/>
          <w:sz w:val="24"/>
          <w:szCs w:val="24"/>
        </w:rPr>
        <w:t xml:space="preserve"> and a standard factorial ANOVA was used to analyze the data</w:t>
      </w:r>
      <w:r w:rsidR="000F3A8C">
        <w:rPr>
          <w:rFonts w:ascii="Times New Roman" w:eastAsia="Times New Roman" w:hAnsi="Times New Roman"/>
          <w:color w:val="000000"/>
          <w:sz w:val="24"/>
          <w:szCs w:val="24"/>
        </w:rPr>
        <w:t>. A</w:t>
      </w:r>
      <w:r w:rsidRPr="00E10A3B">
        <w:rPr>
          <w:rFonts w:ascii="Times New Roman" w:hAnsi="Times New Roman"/>
          <w:color w:val="000000"/>
          <w:sz w:val="24"/>
          <w:szCs w:val="24"/>
        </w:rPr>
        <w:t xml:space="preserve"> p value of less than 0.05 determined significance</w:t>
      </w:r>
      <w:r w:rsidRPr="00815934">
        <w:rPr>
          <w:rFonts w:ascii="Times New Roman" w:eastAsia="Times New Roman" w:hAnsi="Times New Roman"/>
          <w:color w:val="000000"/>
          <w:sz w:val="24"/>
          <w:szCs w:val="24"/>
        </w:rPr>
        <w:t xml:space="preserve">. </w:t>
      </w:r>
      <w:r w:rsidRPr="00815934">
        <w:rPr>
          <w:rFonts w:ascii="Times New Roman" w:eastAsia="Times New Roman" w:hAnsi="Times New Roman"/>
          <w:b/>
          <w:color w:val="000000"/>
          <w:sz w:val="24"/>
          <w:szCs w:val="24"/>
        </w:rPr>
        <w:t>RESULTS</w:t>
      </w:r>
      <w:r w:rsidRPr="00815934">
        <w:rPr>
          <w:rFonts w:ascii="Times New Roman" w:eastAsia="Times New Roman" w:hAnsi="Times New Roman"/>
          <w:color w:val="000000"/>
          <w:sz w:val="24"/>
          <w:szCs w:val="24"/>
        </w:rPr>
        <w:t>:</w:t>
      </w:r>
      <w:r w:rsidRPr="00E10A3B">
        <w:rPr>
          <w:rFonts w:ascii="Times New Roman" w:eastAsia="Times New Roman" w:hAnsi="Times New Roman"/>
          <w:b/>
          <w:color w:val="000000"/>
          <w:sz w:val="24"/>
          <w:szCs w:val="24"/>
        </w:rPr>
        <w:t xml:space="preserve"> </w:t>
      </w:r>
      <w:r w:rsidRPr="00E10A3B">
        <w:rPr>
          <w:rFonts w:ascii="Times New Roman" w:eastAsia="Times New Roman" w:hAnsi="Times New Roman"/>
          <w:color w:val="000000"/>
          <w:sz w:val="24"/>
          <w:szCs w:val="24"/>
        </w:rPr>
        <w:t>Max M/L COP excursion was greater for single limb versus first double limb support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&lt;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0.0001) and </w:t>
      </w:r>
      <w:r w:rsidR="000F3A8C">
        <w:rPr>
          <w:rFonts w:ascii="Times New Roman" w:eastAsia="Times New Roman" w:hAnsi="Times New Roman"/>
          <w:color w:val="000000"/>
          <w:sz w:val="24"/>
          <w:szCs w:val="24"/>
        </w:rPr>
        <w:t xml:space="preserve">for </w:t>
      </w:r>
      <w:r w:rsidRPr="00E10A3B">
        <w:rPr>
          <w:rFonts w:ascii="Times New Roman" w:eastAsia="Times New Roman" w:hAnsi="Times New Roman"/>
          <w:color w:val="000000"/>
          <w:sz w:val="24"/>
          <w:szCs w:val="24"/>
        </w:rPr>
        <w:t xml:space="preserve">right </w:t>
      </w:r>
      <w:r w:rsidR="006A2C18">
        <w:rPr>
          <w:rFonts w:ascii="Times New Roman" w:eastAsia="Times New Roman" w:hAnsi="Times New Roman"/>
          <w:color w:val="000000"/>
          <w:sz w:val="24"/>
          <w:szCs w:val="24"/>
        </w:rPr>
        <w:t xml:space="preserve">lower </w:t>
      </w:r>
      <w:r w:rsidRPr="00E10A3B">
        <w:rPr>
          <w:rFonts w:ascii="Times New Roman" w:eastAsia="Times New Roman" w:hAnsi="Times New Roman"/>
          <w:color w:val="000000"/>
          <w:sz w:val="24"/>
          <w:szCs w:val="24"/>
        </w:rPr>
        <w:t>extremity compared to left</w:t>
      </w:r>
      <w:r w:rsidR="006A2C18">
        <w:rPr>
          <w:rFonts w:ascii="Times New Roman" w:eastAsia="Times New Roman" w:hAnsi="Times New Roman"/>
          <w:color w:val="000000"/>
          <w:sz w:val="24"/>
          <w:szCs w:val="24"/>
        </w:rPr>
        <w:t xml:space="preserve"> lower</w:t>
      </w:r>
      <w:r w:rsidRPr="00E10A3B">
        <w:rPr>
          <w:rFonts w:ascii="Times New Roman" w:eastAsia="Times New Roman" w:hAnsi="Times New Roman"/>
          <w:color w:val="000000"/>
          <w:sz w:val="24"/>
          <w:szCs w:val="24"/>
        </w:rPr>
        <w:t xml:space="preserve"> extremity within subject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&lt;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0.0001).</w:t>
      </w:r>
      <w:r w:rsidRPr="00E10A3B">
        <w:rPr>
          <w:rFonts w:ascii="Times New Roman" w:hAnsi="Times New Roman"/>
          <w:color w:val="000000"/>
          <w:sz w:val="24"/>
          <w:szCs w:val="24"/>
        </w:rPr>
        <w:t xml:space="preserve"> With task, cadence, stride length, and stride speed were found to be significantly different (p &lt; 0.0001, p = 0.0003, </w:t>
      </w:r>
      <w:r w:rsidR="006A2C18">
        <w:rPr>
          <w:rFonts w:ascii="Times New Roman" w:hAnsi="Times New Roman"/>
          <w:color w:val="000000"/>
          <w:sz w:val="24"/>
          <w:szCs w:val="24"/>
        </w:rPr>
        <w:t xml:space="preserve">and </w:t>
      </w:r>
      <w:r w:rsidRPr="00E10A3B">
        <w:rPr>
          <w:rFonts w:ascii="Times New Roman" w:hAnsi="Times New Roman"/>
          <w:color w:val="000000"/>
          <w:sz w:val="24"/>
          <w:szCs w:val="24"/>
        </w:rPr>
        <w:t>p &lt; 0.0001</w:t>
      </w:r>
      <w:r w:rsidR="000F3A8C">
        <w:rPr>
          <w:rFonts w:ascii="Times New Roman" w:hAnsi="Times New Roman"/>
          <w:color w:val="000000"/>
          <w:sz w:val="24"/>
          <w:szCs w:val="24"/>
        </w:rPr>
        <w:t>,</w:t>
      </w:r>
      <w:r w:rsidRPr="00E10A3B">
        <w:rPr>
          <w:rFonts w:ascii="Times New Roman" w:hAnsi="Times New Roman"/>
          <w:color w:val="000000"/>
          <w:sz w:val="24"/>
          <w:szCs w:val="24"/>
        </w:rPr>
        <w:t xml:space="preserve"> respectively). </w:t>
      </w:r>
      <w:r w:rsidRPr="00E10A3B">
        <w:rPr>
          <w:rFonts w:ascii="Times New Roman" w:eastAsia="Times New Roman" w:hAnsi="Times New Roman"/>
          <w:color w:val="000000"/>
          <w:sz w:val="24"/>
          <w:szCs w:val="24"/>
        </w:rPr>
        <w:t>Mean M/L COP velocity was greater for first double limb support versus single limb support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&lt;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0.0001) and </w:t>
      </w:r>
      <w:r w:rsidR="000F3A8C">
        <w:rPr>
          <w:rFonts w:ascii="Times New Roman" w:eastAsia="Times New Roman" w:hAnsi="Times New Roman"/>
          <w:color w:val="000000"/>
          <w:sz w:val="24"/>
          <w:szCs w:val="24"/>
        </w:rPr>
        <w:t xml:space="preserve">for </w:t>
      </w:r>
      <w:r w:rsidRPr="00E10A3B">
        <w:rPr>
          <w:rFonts w:ascii="Times New Roman" w:eastAsia="Times New Roman" w:hAnsi="Times New Roman"/>
          <w:color w:val="000000"/>
          <w:sz w:val="24"/>
          <w:szCs w:val="24"/>
        </w:rPr>
        <w:t xml:space="preserve">right </w:t>
      </w:r>
      <w:r w:rsidR="006A2C18">
        <w:rPr>
          <w:rFonts w:ascii="Times New Roman" w:eastAsia="Times New Roman" w:hAnsi="Times New Roman"/>
          <w:color w:val="000000"/>
          <w:sz w:val="24"/>
          <w:szCs w:val="24"/>
        </w:rPr>
        <w:t xml:space="preserve">lower </w:t>
      </w:r>
      <w:r w:rsidRPr="00E10A3B">
        <w:rPr>
          <w:rFonts w:ascii="Times New Roman" w:eastAsia="Times New Roman" w:hAnsi="Times New Roman"/>
          <w:color w:val="000000"/>
          <w:sz w:val="24"/>
          <w:szCs w:val="24"/>
        </w:rPr>
        <w:t xml:space="preserve">extremity </w:t>
      </w:r>
      <w:r w:rsidR="000F3A8C">
        <w:rPr>
          <w:rFonts w:ascii="Times New Roman" w:eastAsia="Times New Roman" w:hAnsi="Times New Roman"/>
          <w:color w:val="000000"/>
          <w:sz w:val="24"/>
          <w:szCs w:val="24"/>
        </w:rPr>
        <w:t>compared to left</w:t>
      </w:r>
      <w:r w:rsidR="006A2C18">
        <w:rPr>
          <w:rFonts w:ascii="Times New Roman" w:eastAsia="Times New Roman" w:hAnsi="Times New Roman"/>
          <w:color w:val="000000"/>
          <w:sz w:val="24"/>
          <w:szCs w:val="24"/>
        </w:rPr>
        <w:t xml:space="preserve"> lower</w:t>
      </w:r>
      <w:r w:rsidR="000F3A8C">
        <w:rPr>
          <w:rFonts w:ascii="Times New Roman" w:eastAsia="Times New Roman" w:hAnsi="Times New Roman"/>
          <w:color w:val="000000"/>
          <w:sz w:val="24"/>
          <w:szCs w:val="24"/>
        </w:rPr>
        <w:t xml:space="preserve"> extremity</w:t>
      </w:r>
      <w:r w:rsidRPr="00E10A3B">
        <w:rPr>
          <w:rFonts w:ascii="Times New Roman" w:eastAsia="Times New Roman" w:hAnsi="Times New Roman"/>
          <w:color w:val="000000"/>
          <w:sz w:val="24"/>
          <w:szCs w:val="24"/>
        </w:rPr>
        <w:t xml:space="preserve"> within subject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&lt;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0.0001). Mean A/P COP velocity was greater in year two than </w:t>
      </w:r>
      <w:r w:rsidR="000F3A8C">
        <w:rPr>
          <w:rFonts w:ascii="Times New Roman" w:eastAsia="Times New Roman" w:hAnsi="Times New Roman"/>
          <w:color w:val="000000"/>
          <w:sz w:val="24"/>
          <w:szCs w:val="24"/>
        </w:rPr>
        <w:t xml:space="preserve">in </w:t>
      </w:r>
      <w:r w:rsidRPr="00E10A3B">
        <w:rPr>
          <w:rFonts w:ascii="Times New Roman" w:eastAsia="Times New Roman" w:hAnsi="Times New Roman"/>
          <w:color w:val="000000"/>
          <w:sz w:val="24"/>
          <w:szCs w:val="24"/>
        </w:rPr>
        <w:t>year one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0.0068), in single-task versus dual-task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0.0041), and for single limb support versus first double limb support (p</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&lt;</w:t>
      </w:r>
      <w:r w:rsidR="000F3A8C">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0.0001). </w:t>
      </w:r>
      <w:r w:rsidRPr="00815934">
        <w:rPr>
          <w:rFonts w:ascii="Times New Roman" w:eastAsia="Times New Roman" w:hAnsi="Times New Roman"/>
          <w:b/>
          <w:color w:val="000000"/>
          <w:sz w:val="24"/>
          <w:szCs w:val="24"/>
        </w:rPr>
        <w:t>DISCUSSION</w:t>
      </w:r>
      <w:r w:rsidRPr="00815934">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Our results suggest that A/P COP velocity could be used when considering differences in single limb support versus first double limb support </w:t>
      </w:r>
      <w:r w:rsidR="006A2C18">
        <w:rPr>
          <w:rFonts w:ascii="Times New Roman" w:eastAsia="Times New Roman" w:hAnsi="Times New Roman"/>
          <w:color w:val="000000"/>
          <w:sz w:val="24"/>
          <w:szCs w:val="24"/>
        </w:rPr>
        <w:t>because</w:t>
      </w:r>
      <w:r w:rsidRPr="00E10A3B">
        <w:rPr>
          <w:rFonts w:ascii="Times New Roman" w:eastAsia="Times New Roman" w:hAnsi="Times New Roman"/>
          <w:color w:val="000000"/>
          <w:sz w:val="24"/>
          <w:szCs w:val="24"/>
        </w:rPr>
        <w:t xml:space="preserve"> this potentially indicates a change in stability of an athlete. This study found mean A/P COP velocity to be greater in single-task v</w:t>
      </w:r>
      <w:r w:rsidR="006A2C18">
        <w:rPr>
          <w:rFonts w:ascii="Times New Roman" w:eastAsia="Times New Roman" w:hAnsi="Times New Roman"/>
          <w:color w:val="000000"/>
          <w:sz w:val="24"/>
          <w:szCs w:val="24"/>
        </w:rPr>
        <w:t>ersus</w:t>
      </w:r>
      <w:r w:rsidRPr="00E10A3B">
        <w:rPr>
          <w:rFonts w:ascii="Times New Roman" w:eastAsia="Times New Roman" w:hAnsi="Times New Roman"/>
          <w:color w:val="000000"/>
          <w:sz w:val="24"/>
          <w:szCs w:val="24"/>
        </w:rPr>
        <w:t xml:space="preserve"> dual-task</w:t>
      </w:r>
      <w:r w:rsidR="006A2C18">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which is a similar finding to previous studies. </w:t>
      </w:r>
      <w:r w:rsidRPr="00E10A3B">
        <w:rPr>
          <w:rFonts w:ascii="Times New Roman" w:hAnsi="Times New Roman"/>
          <w:color w:val="000000"/>
          <w:sz w:val="24"/>
          <w:szCs w:val="24"/>
        </w:rPr>
        <w:t xml:space="preserve">Previous studies reported a decrease in cadence, stride </w:t>
      </w:r>
      <w:r w:rsidR="006A2C18">
        <w:rPr>
          <w:rFonts w:ascii="Times New Roman" w:hAnsi="Times New Roman"/>
          <w:color w:val="000000"/>
          <w:sz w:val="24"/>
          <w:szCs w:val="24"/>
        </w:rPr>
        <w:t>length</w:t>
      </w:r>
      <w:r w:rsidRPr="00E10A3B">
        <w:rPr>
          <w:rFonts w:ascii="Times New Roman" w:hAnsi="Times New Roman"/>
          <w:color w:val="000000"/>
          <w:sz w:val="24"/>
          <w:szCs w:val="24"/>
        </w:rPr>
        <w:t xml:space="preserve">, and stride </w:t>
      </w:r>
      <w:r w:rsidR="006A2C18">
        <w:rPr>
          <w:rFonts w:ascii="Times New Roman" w:hAnsi="Times New Roman"/>
          <w:color w:val="000000"/>
          <w:sz w:val="24"/>
          <w:szCs w:val="24"/>
        </w:rPr>
        <w:t>speed</w:t>
      </w:r>
      <w:r w:rsidRPr="00E10A3B">
        <w:rPr>
          <w:rFonts w:ascii="Times New Roman" w:hAnsi="Times New Roman"/>
          <w:color w:val="000000"/>
          <w:sz w:val="24"/>
          <w:szCs w:val="24"/>
        </w:rPr>
        <w:t xml:space="preserve"> in dual-task compared to single-task conditions</w:t>
      </w:r>
      <w:r w:rsidR="006A2C18">
        <w:rPr>
          <w:rFonts w:ascii="Times New Roman" w:hAnsi="Times New Roman"/>
          <w:color w:val="000000"/>
          <w:sz w:val="24"/>
          <w:szCs w:val="24"/>
        </w:rPr>
        <w:t>,</w:t>
      </w:r>
      <w:r w:rsidRPr="00E10A3B">
        <w:rPr>
          <w:rFonts w:ascii="Times New Roman" w:hAnsi="Times New Roman"/>
          <w:color w:val="000000"/>
          <w:sz w:val="24"/>
          <w:szCs w:val="24"/>
        </w:rPr>
        <w:t xml:space="preserve"> which is similar to</w:t>
      </w:r>
      <w:r w:rsidR="006A2C18">
        <w:rPr>
          <w:rFonts w:ascii="Times New Roman" w:hAnsi="Times New Roman"/>
          <w:color w:val="000000"/>
          <w:sz w:val="24"/>
          <w:szCs w:val="24"/>
        </w:rPr>
        <w:t xml:space="preserve"> the </w:t>
      </w:r>
      <w:r w:rsidRPr="00E10A3B">
        <w:rPr>
          <w:rFonts w:ascii="Times New Roman" w:hAnsi="Times New Roman"/>
          <w:color w:val="000000"/>
          <w:sz w:val="24"/>
          <w:szCs w:val="24"/>
        </w:rPr>
        <w:t>findings in this study. T</w:t>
      </w:r>
      <w:r w:rsidRPr="00E10A3B">
        <w:rPr>
          <w:rFonts w:ascii="Times New Roman" w:eastAsia="Times New Roman" w:hAnsi="Times New Roman"/>
          <w:color w:val="000000"/>
          <w:sz w:val="24"/>
          <w:szCs w:val="24"/>
        </w:rPr>
        <w:t>he current study also found a difference in max M/L COP excursion between</w:t>
      </w:r>
      <w:r w:rsidR="006A2C18">
        <w:rPr>
          <w:rFonts w:ascii="Times New Roman" w:eastAsia="Times New Roman" w:hAnsi="Times New Roman"/>
          <w:color w:val="000000"/>
          <w:sz w:val="24"/>
          <w:szCs w:val="24"/>
        </w:rPr>
        <w:t xml:space="preserve"> the</w:t>
      </w:r>
      <w:r w:rsidRPr="00E10A3B">
        <w:rPr>
          <w:rFonts w:ascii="Times New Roman" w:eastAsia="Times New Roman" w:hAnsi="Times New Roman"/>
          <w:color w:val="000000"/>
          <w:sz w:val="24"/>
          <w:szCs w:val="24"/>
        </w:rPr>
        <w:t xml:space="preserve"> athlete’s right and left lower extremities, which could indicate a difference in </w:t>
      </w:r>
      <w:r w:rsidR="006A2C18">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ability to maintain stability depending on their dominant extremity. Differences between </w:t>
      </w:r>
      <w:r w:rsidR="006A2C18">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lower extremities and stability should be investigated further for potential implications in RTP protocol development. </w:t>
      </w:r>
      <w:r w:rsidRPr="00815934">
        <w:rPr>
          <w:rFonts w:ascii="Times New Roman" w:eastAsia="Times New Roman" w:hAnsi="Times New Roman"/>
          <w:b/>
          <w:color w:val="000000"/>
          <w:sz w:val="24"/>
          <w:szCs w:val="24"/>
        </w:rPr>
        <w:t>CONCLUSION</w:t>
      </w:r>
      <w:r w:rsidRPr="00815934">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Max M/L COP between </w:t>
      </w:r>
      <w:r w:rsidR="006A2C18">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limbs and A/P COP between single limb and double limb support should be considered to determine </w:t>
      </w:r>
      <w:r w:rsidR="006A2C18">
        <w:rPr>
          <w:rFonts w:ascii="Times New Roman" w:eastAsia="Times New Roman" w:hAnsi="Times New Roman"/>
          <w:color w:val="000000"/>
          <w:sz w:val="24"/>
          <w:szCs w:val="24"/>
        </w:rPr>
        <w:t xml:space="preserve">an </w:t>
      </w:r>
      <w:r w:rsidRPr="00E10A3B">
        <w:rPr>
          <w:rFonts w:ascii="Times New Roman" w:eastAsia="Times New Roman" w:hAnsi="Times New Roman"/>
          <w:color w:val="000000"/>
          <w:sz w:val="24"/>
          <w:szCs w:val="24"/>
        </w:rPr>
        <w:t xml:space="preserve">athlete’s stability during motor tasks. </w:t>
      </w:r>
    </w:p>
    <w:p w:rsidR="007E049D" w:rsidRPr="00E10A3B" w:rsidRDefault="007E049D" w:rsidP="00625255">
      <w:pPr>
        <w:pStyle w:val="NormalWeb"/>
        <w:spacing w:before="0" w:after="0"/>
        <w:rPr>
          <w:rFonts w:cs="Times New Roman"/>
          <w:b/>
          <w:bCs/>
        </w:rPr>
      </w:pPr>
    </w:p>
    <w:p w:rsidR="007E049D" w:rsidRDefault="007E049D" w:rsidP="00625255">
      <w:pPr>
        <w:pStyle w:val="NormalWeb"/>
        <w:spacing w:before="0" w:after="0"/>
        <w:rPr>
          <w:rFonts w:cs="Times New Roman"/>
          <w:b/>
          <w:bCs/>
        </w:rPr>
      </w:pPr>
    </w:p>
    <w:p w:rsidR="00540361" w:rsidRPr="00E10A3B" w:rsidRDefault="00540361" w:rsidP="00625255">
      <w:pPr>
        <w:pStyle w:val="NormalWeb"/>
        <w:spacing w:before="0" w:after="0"/>
        <w:rPr>
          <w:rFonts w:cs="Times New Roman"/>
          <w:b/>
          <w:bCs/>
        </w:rPr>
      </w:pPr>
    </w:p>
    <w:p w:rsidR="0035633F" w:rsidRPr="00E10A3B" w:rsidRDefault="0035633F" w:rsidP="00625255">
      <w:pPr>
        <w:pStyle w:val="NormalWeb"/>
        <w:spacing w:before="0" w:after="0"/>
        <w:rPr>
          <w:rFonts w:cs="Times New Roman"/>
        </w:rPr>
      </w:pPr>
      <w:r w:rsidRPr="00E10A3B">
        <w:rPr>
          <w:rFonts w:cs="Times New Roman"/>
          <w:b/>
          <w:bCs/>
        </w:rPr>
        <w:lastRenderedPageBreak/>
        <w:t xml:space="preserve">RUNNER’S HEALTH CHOICES QUESTIONNAIRE: THE FEMALE COLLEGIATE CROSS-COUNTRY RUNNER’S PERSPECTIVE OF HEALTH AND EATING BEHAVIORS. </w:t>
      </w:r>
      <w:r w:rsidRPr="00E10A3B">
        <w:rPr>
          <w:rFonts w:cs="Times New Roman"/>
        </w:rPr>
        <w:t xml:space="preserve">Garvin N, Kuhlman K, Saturley H, Stickler L, Hoogenboom B; Grand Valley State University, Grand Rapids, MI. </w:t>
      </w:r>
    </w:p>
    <w:p w:rsidR="0035633F" w:rsidRPr="00E10A3B" w:rsidRDefault="0035633F" w:rsidP="00625255">
      <w:pPr>
        <w:pStyle w:val="NormalWeb"/>
        <w:spacing w:before="0" w:after="0"/>
        <w:rPr>
          <w:rFonts w:cs="Times New Roman"/>
          <w:b/>
          <w:bCs/>
        </w:rPr>
      </w:pPr>
    </w:p>
    <w:p w:rsidR="0035633F" w:rsidRPr="00E10A3B" w:rsidRDefault="0035633F" w:rsidP="00625255">
      <w:pPr>
        <w:pStyle w:val="NoSpacing"/>
      </w:pPr>
      <w:r w:rsidRPr="00815934">
        <w:rPr>
          <w:b/>
          <w:bCs/>
        </w:rPr>
        <w:t>INTRODUCTION:</w:t>
      </w:r>
      <w:r w:rsidRPr="00E10A3B">
        <w:t xml:space="preserve"> As female participation rates across sports continue to rise, there has also been a related increase in athletic injuries with speculation that some injuries among female athletes may be correlated with poor nutritional status or reduced caloric consumption. This is especially true in the female cross-country runner due to the intense training levels and </w:t>
      </w:r>
      <w:r w:rsidR="00D3734B">
        <w:t xml:space="preserve">the </w:t>
      </w:r>
      <w:r w:rsidRPr="00E10A3B">
        <w:t>high emphasis on low body weight. However, to the researcher</w:t>
      </w:r>
      <w:r w:rsidR="00E30DD3">
        <w:t>s’</w:t>
      </w:r>
      <w:r w:rsidRPr="00E10A3B">
        <w:t xml:space="preserve"> knowledge, there is no quantitative study to assess reasons for eating behaviors and perspectives about health in female collegiate cross-country runners. The primary purpose of this study was </w:t>
      </w:r>
      <w:r w:rsidRPr="00E10A3B">
        <w:rPr>
          <w:color w:val="222222"/>
          <w:shd w:val="clear" w:color="auto" w:fill="FFFFFF"/>
        </w:rPr>
        <w:t>to assess</w:t>
      </w:r>
      <w:r w:rsidR="00E30DD3">
        <w:rPr>
          <w:color w:val="222222"/>
          <w:shd w:val="clear" w:color="auto" w:fill="FFFFFF"/>
        </w:rPr>
        <w:t xml:space="preserve"> the</w:t>
      </w:r>
      <w:r w:rsidRPr="00E10A3B">
        <w:rPr>
          <w:color w:val="222222"/>
          <w:shd w:val="clear" w:color="auto" w:fill="FFFFFF"/>
        </w:rPr>
        <w:t xml:space="preserve"> perspectives toward health as related to sport and the factors impacting eating behaviors in female collegiate </w:t>
      </w:r>
      <w:r w:rsidR="00D5135A">
        <w:rPr>
          <w:color w:val="222222"/>
          <w:shd w:val="clear" w:color="auto" w:fill="FFFFFF"/>
        </w:rPr>
        <w:t xml:space="preserve">     </w:t>
      </w:r>
      <w:r w:rsidRPr="00E10A3B">
        <w:rPr>
          <w:color w:val="222222"/>
          <w:shd w:val="clear" w:color="auto" w:fill="FFFFFF"/>
        </w:rPr>
        <w:t xml:space="preserve">cross-country runners. </w:t>
      </w:r>
      <w:r w:rsidRPr="00815934">
        <w:rPr>
          <w:b/>
          <w:bCs/>
        </w:rPr>
        <w:t>METHODS:</w:t>
      </w:r>
      <w:r w:rsidRPr="00E10A3B">
        <w:t xml:space="preserve"> The Runner’s Health Choices Questionnaire (RHCQ), a previously validated survey, was disseminated to collect quantitative data regarding reasons for eating behaviors and perspectives about health in female collegiate cross-country runners, ages 18-25, across NCAA Divisions I, II, and III. The survey was distributed through an online platform using Qualtrics. Data analysis consisted of </w:t>
      </w:r>
      <w:r w:rsidR="00D5135A">
        <w:t xml:space="preserve">the </w:t>
      </w:r>
      <w:r w:rsidRPr="00E10A3B">
        <w:t>descriptive reporting of results to identify trends regarding the female collegiate cross-country runner’s perspectives on health and eating behaviors. A chi-square test of independence was performed to investigate the relation</w:t>
      </w:r>
      <w:r w:rsidR="00D5135A">
        <w:t>ship</w:t>
      </w:r>
      <w:r w:rsidRPr="00E10A3B">
        <w:t xml:space="preserve"> between access to a</w:t>
      </w:r>
      <w:r w:rsidR="00D5135A">
        <w:t xml:space="preserve"> registered dietician nutritionist</w:t>
      </w:r>
      <w:r w:rsidRPr="00E10A3B">
        <w:t xml:space="preserve"> </w:t>
      </w:r>
      <w:r w:rsidR="00D5135A">
        <w:t>(</w:t>
      </w:r>
      <w:r w:rsidRPr="00E10A3B">
        <w:t>RDN</w:t>
      </w:r>
      <w:r w:rsidR="00D5135A">
        <w:t>)</w:t>
      </w:r>
      <w:r w:rsidRPr="00E10A3B">
        <w:t xml:space="preserve"> and division as well as the relation</w:t>
      </w:r>
      <w:r w:rsidR="00D5135A">
        <w:t>ship</w:t>
      </w:r>
      <w:r w:rsidRPr="00E10A3B">
        <w:t xml:space="preserve"> between diet type and division at the level </w:t>
      </w:r>
      <w:r w:rsidR="00D5135A">
        <w:t>of</w:t>
      </w:r>
      <w:r w:rsidRPr="00E10A3B">
        <w:t xml:space="preserve"> p ≤ 0.05. </w:t>
      </w:r>
      <w:r w:rsidRPr="00815934">
        <w:rPr>
          <w:b/>
          <w:bCs/>
        </w:rPr>
        <w:t>RESULTS:</w:t>
      </w:r>
      <w:r w:rsidRPr="00E10A3B">
        <w:t xml:space="preserve"> A total of 353 female collegiate cross-country runners participated in the survey. The most common intrinsic factors that impacted overall diet type were </w:t>
      </w:r>
      <w:r w:rsidRPr="00E10A3B">
        <w:rPr>
          <w:i/>
        </w:rPr>
        <w:t>makes you feel healthy</w:t>
      </w:r>
      <w:r w:rsidRPr="00E10A3B">
        <w:t xml:space="preserve">, </w:t>
      </w:r>
      <w:r w:rsidRPr="00E10A3B">
        <w:rPr>
          <w:i/>
        </w:rPr>
        <w:t>enjoyment of food</w:t>
      </w:r>
      <w:r w:rsidRPr="00E10A3B">
        <w:t xml:space="preserve">, and </w:t>
      </w:r>
      <w:r w:rsidRPr="00E10A3B">
        <w:rPr>
          <w:i/>
        </w:rPr>
        <w:t>athletic performance enhancement</w:t>
      </w:r>
      <w:r w:rsidRPr="00E10A3B">
        <w:rPr>
          <w:i/>
          <w:iCs/>
        </w:rPr>
        <w:t xml:space="preserve">. </w:t>
      </w:r>
      <w:r w:rsidRPr="00E10A3B">
        <w:t xml:space="preserve">Extrinsic factors such as </w:t>
      </w:r>
      <w:r w:rsidRPr="00E10A3B">
        <w:rPr>
          <w:i/>
        </w:rPr>
        <w:t>practice/race that day</w:t>
      </w:r>
      <w:r w:rsidRPr="00E10A3B">
        <w:t xml:space="preserve">, </w:t>
      </w:r>
      <w:r w:rsidRPr="00E10A3B">
        <w:rPr>
          <w:i/>
        </w:rPr>
        <w:t>creating a balanced diet</w:t>
      </w:r>
      <w:r w:rsidRPr="00E10A3B">
        <w:t xml:space="preserve">, and </w:t>
      </w:r>
      <w:r w:rsidRPr="00E10A3B">
        <w:rPr>
          <w:i/>
        </w:rPr>
        <w:t>choices in the cafeteria</w:t>
      </w:r>
      <w:r w:rsidRPr="00E10A3B">
        <w:t xml:space="preserve"> were the top factors influencing daily meal decisions. There was a statistically significant relation</w:t>
      </w:r>
      <w:r w:rsidR="005F59C1">
        <w:t>ship</w:t>
      </w:r>
      <w:r w:rsidRPr="00E10A3B">
        <w:t xml:space="preserve"> between access to an RDN/sports dietician (SD) and division (p</w:t>
      </w:r>
      <w:r w:rsidR="005F59C1">
        <w:t xml:space="preserve"> </w:t>
      </w:r>
      <w:r w:rsidRPr="00E10A3B">
        <w:t>=</w:t>
      </w:r>
      <w:r w:rsidR="005F59C1">
        <w:t xml:space="preserve"> </w:t>
      </w:r>
      <w:r w:rsidRPr="00E10A3B">
        <w:t>0.000). There was insufficient evidence to conclude that there was a statistically significant relation</w:t>
      </w:r>
      <w:r w:rsidR="005F59C1">
        <w:t>ship</w:t>
      </w:r>
      <w:r w:rsidRPr="00E10A3B">
        <w:t xml:space="preserve"> between diet type and division (p</w:t>
      </w:r>
      <w:r w:rsidR="005F59C1">
        <w:t xml:space="preserve"> </w:t>
      </w:r>
      <w:r w:rsidRPr="00E10A3B">
        <w:t>=</w:t>
      </w:r>
      <w:r w:rsidR="005F59C1">
        <w:t xml:space="preserve"> </w:t>
      </w:r>
      <w:r w:rsidRPr="00E10A3B">
        <w:t xml:space="preserve">0.891). </w:t>
      </w:r>
      <w:r w:rsidRPr="00815934">
        <w:rPr>
          <w:b/>
          <w:bCs/>
        </w:rPr>
        <w:t>DISCUSSION:</w:t>
      </w:r>
      <w:r w:rsidRPr="00E10A3B">
        <w:t xml:space="preserve"> Eating behaviors and health perspectives in female collegiate cross-country runners are multifactorial and involve many intrinsic and extrinsic aspects. Athletes often use sources that are not reputable to obtain their nutritional information. Therefore, to combat this, a strong working relationship with an RDN/SD may be indicated for the athletic department personnel. Previous literature suggests </w:t>
      </w:r>
      <w:r w:rsidR="005F59C1">
        <w:t xml:space="preserve">that </w:t>
      </w:r>
      <w:r w:rsidRPr="00E10A3B">
        <w:t xml:space="preserve">the management of the Triad is best provided by a multidisciplinary team, including physical therapists. Based on the most common factors influencing daily meal decisions, generalized education should be geared toward how the female cross-country runner can create a balanced diet, select healthy food choices given the options in the cafeteria, and consume the proper foods on practice/race days. Additionally, health care providers may explain the impact that intrinsic/extrinsic factors have on an athlete’s dietary choices and </w:t>
      </w:r>
      <w:r w:rsidR="005F59C1">
        <w:t xml:space="preserve">may </w:t>
      </w:r>
      <w:r w:rsidRPr="00E10A3B">
        <w:t xml:space="preserve">help promote the formulation of an individualized plan for each athlete. </w:t>
      </w:r>
      <w:r w:rsidRPr="00815934">
        <w:rPr>
          <w:b/>
          <w:bCs/>
        </w:rPr>
        <w:t>CONCLUSION:</w:t>
      </w:r>
      <w:r w:rsidRPr="00E10A3B">
        <w:rPr>
          <w:b/>
          <w:bCs/>
        </w:rPr>
        <w:t xml:space="preserve"> </w:t>
      </w:r>
      <w:r w:rsidRPr="00E10A3B">
        <w:t>It is essential that generalized nutrition education with an emphasis on intrinsic and extrinsic factors for food choices be provided to female collegiate athletes. Based on the athletes’ positive attitudes regarding nutritional change, it is imperative that these female athletes are provided</w:t>
      </w:r>
      <w:r w:rsidR="005F59C1">
        <w:t xml:space="preserve"> </w:t>
      </w:r>
      <w:r w:rsidRPr="00E10A3B">
        <w:t>adequate and reliable information to make educated health decisions, stressing the need for athletic department personnel to have a strong working relationship with an RDN/SD.</w:t>
      </w:r>
    </w:p>
    <w:p w:rsidR="0035633F" w:rsidRPr="00E10A3B" w:rsidRDefault="0035633F" w:rsidP="00625255">
      <w:pPr>
        <w:spacing w:after="0" w:line="240" w:lineRule="auto"/>
        <w:rPr>
          <w:rFonts w:ascii="Times New Roman" w:eastAsia="Times New Roman" w:hAnsi="Times New Roman"/>
          <w:b/>
          <w:sz w:val="24"/>
          <w:szCs w:val="24"/>
          <w:lang w:val="en"/>
        </w:rPr>
      </w:pPr>
    </w:p>
    <w:p w:rsidR="006F15B6" w:rsidRPr="00E10A3B" w:rsidRDefault="006F15B6" w:rsidP="00625255">
      <w:pPr>
        <w:spacing w:after="0" w:line="240" w:lineRule="auto"/>
        <w:rPr>
          <w:rFonts w:ascii="Times New Roman" w:hAnsi="Times New Roman"/>
          <w:sz w:val="24"/>
          <w:szCs w:val="24"/>
        </w:rPr>
      </w:pPr>
      <w:r w:rsidRPr="00E10A3B">
        <w:rPr>
          <w:rFonts w:ascii="Times New Roman" w:hAnsi="Times New Roman"/>
          <w:b/>
          <w:sz w:val="24"/>
          <w:szCs w:val="24"/>
        </w:rPr>
        <w:lastRenderedPageBreak/>
        <w:t xml:space="preserve">MULTIPLE ATRAUMATIC HIP FRACTURES IN A 63-YEAR-OLD MALE: A CASE REPORT. </w:t>
      </w:r>
      <w:r w:rsidRPr="00E10A3B">
        <w:rPr>
          <w:rFonts w:ascii="Times New Roman" w:hAnsi="Times New Roman"/>
          <w:sz w:val="24"/>
          <w:szCs w:val="24"/>
        </w:rPr>
        <w:t>Oswalt CF, Hoogenboom BH; Grand Valley State University, Grand Rapids</w:t>
      </w:r>
      <w:r w:rsidR="00DA174C">
        <w:rPr>
          <w:rFonts w:ascii="Times New Roman" w:hAnsi="Times New Roman"/>
          <w:sz w:val="24"/>
          <w:szCs w:val="24"/>
        </w:rPr>
        <w:t>,</w:t>
      </w:r>
      <w:r w:rsidRPr="00E10A3B">
        <w:rPr>
          <w:rFonts w:ascii="Times New Roman" w:hAnsi="Times New Roman"/>
          <w:sz w:val="24"/>
          <w:szCs w:val="24"/>
        </w:rPr>
        <w:t xml:space="preserve"> MI. </w:t>
      </w:r>
    </w:p>
    <w:p w:rsidR="006F15B6" w:rsidRPr="00E10A3B" w:rsidRDefault="006F15B6" w:rsidP="00625255">
      <w:pPr>
        <w:spacing w:after="0" w:line="240" w:lineRule="auto"/>
        <w:rPr>
          <w:rFonts w:ascii="Times New Roman" w:hAnsi="Times New Roman"/>
          <w:sz w:val="24"/>
          <w:szCs w:val="24"/>
        </w:rPr>
      </w:pPr>
    </w:p>
    <w:p w:rsidR="006F15B6" w:rsidRPr="00E10A3B" w:rsidRDefault="006F15B6" w:rsidP="00625255">
      <w:pPr>
        <w:spacing w:after="0" w:line="240" w:lineRule="auto"/>
        <w:rPr>
          <w:rFonts w:ascii="Times New Roman" w:hAnsi="Times New Roman"/>
          <w:sz w:val="24"/>
          <w:szCs w:val="24"/>
        </w:rPr>
      </w:pPr>
      <w:r w:rsidRPr="00E10A3B">
        <w:rPr>
          <w:rFonts w:ascii="Times New Roman" w:hAnsi="Times New Roman"/>
          <w:b/>
          <w:sz w:val="24"/>
          <w:szCs w:val="24"/>
        </w:rPr>
        <w:t xml:space="preserve">BACKGROUND AND PURPOSE: </w:t>
      </w:r>
      <w:r w:rsidRPr="00E10A3B">
        <w:rPr>
          <w:rFonts w:ascii="Times New Roman" w:hAnsi="Times New Roman"/>
          <w:sz w:val="24"/>
          <w:szCs w:val="24"/>
        </w:rPr>
        <w:t xml:space="preserve">The prevalence of hip fracture in the United States is 957.3 per 100,000 women and 414.4 per 100,000 men. The incidence of post-operative periprosthetic femur fracture is reported to be 2.2%. The prognosis after </w:t>
      </w:r>
      <w:r w:rsidR="00441D7F">
        <w:rPr>
          <w:rFonts w:ascii="Times New Roman" w:hAnsi="Times New Roman"/>
          <w:sz w:val="24"/>
          <w:szCs w:val="24"/>
        </w:rPr>
        <w:t xml:space="preserve">a </w:t>
      </w:r>
      <w:r w:rsidRPr="00E10A3B">
        <w:rPr>
          <w:rFonts w:ascii="Times New Roman" w:hAnsi="Times New Roman"/>
          <w:sz w:val="24"/>
          <w:szCs w:val="24"/>
        </w:rPr>
        <w:t>periprosthetic fracture is poor</w:t>
      </w:r>
      <w:r w:rsidR="00441D7F">
        <w:rPr>
          <w:rFonts w:ascii="Times New Roman" w:hAnsi="Times New Roman"/>
          <w:sz w:val="24"/>
          <w:szCs w:val="24"/>
        </w:rPr>
        <w:t>,</w:t>
      </w:r>
      <w:r w:rsidRPr="00E10A3B">
        <w:rPr>
          <w:rFonts w:ascii="Times New Roman" w:hAnsi="Times New Roman"/>
          <w:sz w:val="24"/>
          <w:szCs w:val="24"/>
        </w:rPr>
        <w:t xml:space="preserve"> and the mortality rate is increased. The purpose of this case report </w:t>
      </w:r>
      <w:r w:rsidR="00441D7F">
        <w:rPr>
          <w:rFonts w:ascii="Times New Roman" w:hAnsi="Times New Roman"/>
          <w:sz w:val="24"/>
          <w:szCs w:val="24"/>
        </w:rPr>
        <w:t>was</w:t>
      </w:r>
      <w:r w:rsidRPr="00E10A3B">
        <w:rPr>
          <w:rFonts w:ascii="Times New Roman" w:hAnsi="Times New Roman"/>
          <w:sz w:val="24"/>
          <w:szCs w:val="24"/>
        </w:rPr>
        <w:t xml:space="preserve"> to detail the functional and medical decline of a subject over the course of multiple episodes of care in a sub-acute rehabilitation facility after a series of non-traumatic (pre- and post-operative) fractures </w:t>
      </w:r>
      <w:r w:rsidR="00441D7F">
        <w:rPr>
          <w:rFonts w:ascii="Times New Roman" w:hAnsi="Times New Roman"/>
          <w:sz w:val="24"/>
          <w:szCs w:val="24"/>
        </w:rPr>
        <w:t>of</w:t>
      </w:r>
      <w:r w:rsidRPr="00E10A3B">
        <w:rPr>
          <w:rFonts w:ascii="Times New Roman" w:hAnsi="Times New Roman"/>
          <w:sz w:val="24"/>
          <w:szCs w:val="24"/>
        </w:rPr>
        <w:t xml:space="preserve"> the left hip to gain insight on risk factors and prognosis for future subjects who present similarly. </w:t>
      </w:r>
      <w:r w:rsidRPr="00E10A3B">
        <w:rPr>
          <w:rFonts w:ascii="Times New Roman" w:hAnsi="Times New Roman"/>
          <w:b/>
          <w:sz w:val="24"/>
          <w:szCs w:val="24"/>
        </w:rPr>
        <w:t xml:space="preserve">CASE DESCRIPTION: </w:t>
      </w:r>
      <w:r w:rsidRPr="00E10A3B">
        <w:rPr>
          <w:rFonts w:ascii="Times New Roman" w:hAnsi="Times New Roman"/>
          <w:sz w:val="24"/>
          <w:szCs w:val="24"/>
        </w:rPr>
        <w:t xml:space="preserve">The subject of this case report was a 63-year-old African-American male with a past medical history of a cholecystostomy drain, alcoholic cirrhosis of the liver with ascites, Type II diabetes mellitus, iron deficiency anemia, hypertension, </w:t>
      </w:r>
      <w:r w:rsidR="00441D7F">
        <w:rPr>
          <w:rFonts w:ascii="Times New Roman" w:hAnsi="Times New Roman"/>
          <w:sz w:val="24"/>
          <w:szCs w:val="24"/>
        </w:rPr>
        <w:t xml:space="preserve">a </w:t>
      </w:r>
      <w:r w:rsidRPr="00E10A3B">
        <w:rPr>
          <w:rFonts w:ascii="Times New Roman" w:hAnsi="Times New Roman"/>
          <w:sz w:val="24"/>
          <w:szCs w:val="24"/>
        </w:rPr>
        <w:t>heart murmur, and hepatitis C. The subject had multiple admissions to a sub-acute rehabilitation facility related to atraumatic</w:t>
      </w:r>
      <w:r w:rsidR="00441D7F">
        <w:rPr>
          <w:rFonts w:ascii="Times New Roman" w:hAnsi="Times New Roman"/>
          <w:sz w:val="24"/>
          <w:szCs w:val="24"/>
        </w:rPr>
        <w:t xml:space="preserve"> hip</w:t>
      </w:r>
      <w:r w:rsidRPr="00E10A3B">
        <w:rPr>
          <w:rFonts w:ascii="Times New Roman" w:hAnsi="Times New Roman"/>
          <w:sz w:val="24"/>
          <w:szCs w:val="24"/>
        </w:rPr>
        <w:t xml:space="preserve"> fractures and an atraumatic periprosthetic fracture of the proximal femur. His function was markedly decreased with </w:t>
      </w:r>
      <w:r w:rsidR="00441D7F">
        <w:rPr>
          <w:rFonts w:ascii="Times New Roman" w:hAnsi="Times New Roman"/>
          <w:sz w:val="24"/>
          <w:szCs w:val="24"/>
        </w:rPr>
        <w:t xml:space="preserve">a </w:t>
      </w:r>
      <w:r w:rsidRPr="00E10A3B">
        <w:rPr>
          <w:rFonts w:ascii="Times New Roman" w:hAnsi="Times New Roman"/>
          <w:sz w:val="24"/>
          <w:szCs w:val="24"/>
        </w:rPr>
        <w:t xml:space="preserve">Timed </w:t>
      </w:r>
      <w:r w:rsidR="00441D7F">
        <w:rPr>
          <w:rFonts w:ascii="Times New Roman" w:hAnsi="Times New Roman"/>
          <w:sz w:val="24"/>
          <w:szCs w:val="24"/>
        </w:rPr>
        <w:t>U</w:t>
      </w:r>
      <w:r w:rsidRPr="00E10A3B">
        <w:rPr>
          <w:rFonts w:ascii="Times New Roman" w:hAnsi="Times New Roman"/>
          <w:sz w:val="24"/>
          <w:szCs w:val="24"/>
        </w:rPr>
        <w:t>p and Go of 2</w:t>
      </w:r>
      <w:r w:rsidR="00441D7F">
        <w:rPr>
          <w:rFonts w:ascii="Times New Roman" w:hAnsi="Times New Roman"/>
          <w:sz w:val="24"/>
          <w:szCs w:val="24"/>
        </w:rPr>
        <w:t xml:space="preserve"> </w:t>
      </w:r>
      <w:r w:rsidRPr="00E10A3B">
        <w:rPr>
          <w:rFonts w:ascii="Times New Roman" w:hAnsi="Times New Roman"/>
          <w:sz w:val="24"/>
          <w:szCs w:val="24"/>
        </w:rPr>
        <w:t>minutes</w:t>
      </w:r>
      <w:r w:rsidR="00441D7F">
        <w:rPr>
          <w:rFonts w:ascii="Times New Roman" w:hAnsi="Times New Roman"/>
          <w:sz w:val="24"/>
          <w:szCs w:val="24"/>
        </w:rPr>
        <w:t>/21 seconds</w:t>
      </w:r>
      <w:r w:rsidRPr="00E10A3B">
        <w:rPr>
          <w:rFonts w:ascii="Times New Roman" w:hAnsi="Times New Roman"/>
          <w:sz w:val="24"/>
          <w:szCs w:val="24"/>
        </w:rPr>
        <w:t xml:space="preserve">, </w:t>
      </w:r>
      <w:r w:rsidR="00441D7F">
        <w:rPr>
          <w:rFonts w:ascii="Times New Roman" w:hAnsi="Times New Roman"/>
          <w:sz w:val="24"/>
          <w:szCs w:val="24"/>
        </w:rPr>
        <w:t xml:space="preserve">a </w:t>
      </w:r>
      <w:r w:rsidRPr="00E10A3B">
        <w:rPr>
          <w:rFonts w:ascii="Times New Roman" w:hAnsi="Times New Roman"/>
          <w:sz w:val="24"/>
          <w:szCs w:val="24"/>
        </w:rPr>
        <w:t xml:space="preserve">Tinetti Performance Oriented Mobility Assessment score of 5/28, and </w:t>
      </w:r>
      <w:r w:rsidR="00441D7F">
        <w:rPr>
          <w:rFonts w:ascii="Times New Roman" w:hAnsi="Times New Roman"/>
          <w:sz w:val="24"/>
          <w:szCs w:val="24"/>
        </w:rPr>
        <w:t xml:space="preserve">a </w:t>
      </w:r>
      <w:r w:rsidRPr="00E10A3B">
        <w:rPr>
          <w:rFonts w:ascii="Times New Roman" w:hAnsi="Times New Roman"/>
          <w:sz w:val="24"/>
          <w:szCs w:val="24"/>
        </w:rPr>
        <w:t xml:space="preserve">left hip pain rating of 8/10. The subject was treated in sub-acute rehabilitation with interventions focused on functional mobility required for discharge to home. Interventions included wheelchair mobility, transfer training, gait training, and therapeutic exercise for lower extremity strengthening. </w:t>
      </w:r>
      <w:r w:rsidRPr="00E10A3B">
        <w:rPr>
          <w:rFonts w:ascii="Times New Roman" w:hAnsi="Times New Roman"/>
          <w:b/>
          <w:sz w:val="24"/>
          <w:szCs w:val="24"/>
        </w:rPr>
        <w:t>OUTCOMES:</w:t>
      </w:r>
      <w:r w:rsidRPr="00E10A3B">
        <w:rPr>
          <w:rFonts w:ascii="Times New Roman" w:hAnsi="Times New Roman"/>
          <w:sz w:val="24"/>
          <w:szCs w:val="24"/>
        </w:rPr>
        <w:t xml:space="preserve"> </w:t>
      </w:r>
      <w:r w:rsidR="00441D7F">
        <w:rPr>
          <w:rFonts w:ascii="Times New Roman" w:hAnsi="Times New Roman"/>
          <w:sz w:val="24"/>
          <w:szCs w:val="24"/>
        </w:rPr>
        <w:t>The l</w:t>
      </w:r>
      <w:r w:rsidRPr="00E10A3B">
        <w:rPr>
          <w:rFonts w:ascii="Times New Roman" w:hAnsi="Times New Roman"/>
          <w:sz w:val="24"/>
          <w:szCs w:val="24"/>
        </w:rPr>
        <w:t xml:space="preserve">ast known surgical intervention for the subject was </w:t>
      </w:r>
      <w:r w:rsidR="00441D7F">
        <w:rPr>
          <w:rFonts w:ascii="Times New Roman" w:hAnsi="Times New Roman"/>
          <w:sz w:val="24"/>
          <w:szCs w:val="24"/>
        </w:rPr>
        <w:t xml:space="preserve">a </w:t>
      </w:r>
      <w:r w:rsidRPr="00E10A3B">
        <w:rPr>
          <w:rFonts w:ascii="Times New Roman" w:hAnsi="Times New Roman"/>
          <w:sz w:val="24"/>
          <w:szCs w:val="24"/>
        </w:rPr>
        <w:t>revision total hip arthroplasty with cabling. Functional outcomes were ambulation with a front wheeled walker with non-weight bearing on the left lower extremity, stand pivot transfers with contact guard assist</w:t>
      </w:r>
      <w:r w:rsidR="00563E6B">
        <w:rPr>
          <w:rFonts w:ascii="Times New Roman" w:hAnsi="Times New Roman"/>
          <w:sz w:val="24"/>
          <w:szCs w:val="24"/>
        </w:rPr>
        <w:t>ance</w:t>
      </w:r>
      <w:r w:rsidRPr="00E10A3B">
        <w:rPr>
          <w:rFonts w:ascii="Times New Roman" w:hAnsi="Times New Roman"/>
          <w:sz w:val="24"/>
          <w:szCs w:val="24"/>
        </w:rPr>
        <w:t xml:space="preserve"> and </w:t>
      </w:r>
      <w:r w:rsidR="00441D7F">
        <w:rPr>
          <w:rFonts w:ascii="Times New Roman" w:hAnsi="Times New Roman"/>
          <w:sz w:val="24"/>
          <w:szCs w:val="24"/>
        </w:rPr>
        <w:t xml:space="preserve">a </w:t>
      </w:r>
      <w:r w:rsidRPr="00E10A3B">
        <w:rPr>
          <w:rFonts w:ascii="Times New Roman" w:hAnsi="Times New Roman"/>
          <w:sz w:val="24"/>
          <w:szCs w:val="24"/>
        </w:rPr>
        <w:t>front wheeled walker, and sit to stand transfers with minimum</w:t>
      </w:r>
      <w:r w:rsidR="00563E6B">
        <w:rPr>
          <w:rFonts w:ascii="Times New Roman" w:hAnsi="Times New Roman"/>
          <w:sz w:val="24"/>
          <w:szCs w:val="24"/>
        </w:rPr>
        <w:t xml:space="preserve"> to </w:t>
      </w:r>
      <w:r w:rsidRPr="00E10A3B">
        <w:rPr>
          <w:rFonts w:ascii="Times New Roman" w:hAnsi="Times New Roman"/>
          <w:sz w:val="24"/>
          <w:szCs w:val="24"/>
        </w:rPr>
        <w:t xml:space="preserve">moderate assistance and </w:t>
      </w:r>
      <w:r w:rsidR="00441D7F">
        <w:rPr>
          <w:rFonts w:ascii="Times New Roman" w:hAnsi="Times New Roman"/>
          <w:sz w:val="24"/>
          <w:szCs w:val="24"/>
        </w:rPr>
        <w:t xml:space="preserve">a </w:t>
      </w:r>
      <w:r w:rsidRPr="00E10A3B">
        <w:rPr>
          <w:rFonts w:ascii="Times New Roman" w:hAnsi="Times New Roman"/>
          <w:sz w:val="24"/>
          <w:szCs w:val="24"/>
        </w:rPr>
        <w:t xml:space="preserve">front wheeled walker. Final outcomes for the subject of this case report </w:t>
      </w:r>
      <w:r w:rsidR="00441D7F">
        <w:rPr>
          <w:rFonts w:ascii="Times New Roman" w:hAnsi="Times New Roman"/>
          <w:sz w:val="24"/>
          <w:szCs w:val="24"/>
        </w:rPr>
        <w:t>were</w:t>
      </w:r>
      <w:r w:rsidRPr="00E10A3B">
        <w:rPr>
          <w:rFonts w:ascii="Times New Roman" w:hAnsi="Times New Roman"/>
          <w:sz w:val="24"/>
          <w:szCs w:val="24"/>
        </w:rPr>
        <w:t xml:space="preserve"> unavailable due to decreased mental competency limiting the subject’s ability to provide consent for access to medical records upon leaving the sub-acute rehabilitation facility. </w:t>
      </w:r>
      <w:r w:rsidRPr="00E10A3B">
        <w:rPr>
          <w:rFonts w:ascii="Times New Roman" w:hAnsi="Times New Roman"/>
          <w:b/>
          <w:sz w:val="24"/>
          <w:szCs w:val="24"/>
        </w:rPr>
        <w:t xml:space="preserve">DISCUSSION: </w:t>
      </w:r>
      <w:r w:rsidRPr="00E10A3B">
        <w:rPr>
          <w:rFonts w:ascii="Times New Roman" w:hAnsi="Times New Roman"/>
          <w:sz w:val="24"/>
          <w:szCs w:val="24"/>
        </w:rPr>
        <w:t>Understanding</w:t>
      </w:r>
      <w:r w:rsidR="00441D7F">
        <w:rPr>
          <w:rFonts w:ascii="Times New Roman" w:hAnsi="Times New Roman"/>
          <w:sz w:val="24"/>
          <w:szCs w:val="24"/>
        </w:rPr>
        <w:t xml:space="preserve"> the</w:t>
      </w:r>
      <w:r w:rsidRPr="00E10A3B">
        <w:rPr>
          <w:rFonts w:ascii="Times New Roman" w:hAnsi="Times New Roman"/>
          <w:sz w:val="24"/>
          <w:szCs w:val="24"/>
        </w:rPr>
        <w:t xml:space="preserve"> risk factors for decreased bone mineral density and decreased bone health is crucial when working in rehabilitation. The subject of this case report had multiple risk factors including alcohol abuse, Hepatitis C, Type II diabetes mellitus, congestive heart failure, </w:t>
      </w:r>
      <w:r w:rsidR="00563E6B">
        <w:rPr>
          <w:rFonts w:ascii="Times New Roman" w:hAnsi="Times New Roman"/>
          <w:sz w:val="24"/>
          <w:szCs w:val="24"/>
        </w:rPr>
        <w:t xml:space="preserve">the </w:t>
      </w:r>
      <w:r w:rsidRPr="00E10A3B">
        <w:rPr>
          <w:rFonts w:ascii="Times New Roman" w:hAnsi="Times New Roman"/>
          <w:sz w:val="24"/>
          <w:szCs w:val="24"/>
        </w:rPr>
        <w:t xml:space="preserve">use of Furosemide, and </w:t>
      </w:r>
      <w:r w:rsidR="00441D7F">
        <w:rPr>
          <w:rFonts w:ascii="Times New Roman" w:hAnsi="Times New Roman"/>
          <w:sz w:val="24"/>
          <w:szCs w:val="24"/>
        </w:rPr>
        <w:t xml:space="preserve">a </w:t>
      </w:r>
      <w:r w:rsidRPr="00E10A3B">
        <w:rPr>
          <w:rFonts w:ascii="Times New Roman" w:hAnsi="Times New Roman"/>
          <w:sz w:val="24"/>
          <w:szCs w:val="24"/>
        </w:rPr>
        <w:t>prolonged decreased weight</w:t>
      </w:r>
      <w:r w:rsidR="00563E6B">
        <w:rPr>
          <w:rFonts w:ascii="Times New Roman" w:hAnsi="Times New Roman"/>
          <w:sz w:val="24"/>
          <w:szCs w:val="24"/>
        </w:rPr>
        <w:t>-</w:t>
      </w:r>
      <w:r w:rsidRPr="00E10A3B">
        <w:rPr>
          <w:rFonts w:ascii="Times New Roman" w:hAnsi="Times New Roman"/>
          <w:sz w:val="24"/>
          <w:szCs w:val="24"/>
        </w:rPr>
        <w:t>bearing status that ha</w:t>
      </w:r>
      <w:r w:rsidR="00441D7F">
        <w:rPr>
          <w:rFonts w:ascii="Times New Roman" w:hAnsi="Times New Roman"/>
          <w:sz w:val="24"/>
          <w:szCs w:val="24"/>
        </w:rPr>
        <w:t>s</w:t>
      </w:r>
      <w:r w:rsidRPr="00E10A3B">
        <w:rPr>
          <w:rFonts w:ascii="Times New Roman" w:hAnsi="Times New Roman"/>
          <w:sz w:val="24"/>
          <w:szCs w:val="24"/>
        </w:rPr>
        <w:t xml:space="preserve"> been shown to decrease bone quality and increase risk of fracture. When working with subjects with </w:t>
      </w:r>
      <w:r w:rsidR="00441D7F">
        <w:rPr>
          <w:rFonts w:ascii="Times New Roman" w:hAnsi="Times New Roman"/>
          <w:sz w:val="24"/>
          <w:szCs w:val="24"/>
        </w:rPr>
        <w:t xml:space="preserve">a </w:t>
      </w:r>
      <w:r w:rsidRPr="00E10A3B">
        <w:rPr>
          <w:rFonts w:ascii="Times New Roman" w:hAnsi="Times New Roman"/>
          <w:sz w:val="24"/>
          <w:szCs w:val="24"/>
        </w:rPr>
        <w:t xml:space="preserve">previous history of atraumatic fracture and multiple risk factors for </w:t>
      </w:r>
      <w:r w:rsidR="00441D7F">
        <w:rPr>
          <w:rFonts w:ascii="Times New Roman" w:hAnsi="Times New Roman"/>
          <w:sz w:val="24"/>
          <w:szCs w:val="24"/>
        </w:rPr>
        <w:t>decreased</w:t>
      </w:r>
      <w:r w:rsidRPr="00E10A3B">
        <w:rPr>
          <w:rFonts w:ascii="Times New Roman" w:hAnsi="Times New Roman"/>
          <w:sz w:val="24"/>
          <w:szCs w:val="24"/>
        </w:rPr>
        <w:t xml:space="preserve"> bone quality</w:t>
      </w:r>
      <w:r w:rsidR="00441D7F">
        <w:rPr>
          <w:rFonts w:ascii="Times New Roman" w:hAnsi="Times New Roman"/>
          <w:sz w:val="24"/>
          <w:szCs w:val="24"/>
        </w:rPr>
        <w:t>,</w:t>
      </w:r>
      <w:r w:rsidRPr="00E10A3B">
        <w:rPr>
          <w:rFonts w:ascii="Times New Roman" w:hAnsi="Times New Roman"/>
          <w:sz w:val="24"/>
          <w:szCs w:val="24"/>
        </w:rPr>
        <w:t xml:space="preserve"> it is important to modify activities to reduce the risk of fracture. Multiple fracture risk assessment tools are available online for clinicians</w:t>
      </w:r>
      <w:r w:rsidR="00441D7F">
        <w:rPr>
          <w:rFonts w:ascii="Times New Roman" w:hAnsi="Times New Roman"/>
          <w:sz w:val="24"/>
          <w:szCs w:val="24"/>
        </w:rPr>
        <w:t>,</w:t>
      </w:r>
      <w:r w:rsidRPr="00E10A3B">
        <w:rPr>
          <w:rFonts w:ascii="Times New Roman" w:hAnsi="Times New Roman"/>
          <w:sz w:val="24"/>
          <w:szCs w:val="24"/>
        </w:rPr>
        <w:t xml:space="preserve"> such as the Fracture Risk Assessment Tool (FRAX) and the </w:t>
      </w:r>
      <w:proofErr w:type="spellStart"/>
      <w:r w:rsidRPr="00E10A3B">
        <w:rPr>
          <w:rFonts w:ascii="Times New Roman" w:hAnsi="Times New Roman"/>
          <w:sz w:val="24"/>
          <w:szCs w:val="24"/>
        </w:rPr>
        <w:t>Garvan</w:t>
      </w:r>
      <w:proofErr w:type="spellEnd"/>
      <w:r w:rsidRPr="00E10A3B">
        <w:rPr>
          <w:rFonts w:ascii="Times New Roman" w:hAnsi="Times New Roman"/>
          <w:sz w:val="24"/>
          <w:szCs w:val="24"/>
        </w:rPr>
        <w:t xml:space="preserve"> </w:t>
      </w:r>
      <w:r w:rsidR="00441D7F">
        <w:rPr>
          <w:rFonts w:ascii="Times New Roman" w:hAnsi="Times New Roman"/>
          <w:sz w:val="24"/>
          <w:szCs w:val="24"/>
        </w:rPr>
        <w:t>T</w:t>
      </w:r>
      <w:r w:rsidRPr="00E10A3B">
        <w:rPr>
          <w:rFonts w:ascii="Times New Roman" w:hAnsi="Times New Roman"/>
          <w:sz w:val="24"/>
          <w:szCs w:val="24"/>
        </w:rPr>
        <w:t>ool. Further research is required to determine the optimal surgical and rehabilitative interventions for atraumatic hip fracture along with the influences of functional antibiotic femur spacer type, total hip arthroplasty femur implant length, and weight-bearing status on bone health and long-term outcomes.</w:t>
      </w:r>
    </w:p>
    <w:p w:rsidR="006F15B6" w:rsidRPr="00E10A3B" w:rsidRDefault="006F15B6" w:rsidP="00625255">
      <w:pPr>
        <w:spacing w:after="0" w:line="240" w:lineRule="auto"/>
        <w:rPr>
          <w:rFonts w:ascii="Times New Roman" w:eastAsia="MS Mincho" w:hAnsi="Times New Roman"/>
          <w:b/>
          <w:bCs/>
          <w:color w:val="000000"/>
          <w:sz w:val="24"/>
          <w:szCs w:val="24"/>
        </w:rPr>
      </w:pPr>
    </w:p>
    <w:p w:rsidR="006F15B6" w:rsidRPr="00E10A3B" w:rsidRDefault="006F15B6" w:rsidP="00625255">
      <w:pPr>
        <w:spacing w:after="0" w:line="240" w:lineRule="auto"/>
        <w:rPr>
          <w:rFonts w:ascii="Times New Roman" w:eastAsia="MS Mincho" w:hAnsi="Times New Roman"/>
          <w:b/>
          <w:bCs/>
          <w:color w:val="000000"/>
          <w:sz w:val="24"/>
          <w:szCs w:val="24"/>
        </w:rPr>
      </w:pPr>
    </w:p>
    <w:p w:rsidR="006F15B6" w:rsidRPr="00E10A3B" w:rsidRDefault="006F15B6" w:rsidP="00625255">
      <w:pPr>
        <w:spacing w:after="0" w:line="240" w:lineRule="auto"/>
        <w:rPr>
          <w:rFonts w:ascii="Times New Roman" w:eastAsia="MS Mincho" w:hAnsi="Times New Roman"/>
          <w:b/>
          <w:bCs/>
          <w:color w:val="000000"/>
          <w:sz w:val="24"/>
          <w:szCs w:val="24"/>
        </w:rPr>
      </w:pPr>
    </w:p>
    <w:p w:rsidR="006F15B6" w:rsidRPr="00E10A3B" w:rsidRDefault="006F15B6" w:rsidP="00625255">
      <w:pPr>
        <w:spacing w:after="0" w:line="240" w:lineRule="auto"/>
        <w:rPr>
          <w:rFonts w:ascii="Times New Roman" w:eastAsia="MS Mincho" w:hAnsi="Times New Roman"/>
          <w:b/>
          <w:bCs/>
          <w:color w:val="000000"/>
          <w:sz w:val="24"/>
          <w:szCs w:val="24"/>
        </w:rPr>
      </w:pPr>
    </w:p>
    <w:p w:rsidR="006F15B6" w:rsidRPr="00E10A3B" w:rsidRDefault="006F15B6" w:rsidP="00625255">
      <w:pPr>
        <w:spacing w:after="0" w:line="240" w:lineRule="auto"/>
        <w:rPr>
          <w:rFonts w:ascii="Times New Roman" w:eastAsia="MS Mincho" w:hAnsi="Times New Roman"/>
          <w:b/>
          <w:bCs/>
          <w:color w:val="000000"/>
          <w:sz w:val="24"/>
          <w:szCs w:val="24"/>
        </w:rPr>
      </w:pPr>
    </w:p>
    <w:p w:rsidR="006F15B6" w:rsidRPr="00E10A3B" w:rsidRDefault="006F15B6"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625255" w:rsidRDefault="00625255" w:rsidP="00625255">
      <w:pPr>
        <w:spacing w:after="0" w:line="240" w:lineRule="auto"/>
        <w:rPr>
          <w:rFonts w:ascii="Times New Roman" w:eastAsia="Times New Roman" w:hAnsi="Times New Roman"/>
          <w:sz w:val="24"/>
          <w:szCs w:val="24"/>
        </w:rPr>
      </w:pPr>
      <w:r w:rsidRPr="00625255">
        <w:rPr>
          <w:rFonts w:ascii="Times New Roman" w:eastAsia="Times New Roman" w:hAnsi="Times New Roman"/>
          <w:b/>
          <w:bCs/>
          <w:color w:val="000000"/>
          <w:sz w:val="24"/>
          <w:szCs w:val="24"/>
          <w:shd w:val="clear" w:color="auto" w:fill="FFFFFF"/>
        </w:rPr>
        <w:lastRenderedPageBreak/>
        <w:t>EFFECTS OF ADVANCED TRAINING ON CLINICAL REASONING IN PHYSICAL THERAPY</w:t>
      </w:r>
      <w:r w:rsidR="0068097A">
        <w:rPr>
          <w:rFonts w:ascii="Times New Roman" w:eastAsia="Times New Roman" w:hAnsi="Times New Roman"/>
          <w:b/>
          <w:bCs/>
          <w:color w:val="000000"/>
          <w:sz w:val="24"/>
          <w:szCs w:val="24"/>
          <w:shd w:val="clear" w:color="auto" w:fill="FFFFFF"/>
        </w:rPr>
        <w:t>.</w:t>
      </w:r>
      <w:r w:rsidR="00540361">
        <w:rPr>
          <w:rFonts w:ascii="Times New Roman" w:eastAsia="Times New Roman" w:hAnsi="Times New Roman"/>
          <w:sz w:val="24"/>
          <w:szCs w:val="24"/>
        </w:rPr>
        <w:t xml:space="preserve"> </w:t>
      </w:r>
      <w:r w:rsidRPr="00625255">
        <w:rPr>
          <w:rFonts w:ascii="Times New Roman" w:eastAsia="Times New Roman" w:hAnsi="Times New Roman"/>
          <w:color w:val="000000"/>
          <w:sz w:val="24"/>
          <w:szCs w:val="24"/>
          <w:shd w:val="clear" w:color="auto" w:fill="FFFFFF"/>
        </w:rPr>
        <w:t>Bachelor PM, Haller SA, Hazekamp LM, Sobeck C; Grand Valley State University, Grand Rapids, MI</w:t>
      </w:r>
      <w:r w:rsidR="00DA174C">
        <w:rPr>
          <w:rFonts w:ascii="Times New Roman" w:eastAsia="Times New Roman" w:hAnsi="Times New Roman"/>
          <w:color w:val="000000"/>
          <w:sz w:val="24"/>
          <w:szCs w:val="24"/>
          <w:shd w:val="clear" w:color="auto" w:fill="FFFFFF"/>
        </w:rPr>
        <w:t>.</w:t>
      </w:r>
    </w:p>
    <w:p w:rsidR="00625255" w:rsidRPr="00625255" w:rsidRDefault="00625255" w:rsidP="00625255">
      <w:pPr>
        <w:spacing w:after="0" w:line="240" w:lineRule="auto"/>
        <w:rPr>
          <w:rFonts w:ascii="Times New Roman" w:eastAsia="Times New Roman" w:hAnsi="Times New Roman"/>
          <w:sz w:val="24"/>
          <w:szCs w:val="24"/>
        </w:rPr>
      </w:pPr>
      <w:r w:rsidRPr="00625255">
        <w:rPr>
          <w:rFonts w:ascii="Times New Roman" w:eastAsia="Times New Roman" w:hAnsi="Times New Roman"/>
          <w:color w:val="000000"/>
          <w:sz w:val="24"/>
          <w:szCs w:val="24"/>
          <w:shd w:val="clear" w:color="auto" w:fill="FFFFFF"/>
        </w:rPr>
        <w:t xml:space="preserve"> </w:t>
      </w:r>
    </w:p>
    <w:p w:rsidR="00625255" w:rsidRPr="00625255" w:rsidRDefault="00625255" w:rsidP="003636A9">
      <w:pPr>
        <w:spacing w:after="0" w:line="240" w:lineRule="auto"/>
        <w:rPr>
          <w:rFonts w:ascii="Times New Roman" w:eastAsia="Times New Roman" w:hAnsi="Times New Roman"/>
          <w:sz w:val="24"/>
          <w:szCs w:val="24"/>
        </w:rPr>
      </w:pPr>
      <w:r w:rsidRPr="00625255">
        <w:rPr>
          <w:rFonts w:ascii="Times New Roman" w:eastAsia="Times New Roman" w:hAnsi="Times New Roman"/>
          <w:b/>
          <w:bCs/>
          <w:color w:val="000000"/>
          <w:sz w:val="24"/>
          <w:szCs w:val="24"/>
          <w:shd w:val="clear" w:color="auto" w:fill="FFFFFF"/>
        </w:rPr>
        <w:t xml:space="preserve">INTRODUCTION: </w:t>
      </w:r>
      <w:r w:rsidRPr="00625255">
        <w:rPr>
          <w:rFonts w:ascii="Times New Roman" w:eastAsia="Times New Roman" w:hAnsi="Times New Roman"/>
          <w:color w:val="000000"/>
          <w:sz w:val="24"/>
          <w:szCs w:val="24"/>
          <w:shd w:val="clear" w:color="auto" w:fill="FFFFFF"/>
        </w:rPr>
        <w:t>Understanding clinical reasoning in physical therapy has been a topic of previous research</w:t>
      </w:r>
      <w:r w:rsidR="003636A9">
        <w:rPr>
          <w:rFonts w:ascii="Times New Roman" w:eastAsia="Times New Roman" w:hAnsi="Times New Roman"/>
          <w:color w:val="000000"/>
          <w:sz w:val="24"/>
          <w:szCs w:val="24"/>
          <w:shd w:val="clear" w:color="auto" w:fill="FFFFFF"/>
        </w:rPr>
        <w:t>,</w:t>
      </w:r>
      <w:r w:rsidRPr="00625255">
        <w:rPr>
          <w:rFonts w:ascii="Times New Roman" w:eastAsia="Times New Roman" w:hAnsi="Times New Roman"/>
          <w:color w:val="000000"/>
          <w:sz w:val="24"/>
          <w:szCs w:val="24"/>
          <w:shd w:val="clear" w:color="auto" w:fill="FFFFFF"/>
        </w:rPr>
        <w:t xml:space="preserve"> but the content is currently limited. It has not been determined how advanced training in the form of residency training, fellowship training, or </w:t>
      </w:r>
      <w:r w:rsidR="002134E0">
        <w:rPr>
          <w:rFonts w:ascii="Times New Roman" w:eastAsia="Times New Roman" w:hAnsi="Times New Roman"/>
          <w:color w:val="000000"/>
          <w:sz w:val="24"/>
          <w:szCs w:val="24"/>
          <w:shd w:val="clear" w:color="auto" w:fill="FFFFFF"/>
        </w:rPr>
        <w:t xml:space="preserve">the </w:t>
      </w:r>
      <w:r w:rsidRPr="00625255">
        <w:rPr>
          <w:rFonts w:ascii="Times New Roman" w:eastAsia="Times New Roman" w:hAnsi="Times New Roman"/>
          <w:color w:val="000000"/>
          <w:sz w:val="24"/>
          <w:szCs w:val="24"/>
          <w:shd w:val="clear" w:color="auto" w:fill="FFFFFF"/>
        </w:rPr>
        <w:t xml:space="preserve">completion of </w:t>
      </w:r>
      <w:r w:rsidR="002134E0">
        <w:rPr>
          <w:rFonts w:ascii="Times New Roman" w:eastAsia="Times New Roman" w:hAnsi="Times New Roman"/>
          <w:color w:val="000000"/>
          <w:sz w:val="24"/>
          <w:szCs w:val="24"/>
          <w:shd w:val="clear" w:color="auto" w:fill="FFFFFF"/>
        </w:rPr>
        <w:t xml:space="preserve">a </w:t>
      </w:r>
      <w:r w:rsidRPr="00625255">
        <w:rPr>
          <w:rFonts w:ascii="Times New Roman" w:eastAsia="Times New Roman" w:hAnsi="Times New Roman"/>
          <w:color w:val="000000"/>
          <w:sz w:val="24"/>
          <w:szCs w:val="24"/>
          <w:shd w:val="clear" w:color="auto" w:fill="FFFFFF"/>
        </w:rPr>
        <w:t xml:space="preserve">certification plays a role in the differences between clinical reasoning in the profession. </w:t>
      </w:r>
      <w:r w:rsidRPr="00625255">
        <w:rPr>
          <w:rFonts w:ascii="Times New Roman" w:eastAsia="Times New Roman" w:hAnsi="Times New Roman"/>
          <w:b/>
          <w:bCs/>
          <w:color w:val="000000"/>
          <w:sz w:val="24"/>
          <w:szCs w:val="24"/>
          <w:shd w:val="clear" w:color="auto" w:fill="FFFFFF"/>
        </w:rPr>
        <w:t xml:space="preserve">METHODS: </w:t>
      </w:r>
      <w:r w:rsidRPr="00625255">
        <w:rPr>
          <w:rFonts w:ascii="Times New Roman" w:eastAsia="Times New Roman" w:hAnsi="Times New Roman"/>
          <w:color w:val="000000"/>
          <w:sz w:val="24"/>
          <w:szCs w:val="24"/>
          <w:shd w:val="clear" w:color="auto" w:fill="FFFFFF"/>
        </w:rPr>
        <w:t>A</w:t>
      </w:r>
      <w:r w:rsidR="003636A9">
        <w:rPr>
          <w:rFonts w:ascii="Times New Roman" w:eastAsia="Times New Roman" w:hAnsi="Times New Roman"/>
          <w:color w:val="000000"/>
          <w:sz w:val="24"/>
          <w:szCs w:val="24"/>
          <w:shd w:val="clear" w:color="auto" w:fill="FFFFFF"/>
        </w:rPr>
        <w:t xml:space="preserve"> </w:t>
      </w:r>
      <w:r w:rsidRPr="00625255">
        <w:rPr>
          <w:rFonts w:ascii="Times New Roman" w:eastAsia="Times New Roman" w:hAnsi="Times New Roman"/>
          <w:color w:val="000000"/>
          <w:sz w:val="24"/>
          <w:szCs w:val="24"/>
          <w:shd w:val="clear" w:color="auto" w:fill="FFFFFF"/>
        </w:rPr>
        <w:t xml:space="preserve">cross-sectional survey was designed to assess the clinical reasoning of physical therapists </w:t>
      </w:r>
      <w:r w:rsidR="003636A9">
        <w:rPr>
          <w:rFonts w:ascii="Times New Roman" w:eastAsia="Times New Roman" w:hAnsi="Times New Roman"/>
          <w:color w:val="000000"/>
          <w:sz w:val="24"/>
          <w:szCs w:val="24"/>
          <w:shd w:val="clear" w:color="auto" w:fill="FFFFFF"/>
        </w:rPr>
        <w:t>with</w:t>
      </w:r>
      <w:r w:rsidRPr="00625255">
        <w:rPr>
          <w:rFonts w:ascii="Times New Roman" w:eastAsia="Times New Roman" w:hAnsi="Times New Roman"/>
          <w:color w:val="000000"/>
          <w:sz w:val="24"/>
          <w:szCs w:val="24"/>
          <w:shd w:val="clear" w:color="auto" w:fill="FFFFFF"/>
        </w:rPr>
        <w:t xml:space="preserve"> regard</w:t>
      </w:r>
      <w:r w:rsidR="003636A9">
        <w:rPr>
          <w:rFonts w:ascii="Times New Roman" w:eastAsia="Times New Roman" w:hAnsi="Times New Roman"/>
          <w:color w:val="000000"/>
          <w:sz w:val="24"/>
          <w:szCs w:val="24"/>
          <w:shd w:val="clear" w:color="auto" w:fill="FFFFFF"/>
        </w:rPr>
        <w:t>s</w:t>
      </w:r>
      <w:r w:rsidRPr="00625255">
        <w:rPr>
          <w:rFonts w:ascii="Times New Roman" w:eastAsia="Times New Roman" w:hAnsi="Times New Roman"/>
          <w:color w:val="000000"/>
          <w:sz w:val="24"/>
          <w:szCs w:val="24"/>
          <w:shd w:val="clear" w:color="auto" w:fill="FFFFFF"/>
        </w:rPr>
        <w:t xml:space="preserve"> to intervention choice for a lumbopelvic case, including ranking </w:t>
      </w:r>
      <w:r w:rsidR="003636A9">
        <w:rPr>
          <w:rFonts w:ascii="Times New Roman" w:eastAsia="Times New Roman" w:hAnsi="Times New Roman"/>
          <w:color w:val="000000"/>
          <w:sz w:val="24"/>
          <w:szCs w:val="24"/>
          <w:shd w:val="clear" w:color="auto" w:fill="FFFFFF"/>
        </w:rPr>
        <w:t xml:space="preserve">the </w:t>
      </w:r>
      <w:r w:rsidRPr="00625255">
        <w:rPr>
          <w:rFonts w:ascii="Times New Roman" w:eastAsia="Times New Roman" w:hAnsi="Times New Roman"/>
          <w:color w:val="000000"/>
          <w:sz w:val="24"/>
          <w:szCs w:val="24"/>
          <w:shd w:val="clear" w:color="auto" w:fill="FFFFFF"/>
        </w:rPr>
        <w:t xml:space="preserve">impairments in order of treatment focus and choosing an intervention for each impairment given. </w:t>
      </w:r>
      <w:r w:rsidR="003636A9">
        <w:rPr>
          <w:rFonts w:ascii="Times New Roman" w:eastAsia="Times New Roman" w:hAnsi="Times New Roman"/>
          <w:color w:val="000000"/>
          <w:sz w:val="24"/>
          <w:szCs w:val="24"/>
          <w:shd w:val="clear" w:color="auto" w:fill="FFFFFF"/>
        </w:rPr>
        <w:t>The r</w:t>
      </w:r>
      <w:r w:rsidRPr="00625255">
        <w:rPr>
          <w:rFonts w:ascii="Times New Roman" w:eastAsia="Times New Roman" w:hAnsi="Times New Roman"/>
          <w:color w:val="000000"/>
          <w:sz w:val="24"/>
          <w:szCs w:val="24"/>
          <w:shd w:val="clear" w:color="auto" w:fill="FFFFFF"/>
        </w:rPr>
        <w:t xml:space="preserve">esults of 162 participants </w:t>
      </w:r>
      <w:r w:rsidR="003636A9">
        <w:rPr>
          <w:rFonts w:ascii="Times New Roman" w:eastAsia="Times New Roman" w:hAnsi="Times New Roman"/>
          <w:color w:val="000000"/>
          <w:sz w:val="24"/>
          <w:szCs w:val="24"/>
          <w:shd w:val="clear" w:color="auto" w:fill="FFFFFF"/>
        </w:rPr>
        <w:t xml:space="preserve">who </w:t>
      </w:r>
      <w:r w:rsidRPr="00625255">
        <w:rPr>
          <w:rFonts w:ascii="Times New Roman" w:eastAsia="Times New Roman" w:hAnsi="Times New Roman"/>
          <w:color w:val="000000"/>
          <w:sz w:val="24"/>
          <w:szCs w:val="24"/>
          <w:shd w:val="clear" w:color="auto" w:fill="FFFFFF"/>
        </w:rPr>
        <w:t>met the inclusion criteria were analyzed using non-parametric correlation testing and chi-square analysis. Variables that were analyzed</w:t>
      </w:r>
      <w:r w:rsidR="003636A9">
        <w:rPr>
          <w:rFonts w:ascii="Times New Roman" w:eastAsia="Times New Roman" w:hAnsi="Times New Roman"/>
          <w:color w:val="000000"/>
          <w:sz w:val="24"/>
          <w:szCs w:val="24"/>
          <w:shd w:val="clear" w:color="auto" w:fill="FFFFFF"/>
        </w:rPr>
        <w:t xml:space="preserve"> included</w:t>
      </w:r>
      <w:r w:rsidRPr="00625255">
        <w:rPr>
          <w:rFonts w:ascii="Times New Roman" w:eastAsia="Times New Roman" w:hAnsi="Times New Roman"/>
          <w:color w:val="000000"/>
          <w:sz w:val="24"/>
          <w:szCs w:val="24"/>
          <w:shd w:val="clear" w:color="auto" w:fill="FFFFFF"/>
        </w:rPr>
        <w:t xml:space="preserve"> years of experience, level of education, completion of residency and/or fellowship training, and completion of any</w:t>
      </w:r>
      <w:r w:rsidR="002134E0">
        <w:rPr>
          <w:rFonts w:ascii="Times New Roman" w:eastAsia="Times New Roman" w:hAnsi="Times New Roman"/>
          <w:color w:val="000000"/>
          <w:sz w:val="24"/>
          <w:szCs w:val="24"/>
          <w:shd w:val="clear" w:color="auto" w:fill="FFFFFF"/>
        </w:rPr>
        <w:t xml:space="preserve"> type of</w:t>
      </w:r>
      <w:r w:rsidRPr="00625255">
        <w:rPr>
          <w:rFonts w:ascii="Times New Roman" w:eastAsia="Times New Roman" w:hAnsi="Times New Roman"/>
          <w:color w:val="000000"/>
          <w:sz w:val="24"/>
          <w:szCs w:val="24"/>
          <w:shd w:val="clear" w:color="auto" w:fill="FFFFFF"/>
        </w:rPr>
        <w:t xml:space="preserve"> certification. </w:t>
      </w:r>
      <w:r w:rsidRPr="00625255">
        <w:rPr>
          <w:rFonts w:ascii="Times New Roman" w:eastAsia="Times New Roman" w:hAnsi="Times New Roman"/>
          <w:b/>
          <w:bCs/>
          <w:color w:val="000000"/>
          <w:sz w:val="24"/>
          <w:szCs w:val="24"/>
          <w:shd w:val="clear" w:color="auto" w:fill="FFFFFF"/>
        </w:rPr>
        <w:t xml:space="preserve">RESULTS: </w:t>
      </w:r>
      <w:r w:rsidRPr="00625255">
        <w:rPr>
          <w:rFonts w:ascii="Times New Roman" w:eastAsia="Times New Roman" w:hAnsi="Times New Roman"/>
          <w:color w:val="000000"/>
          <w:sz w:val="24"/>
          <w:szCs w:val="24"/>
          <w:shd w:val="clear" w:color="auto" w:fill="FFFFFF"/>
        </w:rPr>
        <w:t xml:space="preserve">Manual therapy and </w:t>
      </w:r>
      <w:r w:rsidR="003636A9">
        <w:rPr>
          <w:rFonts w:ascii="Times New Roman" w:eastAsia="Times New Roman" w:hAnsi="Times New Roman"/>
          <w:color w:val="000000"/>
          <w:sz w:val="24"/>
          <w:szCs w:val="24"/>
          <w:shd w:val="clear" w:color="auto" w:fill="FFFFFF"/>
        </w:rPr>
        <w:t>Mechanical Diagnosis and Therapy</w:t>
      </w:r>
      <w:r w:rsidRPr="00625255">
        <w:rPr>
          <w:rFonts w:ascii="Times New Roman" w:eastAsia="Times New Roman" w:hAnsi="Times New Roman"/>
          <w:color w:val="000000"/>
          <w:sz w:val="24"/>
          <w:szCs w:val="24"/>
          <w:shd w:val="clear" w:color="auto" w:fill="FFFFFF"/>
        </w:rPr>
        <w:t xml:space="preserve"> (MDT) were the most commonly chosen interventions across all impairments with exception of right hip strength deficits, in which directional preference and therapeutic exercise were the most commonly selected intervention categories. Significant differences were found for prioritization of impairments and/or treatment selection for all variables assessed.</w:t>
      </w:r>
      <w:r w:rsidRPr="00625255">
        <w:rPr>
          <w:rFonts w:ascii="Times New Roman" w:eastAsia="Times New Roman" w:hAnsi="Times New Roman"/>
          <w:b/>
          <w:bCs/>
          <w:color w:val="000000"/>
          <w:sz w:val="24"/>
          <w:szCs w:val="24"/>
          <w:shd w:val="clear" w:color="auto" w:fill="FFFFFF"/>
        </w:rPr>
        <w:t xml:space="preserve"> DISCUSSION: </w:t>
      </w:r>
      <w:r w:rsidRPr="00625255">
        <w:rPr>
          <w:rFonts w:ascii="Times New Roman" w:eastAsia="Times New Roman" w:hAnsi="Times New Roman"/>
          <w:color w:val="000000"/>
          <w:sz w:val="24"/>
          <w:szCs w:val="24"/>
          <w:shd w:val="clear" w:color="auto" w:fill="FFFFFF"/>
        </w:rPr>
        <w:t>Participants who completed a residency and/or</w:t>
      </w:r>
      <w:r w:rsidR="002134E0">
        <w:rPr>
          <w:rFonts w:ascii="Times New Roman" w:eastAsia="Times New Roman" w:hAnsi="Times New Roman"/>
          <w:color w:val="000000"/>
          <w:sz w:val="24"/>
          <w:szCs w:val="24"/>
          <w:shd w:val="clear" w:color="auto" w:fill="FFFFFF"/>
        </w:rPr>
        <w:t xml:space="preserve"> a</w:t>
      </w:r>
      <w:r w:rsidRPr="00625255">
        <w:rPr>
          <w:rFonts w:ascii="Times New Roman" w:eastAsia="Times New Roman" w:hAnsi="Times New Roman"/>
          <w:color w:val="000000"/>
          <w:sz w:val="24"/>
          <w:szCs w:val="24"/>
          <w:shd w:val="clear" w:color="auto" w:fill="FFFFFF"/>
        </w:rPr>
        <w:t xml:space="preserve"> fellowship more frequently obtain</w:t>
      </w:r>
      <w:r w:rsidR="002134E0">
        <w:rPr>
          <w:rFonts w:ascii="Times New Roman" w:eastAsia="Times New Roman" w:hAnsi="Times New Roman"/>
          <w:color w:val="000000"/>
          <w:sz w:val="24"/>
          <w:szCs w:val="24"/>
          <w:shd w:val="clear" w:color="auto" w:fill="FFFFFF"/>
        </w:rPr>
        <w:t>ed</w:t>
      </w:r>
      <w:r w:rsidRPr="00625255">
        <w:rPr>
          <w:rFonts w:ascii="Times New Roman" w:eastAsia="Times New Roman" w:hAnsi="Times New Roman"/>
          <w:color w:val="000000"/>
          <w:sz w:val="24"/>
          <w:szCs w:val="24"/>
          <w:shd w:val="clear" w:color="auto" w:fill="FFFFFF"/>
        </w:rPr>
        <w:t xml:space="preserve"> an ABPTS certification in orthopedics and </w:t>
      </w:r>
      <w:r w:rsidR="002134E0">
        <w:rPr>
          <w:rFonts w:ascii="Times New Roman" w:eastAsia="Times New Roman" w:hAnsi="Times New Roman"/>
          <w:color w:val="000000"/>
          <w:sz w:val="24"/>
          <w:szCs w:val="24"/>
          <w:shd w:val="clear" w:color="auto" w:fill="FFFFFF"/>
        </w:rPr>
        <w:t>were</w:t>
      </w:r>
      <w:r w:rsidRPr="00625255">
        <w:rPr>
          <w:rFonts w:ascii="Times New Roman" w:eastAsia="Times New Roman" w:hAnsi="Times New Roman"/>
          <w:color w:val="000000"/>
          <w:sz w:val="24"/>
          <w:szCs w:val="24"/>
          <w:shd w:val="clear" w:color="auto" w:fill="FFFFFF"/>
        </w:rPr>
        <w:t xml:space="preserve"> more likely to</w:t>
      </w:r>
      <w:r w:rsidR="002134E0">
        <w:rPr>
          <w:rFonts w:ascii="Times New Roman" w:eastAsia="Times New Roman" w:hAnsi="Times New Roman"/>
          <w:color w:val="000000"/>
          <w:sz w:val="24"/>
          <w:szCs w:val="24"/>
          <w:shd w:val="clear" w:color="auto" w:fill="FFFFFF"/>
        </w:rPr>
        <w:t xml:space="preserve"> choose</w:t>
      </w:r>
      <w:r w:rsidRPr="00625255">
        <w:rPr>
          <w:rFonts w:ascii="Times New Roman" w:eastAsia="Times New Roman" w:hAnsi="Times New Roman"/>
          <w:color w:val="000000"/>
          <w:sz w:val="24"/>
          <w:szCs w:val="24"/>
          <w:shd w:val="clear" w:color="auto" w:fill="FFFFFF"/>
        </w:rPr>
        <w:t xml:space="preserve"> manual therapy as an intervention choice, which is consistent with their </w:t>
      </w:r>
      <w:r w:rsidR="002134E0">
        <w:rPr>
          <w:rFonts w:ascii="Times New Roman" w:eastAsia="Times New Roman" w:hAnsi="Times New Roman"/>
          <w:color w:val="000000"/>
          <w:sz w:val="24"/>
          <w:szCs w:val="24"/>
          <w:shd w:val="clear" w:color="auto" w:fill="FFFFFF"/>
        </w:rPr>
        <w:t xml:space="preserve">extensive </w:t>
      </w:r>
      <w:r w:rsidRPr="00625255">
        <w:rPr>
          <w:rFonts w:ascii="Times New Roman" w:eastAsia="Times New Roman" w:hAnsi="Times New Roman"/>
          <w:color w:val="000000"/>
          <w:sz w:val="24"/>
          <w:szCs w:val="24"/>
          <w:shd w:val="clear" w:color="auto" w:fill="FFFFFF"/>
        </w:rPr>
        <w:t>manual therapy and orthopedic training. Those with an MDT certification, with more years of experience</w:t>
      </w:r>
      <w:r w:rsidR="002134E0">
        <w:rPr>
          <w:rFonts w:ascii="Times New Roman" w:eastAsia="Times New Roman" w:hAnsi="Times New Roman"/>
          <w:color w:val="000000"/>
          <w:sz w:val="24"/>
          <w:szCs w:val="24"/>
          <w:shd w:val="clear" w:color="auto" w:fill="FFFFFF"/>
        </w:rPr>
        <w:t>,</w:t>
      </w:r>
      <w:r w:rsidRPr="00625255">
        <w:rPr>
          <w:rFonts w:ascii="Times New Roman" w:eastAsia="Times New Roman" w:hAnsi="Times New Roman"/>
          <w:color w:val="000000"/>
          <w:sz w:val="24"/>
          <w:szCs w:val="24"/>
          <w:shd w:val="clear" w:color="auto" w:fill="FFFFFF"/>
        </w:rPr>
        <w:t xml:space="preserve"> or with a </w:t>
      </w:r>
      <w:r w:rsidR="002134E0">
        <w:rPr>
          <w:rFonts w:ascii="Times New Roman" w:eastAsia="Times New Roman" w:hAnsi="Times New Roman"/>
          <w:color w:val="000000"/>
          <w:sz w:val="24"/>
          <w:szCs w:val="24"/>
          <w:shd w:val="clear" w:color="auto" w:fill="FFFFFF"/>
        </w:rPr>
        <w:t>m</w:t>
      </w:r>
      <w:r w:rsidRPr="00625255">
        <w:rPr>
          <w:rFonts w:ascii="Times New Roman" w:eastAsia="Times New Roman" w:hAnsi="Times New Roman"/>
          <w:color w:val="000000"/>
          <w:sz w:val="24"/>
          <w:szCs w:val="24"/>
          <w:shd w:val="clear" w:color="auto" w:fill="FFFFFF"/>
        </w:rPr>
        <w:t>aster’s degree or less were more likely to choose repeated motions as an intervention choice</w:t>
      </w:r>
      <w:r w:rsidR="002134E0">
        <w:rPr>
          <w:rFonts w:ascii="Times New Roman" w:eastAsia="Times New Roman" w:hAnsi="Times New Roman"/>
          <w:color w:val="000000"/>
          <w:sz w:val="24"/>
          <w:szCs w:val="24"/>
          <w:shd w:val="clear" w:color="auto" w:fill="FFFFFF"/>
        </w:rPr>
        <w:t>,</w:t>
      </w:r>
      <w:r w:rsidRPr="00625255">
        <w:rPr>
          <w:rFonts w:ascii="Times New Roman" w:eastAsia="Times New Roman" w:hAnsi="Times New Roman"/>
          <w:color w:val="000000"/>
          <w:sz w:val="24"/>
          <w:szCs w:val="24"/>
          <w:shd w:val="clear" w:color="auto" w:fill="FFFFFF"/>
        </w:rPr>
        <w:t xml:space="preserve"> which aligns with the principles of MDT training. </w:t>
      </w:r>
      <w:r w:rsidRPr="00625255">
        <w:rPr>
          <w:rFonts w:ascii="Times New Roman" w:eastAsia="Times New Roman" w:hAnsi="Times New Roman"/>
          <w:b/>
          <w:bCs/>
          <w:color w:val="000000"/>
          <w:sz w:val="24"/>
          <w:szCs w:val="24"/>
          <w:shd w:val="clear" w:color="auto" w:fill="FFFFFF"/>
        </w:rPr>
        <w:t xml:space="preserve"> CONCLUSION: </w:t>
      </w:r>
      <w:r w:rsidRPr="00625255">
        <w:rPr>
          <w:rFonts w:ascii="Times New Roman" w:eastAsia="Times New Roman" w:hAnsi="Times New Roman"/>
          <w:color w:val="000000"/>
          <w:sz w:val="24"/>
          <w:szCs w:val="24"/>
          <w:shd w:val="clear" w:color="auto" w:fill="FFFFFF"/>
        </w:rPr>
        <w:t xml:space="preserve">Advanced training impacts the prioritization of impairments as well as </w:t>
      </w:r>
      <w:r w:rsidR="002134E0">
        <w:rPr>
          <w:rFonts w:ascii="Times New Roman" w:eastAsia="Times New Roman" w:hAnsi="Times New Roman"/>
          <w:color w:val="000000"/>
          <w:sz w:val="24"/>
          <w:szCs w:val="24"/>
          <w:shd w:val="clear" w:color="auto" w:fill="FFFFFF"/>
        </w:rPr>
        <w:t xml:space="preserve">the </w:t>
      </w:r>
      <w:r w:rsidRPr="00625255">
        <w:rPr>
          <w:rFonts w:ascii="Times New Roman" w:eastAsia="Times New Roman" w:hAnsi="Times New Roman"/>
          <w:color w:val="000000"/>
          <w:sz w:val="24"/>
          <w:szCs w:val="24"/>
          <w:shd w:val="clear" w:color="auto" w:fill="FFFFFF"/>
        </w:rPr>
        <w:t xml:space="preserve">intervention choice in relation to a lumbopelvic case in physical therapy. </w:t>
      </w:r>
      <w:r w:rsidRPr="00625255">
        <w:rPr>
          <w:rFonts w:ascii="Times New Roman" w:eastAsia="Times New Roman" w:hAnsi="Times New Roman"/>
          <w:b/>
          <w:bCs/>
          <w:color w:val="000000"/>
          <w:sz w:val="24"/>
          <w:szCs w:val="24"/>
          <w:shd w:val="clear" w:color="auto" w:fill="FFFFFF"/>
        </w:rPr>
        <w:t> </w:t>
      </w: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Default="00625255" w:rsidP="00625255">
      <w:pPr>
        <w:spacing w:after="0" w:line="240" w:lineRule="auto"/>
        <w:rPr>
          <w:rFonts w:ascii="Times New Roman" w:eastAsia="MS Mincho" w:hAnsi="Times New Roman"/>
          <w:b/>
          <w:bCs/>
          <w:color w:val="000000"/>
          <w:sz w:val="24"/>
          <w:szCs w:val="24"/>
        </w:rPr>
      </w:pPr>
    </w:p>
    <w:p w:rsidR="00540361" w:rsidRPr="00E10A3B" w:rsidRDefault="00540361"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sz w:val="24"/>
          <w:szCs w:val="24"/>
        </w:rPr>
      </w:pPr>
      <w:r w:rsidRPr="00E10A3B">
        <w:rPr>
          <w:rFonts w:ascii="Times New Roman" w:eastAsia="MS Mincho" w:hAnsi="Times New Roman"/>
          <w:b/>
          <w:bCs/>
          <w:color w:val="000000"/>
          <w:sz w:val="24"/>
          <w:szCs w:val="24"/>
        </w:rPr>
        <w:lastRenderedPageBreak/>
        <w:t>CLINICAL DECISION</w:t>
      </w:r>
      <w:r w:rsidR="0068097A">
        <w:rPr>
          <w:rFonts w:ascii="Times New Roman" w:eastAsia="MS Mincho" w:hAnsi="Times New Roman"/>
          <w:b/>
          <w:bCs/>
          <w:color w:val="000000"/>
          <w:sz w:val="24"/>
          <w:szCs w:val="24"/>
        </w:rPr>
        <w:t>-</w:t>
      </w:r>
      <w:r w:rsidRPr="00E10A3B">
        <w:rPr>
          <w:rFonts w:ascii="Times New Roman" w:eastAsia="MS Mincho" w:hAnsi="Times New Roman"/>
          <w:b/>
          <w:bCs/>
          <w:color w:val="000000"/>
          <w:sz w:val="24"/>
          <w:szCs w:val="24"/>
        </w:rPr>
        <w:t xml:space="preserve">MAKING TO DETERMINE USE OF HIGH-VELOCITY, </w:t>
      </w:r>
      <w:r w:rsidR="0068097A">
        <w:rPr>
          <w:rFonts w:ascii="Times New Roman" w:eastAsia="MS Mincho" w:hAnsi="Times New Roman"/>
          <w:b/>
          <w:bCs/>
          <w:color w:val="000000"/>
          <w:sz w:val="24"/>
          <w:szCs w:val="24"/>
        </w:rPr>
        <w:t xml:space="preserve">  </w:t>
      </w:r>
      <w:r w:rsidRPr="00E10A3B">
        <w:rPr>
          <w:rFonts w:ascii="Times New Roman" w:eastAsia="MS Mincho" w:hAnsi="Times New Roman"/>
          <w:b/>
          <w:bCs/>
          <w:color w:val="000000"/>
          <w:sz w:val="24"/>
          <w:szCs w:val="24"/>
        </w:rPr>
        <w:t>LOW</w:t>
      </w:r>
      <w:r w:rsidR="0068097A">
        <w:rPr>
          <w:rFonts w:ascii="Times New Roman" w:eastAsia="MS Mincho" w:hAnsi="Times New Roman"/>
          <w:b/>
          <w:bCs/>
          <w:color w:val="000000"/>
          <w:sz w:val="24"/>
          <w:szCs w:val="24"/>
        </w:rPr>
        <w:t>-</w:t>
      </w:r>
      <w:r w:rsidRPr="00E10A3B">
        <w:rPr>
          <w:rFonts w:ascii="Times New Roman" w:eastAsia="MS Mincho" w:hAnsi="Times New Roman"/>
          <w:b/>
          <w:bCs/>
          <w:color w:val="000000"/>
          <w:sz w:val="24"/>
          <w:szCs w:val="24"/>
        </w:rPr>
        <w:t>AMPLITUDE LUMBAR MANIPULATION IN PATIENTS PRESENTING WITH LOW BACK PAIN.</w:t>
      </w:r>
      <w:r w:rsidR="00540361">
        <w:rPr>
          <w:rFonts w:ascii="Times New Roman" w:eastAsia="MS Mincho" w:hAnsi="Times New Roman"/>
          <w:b/>
          <w:bCs/>
          <w:color w:val="000000"/>
          <w:sz w:val="24"/>
          <w:szCs w:val="24"/>
        </w:rPr>
        <w:t xml:space="preserve"> </w:t>
      </w:r>
      <w:r w:rsidRPr="00540361">
        <w:rPr>
          <w:rFonts w:ascii="Times New Roman" w:eastAsia="MS Mincho" w:hAnsi="Times New Roman"/>
          <w:color w:val="000000"/>
          <w:sz w:val="24"/>
          <w:szCs w:val="24"/>
        </w:rPr>
        <w:t>Badner WR, Crockatt CE,</w:t>
      </w:r>
      <w:r w:rsidRPr="00E10A3B">
        <w:rPr>
          <w:rFonts w:ascii="Times New Roman" w:eastAsia="MS Mincho" w:hAnsi="Times New Roman"/>
          <w:color w:val="000000"/>
          <w:sz w:val="24"/>
          <w:szCs w:val="24"/>
        </w:rPr>
        <w:t xml:space="preserve"> </w:t>
      </w:r>
      <w:r w:rsidR="00540361">
        <w:rPr>
          <w:rFonts w:ascii="Times New Roman" w:eastAsia="MS Mincho" w:hAnsi="Times New Roman"/>
          <w:color w:val="000000"/>
          <w:sz w:val="24"/>
          <w:szCs w:val="24"/>
        </w:rPr>
        <w:t xml:space="preserve">Winner KR, </w:t>
      </w:r>
      <w:r w:rsidRPr="00E10A3B">
        <w:rPr>
          <w:rFonts w:ascii="Times New Roman" w:eastAsia="MS Mincho" w:hAnsi="Times New Roman"/>
          <w:color w:val="000000"/>
          <w:sz w:val="24"/>
          <w:szCs w:val="24"/>
        </w:rPr>
        <w:t>Sobeck C; Grand Valley State University, Grand Rapids, M</w:t>
      </w:r>
      <w:r w:rsidR="00DA174C">
        <w:rPr>
          <w:rFonts w:ascii="Times New Roman" w:eastAsia="MS Mincho" w:hAnsi="Times New Roman"/>
          <w:color w:val="000000"/>
          <w:sz w:val="24"/>
          <w:szCs w:val="24"/>
        </w:rPr>
        <w:t>I</w:t>
      </w:r>
      <w:r w:rsidRPr="00E10A3B">
        <w:rPr>
          <w:rFonts w:ascii="Times New Roman" w:eastAsia="MS Mincho" w:hAnsi="Times New Roman"/>
          <w:color w:val="000000"/>
          <w:sz w:val="24"/>
          <w:szCs w:val="24"/>
        </w:rPr>
        <w:t xml:space="preserve">. </w:t>
      </w:r>
    </w:p>
    <w:p w:rsidR="007A44F7" w:rsidRPr="00E10A3B" w:rsidRDefault="007A44F7" w:rsidP="00625255">
      <w:pPr>
        <w:spacing w:after="0" w:line="240" w:lineRule="auto"/>
        <w:rPr>
          <w:rFonts w:ascii="Times New Roman" w:eastAsia="Times New Roman" w:hAnsi="Times New Roman"/>
          <w:sz w:val="24"/>
          <w:szCs w:val="24"/>
        </w:rPr>
      </w:pPr>
    </w:p>
    <w:p w:rsidR="007A44F7" w:rsidRPr="00E10A3B" w:rsidRDefault="007A44F7" w:rsidP="00625255">
      <w:pPr>
        <w:spacing w:after="0" w:line="240" w:lineRule="auto"/>
        <w:rPr>
          <w:rFonts w:ascii="Times New Roman" w:eastAsia="MS Mincho" w:hAnsi="Times New Roman"/>
          <w:sz w:val="24"/>
          <w:szCs w:val="24"/>
        </w:rPr>
      </w:pPr>
      <w:r w:rsidRPr="00815934">
        <w:rPr>
          <w:rFonts w:ascii="Times New Roman" w:eastAsia="MS Mincho" w:hAnsi="Times New Roman"/>
          <w:b/>
          <w:bCs/>
          <w:color w:val="222222"/>
          <w:sz w:val="24"/>
          <w:szCs w:val="24"/>
        </w:rPr>
        <w:t>INTRODUCTION:</w:t>
      </w:r>
      <w:r w:rsidRPr="00E10A3B">
        <w:rPr>
          <w:rFonts w:ascii="Times New Roman" w:eastAsia="MS Mincho" w:hAnsi="Times New Roman"/>
          <w:b/>
          <w:bCs/>
          <w:color w:val="222222"/>
          <w:sz w:val="24"/>
          <w:szCs w:val="24"/>
        </w:rPr>
        <w:t xml:space="preserve"> </w:t>
      </w:r>
      <w:r w:rsidRPr="00E10A3B">
        <w:rPr>
          <w:rFonts w:ascii="Times New Roman" w:eastAsia="MS Mincho" w:hAnsi="Times New Roman"/>
          <w:color w:val="222222"/>
          <w:sz w:val="24"/>
          <w:szCs w:val="24"/>
        </w:rPr>
        <w:t xml:space="preserve">Lifetime prevalence of low back pain (LBP) in the United States may </w:t>
      </w:r>
      <w:r w:rsidR="00434026">
        <w:rPr>
          <w:rFonts w:ascii="Times New Roman" w:eastAsia="MS Mincho" w:hAnsi="Times New Roman"/>
          <w:color w:val="222222"/>
          <w:sz w:val="24"/>
          <w:szCs w:val="24"/>
        </w:rPr>
        <w:t>be</w:t>
      </w:r>
      <w:r w:rsidR="00870EAF">
        <w:rPr>
          <w:rFonts w:ascii="Times New Roman" w:eastAsia="MS Mincho" w:hAnsi="Times New Roman"/>
          <w:color w:val="222222"/>
          <w:sz w:val="24"/>
          <w:szCs w:val="24"/>
        </w:rPr>
        <w:t xml:space="preserve"> as</w:t>
      </w:r>
      <w:r w:rsidRPr="00E10A3B">
        <w:rPr>
          <w:rFonts w:ascii="Times New Roman" w:eastAsia="MS Mincho" w:hAnsi="Times New Roman"/>
          <w:color w:val="222222"/>
          <w:sz w:val="24"/>
          <w:szCs w:val="24"/>
        </w:rPr>
        <w:t xml:space="preserve"> high as 84% of the population and can lead to significant loss of function and disability. Physical therapists (PTs) may utilize high-velocity, low</w:t>
      </w:r>
      <w:r w:rsidR="00870EAF">
        <w:rPr>
          <w:rFonts w:ascii="Times New Roman" w:eastAsia="MS Mincho" w:hAnsi="Times New Roman"/>
          <w:color w:val="222222"/>
          <w:sz w:val="24"/>
          <w:szCs w:val="24"/>
        </w:rPr>
        <w:t>-</w:t>
      </w:r>
      <w:r w:rsidRPr="00E10A3B">
        <w:rPr>
          <w:rFonts w:ascii="Times New Roman" w:eastAsia="MS Mincho" w:hAnsi="Times New Roman"/>
          <w:color w:val="222222"/>
          <w:sz w:val="24"/>
          <w:szCs w:val="24"/>
        </w:rPr>
        <w:t xml:space="preserve">amplitude (HVLA) lumbar manipulation for </w:t>
      </w:r>
      <w:r w:rsidR="00870EAF">
        <w:rPr>
          <w:rFonts w:ascii="Times New Roman" w:eastAsia="MS Mincho" w:hAnsi="Times New Roman"/>
          <w:color w:val="222222"/>
          <w:sz w:val="24"/>
          <w:szCs w:val="24"/>
        </w:rPr>
        <w:t xml:space="preserve">the </w:t>
      </w:r>
      <w:r w:rsidRPr="00E10A3B">
        <w:rPr>
          <w:rFonts w:ascii="Times New Roman" w:eastAsia="MS Mincho" w:hAnsi="Times New Roman"/>
          <w:color w:val="222222"/>
          <w:sz w:val="24"/>
          <w:szCs w:val="24"/>
        </w:rPr>
        <w:t xml:space="preserve">treatment </w:t>
      </w:r>
      <w:r w:rsidR="00870EAF">
        <w:rPr>
          <w:rFonts w:ascii="Times New Roman" w:eastAsia="MS Mincho" w:hAnsi="Times New Roman"/>
          <w:color w:val="222222"/>
          <w:sz w:val="24"/>
          <w:szCs w:val="24"/>
        </w:rPr>
        <w:t>of</w:t>
      </w:r>
      <w:r w:rsidRPr="00E10A3B">
        <w:rPr>
          <w:rFonts w:ascii="Times New Roman" w:eastAsia="MS Mincho" w:hAnsi="Times New Roman"/>
          <w:color w:val="222222"/>
          <w:sz w:val="24"/>
          <w:szCs w:val="24"/>
        </w:rPr>
        <w:t xml:space="preserve"> LBP</w:t>
      </w:r>
      <w:r w:rsidR="00870EAF">
        <w:rPr>
          <w:rFonts w:ascii="Times New Roman" w:eastAsia="MS Mincho" w:hAnsi="Times New Roman"/>
          <w:color w:val="222222"/>
          <w:sz w:val="24"/>
          <w:szCs w:val="24"/>
        </w:rPr>
        <w:t>. H</w:t>
      </w:r>
      <w:r w:rsidRPr="00E10A3B">
        <w:rPr>
          <w:rFonts w:ascii="Times New Roman" w:eastAsia="MS Mincho" w:hAnsi="Times New Roman"/>
          <w:color w:val="222222"/>
          <w:sz w:val="24"/>
          <w:szCs w:val="24"/>
        </w:rPr>
        <w:t>owever, there is a gap in the literature describing PT</w:t>
      </w:r>
      <w:r w:rsidR="00870EAF">
        <w:rPr>
          <w:rFonts w:ascii="Times New Roman" w:eastAsia="MS Mincho" w:hAnsi="Times New Roman"/>
          <w:color w:val="222222"/>
          <w:sz w:val="24"/>
          <w:szCs w:val="24"/>
        </w:rPr>
        <w:t>s’</w:t>
      </w:r>
      <w:r w:rsidRPr="00E10A3B">
        <w:rPr>
          <w:rFonts w:ascii="Times New Roman" w:eastAsia="MS Mincho" w:hAnsi="Times New Roman"/>
          <w:color w:val="222222"/>
          <w:sz w:val="24"/>
          <w:szCs w:val="24"/>
        </w:rPr>
        <w:t xml:space="preserve"> clinical </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decision</w:t>
      </w:r>
      <w:r w:rsidR="00870EAF">
        <w:rPr>
          <w:rFonts w:ascii="Times New Roman" w:eastAsia="MS Mincho" w:hAnsi="Times New Roman"/>
          <w:color w:val="222222"/>
          <w:sz w:val="24"/>
          <w:szCs w:val="24"/>
        </w:rPr>
        <w:t>-</w:t>
      </w:r>
      <w:r w:rsidRPr="00E10A3B">
        <w:rPr>
          <w:rFonts w:ascii="Times New Roman" w:eastAsia="MS Mincho" w:hAnsi="Times New Roman"/>
          <w:color w:val="222222"/>
          <w:sz w:val="24"/>
          <w:szCs w:val="24"/>
        </w:rPr>
        <w:t>making process for utilizing this technique as an intervention. The purpose of this study was to determine what indicators were considered by clinicians during their clinical</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 xml:space="preserve"> decision</w:t>
      </w:r>
      <w:r w:rsidR="00870EAF">
        <w:rPr>
          <w:rFonts w:ascii="Times New Roman" w:eastAsia="MS Mincho" w:hAnsi="Times New Roman"/>
          <w:color w:val="222222"/>
          <w:sz w:val="24"/>
          <w:szCs w:val="24"/>
        </w:rPr>
        <w:t>-</w:t>
      </w:r>
      <w:r w:rsidRPr="00E10A3B">
        <w:rPr>
          <w:rFonts w:ascii="Times New Roman" w:eastAsia="MS Mincho" w:hAnsi="Times New Roman"/>
          <w:color w:val="222222"/>
          <w:sz w:val="24"/>
          <w:szCs w:val="24"/>
        </w:rPr>
        <w:t xml:space="preserve">making process when identifying patients on whom they would perform HVLA manipulation to the lumbar spine. </w:t>
      </w:r>
      <w:r w:rsidRPr="00815934">
        <w:rPr>
          <w:rFonts w:ascii="Times New Roman" w:eastAsia="MS Mincho" w:hAnsi="Times New Roman"/>
          <w:b/>
          <w:bCs/>
          <w:color w:val="222222"/>
          <w:sz w:val="24"/>
          <w:szCs w:val="24"/>
        </w:rPr>
        <w:t>METHODS:</w:t>
      </w:r>
      <w:r w:rsidRPr="00E10A3B">
        <w:rPr>
          <w:rFonts w:ascii="Times New Roman" w:eastAsia="MS Mincho" w:hAnsi="Times New Roman"/>
          <w:b/>
          <w:bCs/>
          <w:color w:val="222222"/>
          <w:sz w:val="24"/>
          <w:szCs w:val="24"/>
        </w:rPr>
        <w:t xml:space="preserve"> </w:t>
      </w:r>
      <w:r w:rsidRPr="00E10A3B">
        <w:rPr>
          <w:rFonts w:ascii="Times New Roman" w:eastAsia="MS Mincho" w:hAnsi="Times New Roman"/>
          <w:color w:val="222222"/>
          <w:sz w:val="24"/>
          <w:szCs w:val="24"/>
        </w:rPr>
        <w:t xml:space="preserve">A 19-question quantitative electronic survey was emailed to members of professional physical therapy organizations and </w:t>
      </w:r>
      <w:r w:rsidR="00870EAF">
        <w:rPr>
          <w:rFonts w:ascii="Times New Roman" w:eastAsia="MS Mincho" w:hAnsi="Times New Roman"/>
          <w:color w:val="222222"/>
          <w:sz w:val="24"/>
          <w:szCs w:val="24"/>
        </w:rPr>
        <w:t xml:space="preserve">to </w:t>
      </w:r>
      <w:r w:rsidRPr="00E10A3B">
        <w:rPr>
          <w:rFonts w:ascii="Times New Roman" w:eastAsia="MS Mincho" w:hAnsi="Times New Roman"/>
          <w:color w:val="222222"/>
          <w:sz w:val="24"/>
          <w:szCs w:val="24"/>
        </w:rPr>
        <w:t xml:space="preserve">select </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 xml:space="preserve">post-professional physical therapy programs. Participation was voluntary, and participants were included in the study if they were licensed PTs who treated at least </w:t>
      </w:r>
      <w:r w:rsidR="00162B1E">
        <w:rPr>
          <w:rFonts w:ascii="Times New Roman" w:eastAsia="MS Mincho" w:hAnsi="Times New Roman"/>
          <w:color w:val="222222"/>
          <w:sz w:val="24"/>
          <w:szCs w:val="24"/>
        </w:rPr>
        <w:t>10</w:t>
      </w:r>
      <w:r w:rsidRPr="00E10A3B">
        <w:rPr>
          <w:rFonts w:ascii="Times New Roman" w:eastAsia="MS Mincho" w:hAnsi="Times New Roman"/>
          <w:color w:val="222222"/>
          <w:sz w:val="24"/>
          <w:szCs w:val="24"/>
        </w:rPr>
        <w:t xml:space="preserve"> musculoskeletal patients </w:t>
      </w:r>
      <w:r w:rsidR="00162B1E">
        <w:rPr>
          <w:rFonts w:ascii="Times New Roman" w:eastAsia="MS Mincho" w:hAnsi="Times New Roman"/>
          <w:color w:val="222222"/>
          <w:sz w:val="24"/>
          <w:szCs w:val="24"/>
        </w:rPr>
        <w:t>per</w:t>
      </w:r>
      <w:r w:rsidRPr="00E10A3B">
        <w:rPr>
          <w:rFonts w:ascii="Times New Roman" w:eastAsia="MS Mincho" w:hAnsi="Times New Roman"/>
          <w:color w:val="222222"/>
          <w:sz w:val="24"/>
          <w:szCs w:val="24"/>
        </w:rPr>
        <w:t xml:space="preserve"> week, performed HVLA lumbar manipulation as an intervention, and lived in the United States. There were 257 respondents who consented to participate in the study, and 194 met the inclusion criteria (75.5%). A Likelihood Ratio Test was performed to determine if a relationship exist</w:t>
      </w:r>
      <w:r w:rsidR="00870EAF">
        <w:rPr>
          <w:rFonts w:ascii="Times New Roman" w:eastAsia="MS Mincho" w:hAnsi="Times New Roman"/>
          <w:color w:val="222222"/>
          <w:sz w:val="24"/>
          <w:szCs w:val="24"/>
        </w:rPr>
        <w:t>ed</w:t>
      </w:r>
      <w:r w:rsidRPr="00E10A3B">
        <w:rPr>
          <w:rFonts w:ascii="Times New Roman" w:eastAsia="MS Mincho" w:hAnsi="Times New Roman"/>
          <w:color w:val="222222"/>
          <w:sz w:val="24"/>
          <w:szCs w:val="24"/>
        </w:rPr>
        <w:t xml:space="preserve"> between the level of training, years of experience, and entry-level degree of</w:t>
      </w:r>
      <w:r w:rsidR="00870EAF">
        <w:rPr>
          <w:rFonts w:ascii="Times New Roman" w:eastAsia="MS Mincho" w:hAnsi="Times New Roman"/>
          <w:color w:val="222222"/>
          <w:sz w:val="24"/>
          <w:szCs w:val="24"/>
        </w:rPr>
        <w:t xml:space="preserve"> the</w:t>
      </w:r>
      <w:r w:rsidRPr="00E10A3B">
        <w:rPr>
          <w:rFonts w:ascii="Times New Roman" w:eastAsia="MS Mincho" w:hAnsi="Times New Roman"/>
          <w:color w:val="222222"/>
          <w:sz w:val="24"/>
          <w:szCs w:val="24"/>
        </w:rPr>
        <w:t xml:space="preserve"> clinicians and their self-selected importance of specific findings from the patient examination and history when deciding to use HVLA manipulation to the lumbar spine. Statistical significance was set at </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 xml:space="preserve">p </w:t>
      </w:r>
      <w:r w:rsidRPr="00E10A3B">
        <w:rPr>
          <w:rFonts w:ascii="Times New Roman" w:eastAsia="MS Mincho" w:hAnsi="Times New Roman"/>
          <w:color w:val="222222"/>
          <w:sz w:val="24"/>
          <w:szCs w:val="24"/>
          <w:u w:val="single"/>
        </w:rPr>
        <w:t>&lt;</w:t>
      </w:r>
      <w:r w:rsidRPr="00E10A3B">
        <w:rPr>
          <w:rFonts w:ascii="Times New Roman" w:eastAsia="MS Mincho" w:hAnsi="Times New Roman"/>
          <w:color w:val="222222"/>
          <w:sz w:val="24"/>
          <w:szCs w:val="24"/>
        </w:rPr>
        <w:t xml:space="preserve"> 0.05 and a Bonferroni adjustment was utilized. </w:t>
      </w:r>
      <w:r w:rsidRPr="00815934">
        <w:rPr>
          <w:rFonts w:ascii="Times New Roman" w:eastAsia="MS Mincho" w:hAnsi="Times New Roman"/>
          <w:b/>
          <w:bCs/>
          <w:color w:val="222222"/>
          <w:sz w:val="24"/>
          <w:szCs w:val="24"/>
        </w:rPr>
        <w:t>RESULTS:</w:t>
      </w:r>
      <w:r w:rsidRPr="00E10A3B">
        <w:rPr>
          <w:rFonts w:ascii="Times New Roman" w:eastAsia="MS Mincho" w:hAnsi="Times New Roman"/>
          <w:color w:val="222222"/>
          <w:sz w:val="24"/>
          <w:szCs w:val="24"/>
        </w:rPr>
        <w:t xml:space="preserve"> Statistical significance was found for performance of HVLA lumbar spine manipulation on multiple patient presentations with respect to level of specialty training (p</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w:t>
      </w:r>
      <w:r w:rsidR="00870EAF">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rPr>
        <w:t xml:space="preserve">0.000). There were no statistically significant findings regarding indications for HVLA lumbar spine manipulation with respect to entry-level degree </w:t>
      </w:r>
      <w:r w:rsidR="00162B1E">
        <w:rPr>
          <w:rFonts w:ascii="Times New Roman" w:eastAsia="MS Mincho" w:hAnsi="Times New Roman"/>
          <w:color w:val="222222"/>
          <w:sz w:val="24"/>
          <w:szCs w:val="24"/>
        </w:rPr>
        <w:t>or</w:t>
      </w:r>
      <w:r w:rsidRPr="00E10A3B">
        <w:rPr>
          <w:rFonts w:ascii="Times New Roman" w:eastAsia="MS Mincho" w:hAnsi="Times New Roman"/>
          <w:color w:val="222222"/>
          <w:sz w:val="24"/>
          <w:szCs w:val="24"/>
        </w:rPr>
        <w:t xml:space="preserve"> years of experience. There were no statistically significant findings across all three groups </w:t>
      </w:r>
      <w:r w:rsidR="00870EAF">
        <w:rPr>
          <w:rFonts w:ascii="Times New Roman" w:eastAsia="MS Mincho" w:hAnsi="Times New Roman"/>
          <w:color w:val="222222"/>
          <w:sz w:val="24"/>
          <w:szCs w:val="24"/>
        </w:rPr>
        <w:t>with</w:t>
      </w:r>
      <w:r w:rsidRPr="00E10A3B">
        <w:rPr>
          <w:rFonts w:ascii="Times New Roman" w:eastAsia="MS Mincho" w:hAnsi="Times New Roman"/>
          <w:color w:val="222222"/>
          <w:sz w:val="24"/>
          <w:szCs w:val="24"/>
        </w:rPr>
        <w:t xml:space="preserve"> regards to prior screening for beliefs about pain, subjective questioning prior to manipulation, manipulation technique utilized, and continued manipulation based on outcome. </w:t>
      </w:r>
      <w:r w:rsidRPr="00815934">
        <w:rPr>
          <w:rFonts w:ascii="Times New Roman" w:eastAsia="MS Mincho" w:hAnsi="Times New Roman"/>
          <w:b/>
          <w:bCs/>
          <w:color w:val="222222"/>
          <w:sz w:val="24"/>
          <w:szCs w:val="24"/>
        </w:rPr>
        <w:t>DISCUSSION:</w:t>
      </w:r>
      <w:r w:rsidRPr="00E10A3B">
        <w:rPr>
          <w:rFonts w:ascii="Times New Roman" w:eastAsia="MS Mincho" w:hAnsi="Times New Roman"/>
          <w:color w:val="222222"/>
          <w:sz w:val="24"/>
          <w:szCs w:val="24"/>
        </w:rPr>
        <w:t xml:space="preserve"> Clinicians’ years of experience and entry-level degree had little impact on the factors that they considered in their clinical decision</w:t>
      </w:r>
      <w:r w:rsidR="00870EAF">
        <w:rPr>
          <w:rFonts w:ascii="Times New Roman" w:eastAsia="MS Mincho" w:hAnsi="Times New Roman"/>
          <w:color w:val="222222"/>
          <w:sz w:val="24"/>
          <w:szCs w:val="24"/>
        </w:rPr>
        <w:t>-</w:t>
      </w:r>
      <w:r w:rsidRPr="00E10A3B">
        <w:rPr>
          <w:rFonts w:ascii="Times New Roman" w:eastAsia="MS Mincho" w:hAnsi="Times New Roman"/>
          <w:color w:val="222222"/>
          <w:sz w:val="24"/>
          <w:szCs w:val="24"/>
        </w:rPr>
        <w:t>making process when utilizing HVLA lumbar spine manipulation. Level of specialty training had the most significance on what patient presentations clinicians determined would benefit from HVLA lumbar spine manipulation as an intervention (i.e.</w:t>
      </w:r>
      <w:r w:rsidR="00162B1E">
        <w:rPr>
          <w:rFonts w:ascii="Times New Roman" w:eastAsia="MS Mincho" w:hAnsi="Times New Roman"/>
          <w:color w:val="222222"/>
          <w:sz w:val="24"/>
          <w:szCs w:val="24"/>
        </w:rPr>
        <w:t>,</w:t>
      </w:r>
      <w:r w:rsidRPr="00E10A3B">
        <w:rPr>
          <w:rFonts w:ascii="Times New Roman" w:eastAsia="MS Mincho" w:hAnsi="Times New Roman"/>
          <w:color w:val="222222"/>
          <w:sz w:val="24"/>
          <w:szCs w:val="24"/>
        </w:rPr>
        <w:t xml:space="preserve"> </w:t>
      </w:r>
      <w:r w:rsidRPr="00E10A3B">
        <w:rPr>
          <w:rFonts w:ascii="Times New Roman" w:eastAsia="MS Mincho" w:hAnsi="Times New Roman"/>
          <w:color w:val="222222"/>
          <w:sz w:val="24"/>
          <w:szCs w:val="24"/>
          <w:shd w:val="clear" w:color="auto" w:fill="FFFFFF"/>
        </w:rPr>
        <w:t>concordant pain displaying no directional preference</w:t>
      </w:r>
      <w:r w:rsidR="00162B1E">
        <w:rPr>
          <w:rFonts w:ascii="Times New Roman" w:eastAsia="MS Mincho" w:hAnsi="Times New Roman"/>
          <w:color w:val="222222"/>
          <w:sz w:val="24"/>
          <w:szCs w:val="24"/>
          <w:shd w:val="clear" w:color="auto" w:fill="FFFFFF"/>
        </w:rPr>
        <w:t>,</w:t>
      </w:r>
      <w:r w:rsidRPr="00E10A3B">
        <w:rPr>
          <w:rFonts w:ascii="Times New Roman" w:eastAsia="MS Mincho" w:hAnsi="Times New Roman"/>
          <w:color w:val="222222"/>
          <w:sz w:val="24"/>
          <w:szCs w:val="24"/>
          <w:shd w:val="clear" w:color="auto" w:fill="FFFFFF"/>
        </w:rPr>
        <w:t xml:space="preserve"> unilateral low back pain radiating above the knee</w:t>
      </w:r>
      <w:r w:rsidR="00162B1E">
        <w:rPr>
          <w:rFonts w:ascii="Times New Roman" w:eastAsia="MS Mincho" w:hAnsi="Times New Roman"/>
          <w:color w:val="222222"/>
          <w:sz w:val="24"/>
          <w:szCs w:val="24"/>
          <w:shd w:val="clear" w:color="auto" w:fill="FFFFFF"/>
        </w:rPr>
        <w:t>,</w:t>
      </w:r>
      <w:r w:rsidRPr="00E10A3B">
        <w:rPr>
          <w:rFonts w:ascii="Times New Roman" w:eastAsia="MS Mincho" w:hAnsi="Times New Roman"/>
          <w:color w:val="222222"/>
          <w:sz w:val="24"/>
          <w:szCs w:val="24"/>
          <w:shd w:val="clear" w:color="auto" w:fill="FFFFFF"/>
        </w:rPr>
        <w:t xml:space="preserve"> segmental lumbar hypomobility</w:t>
      </w:r>
      <w:r w:rsidR="00162B1E">
        <w:rPr>
          <w:rFonts w:ascii="Times New Roman" w:eastAsia="MS Mincho" w:hAnsi="Times New Roman"/>
          <w:color w:val="222222"/>
          <w:sz w:val="24"/>
          <w:szCs w:val="24"/>
          <w:shd w:val="clear" w:color="auto" w:fill="FFFFFF"/>
        </w:rPr>
        <w:t>,</w:t>
      </w:r>
      <w:r w:rsidRPr="00E10A3B">
        <w:rPr>
          <w:rFonts w:ascii="Times New Roman" w:eastAsia="MS Mincho" w:hAnsi="Times New Roman"/>
          <w:color w:val="222222"/>
          <w:sz w:val="24"/>
          <w:szCs w:val="24"/>
          <w:shd w:val="clear" w:color="auto" w:fill="FFFFFF"/>
        </w:rPr>
        <w:t xml:space="preserve"> lower lumbar level segmental irritation</w:t>
      </w:r>
      <w:r w:rsidR="00162B1E">
        <w:rPr>
          <w:rFonts w:ascii="Times New Roman" w:eastAsia="MS Mincho" w:hAnsi="Times New Roman"/>
          <w:color w:val="222222"/>
          <w:sz w:val="24"/>
          <w:szCs w:val="24"/>
          <w:shd w:val="clear" w:color="auto" w:fill="FFFFFF"/>
        </w:rPr>
        <w:t>, and</w:t>
      </w:r>
      <w:r w:rsidRPr="00E10A3B">
        <w:rPr>
          <w:rFonts w:ascii="Times New Roman" w:eastAsia="MS Mincho" w:hAnsi="Times New Roman"/>
          <w:color w:val="222222"/>
          <w:sz w:val="24"/>
          <w:szCs w:val="24"/>
          <w:shd w:val="clear" w:color="auto" w:fill="FFFFFF"/>
        </w:rPr>
        <w:t xml:space="preserve"> upper lumbar level segmental irritation)</w:t>
      </w:r>
      <w:r w:rsidRPr="00E10A3B">
        <w:rPr>
          <w:rFonts w:ascii="Times New Roman" w:eastAsia="MS Mincho" w:hAnsi="Times New Roman"/>
          <w:color w:val="222222"/>
          <w:sz w:val="24"/>
          <w:szCs w:val="24"/>
        </w:rPr>
        <w:t xml:space="preserve">. Clinicians who had a higher level of specialty training indicated </w:t>
      </w:r>
      <w:r w:rsidR="00162B1E">
        <w:rPr>
          <w:rFonts w:ascii="Times New Roman" w:eastAsia="MS Mincho" w:hAnsi="Times New Roman"/>
          <w:color w:val="222222"/>
          <w:sz w:val="24"/>
          <w:szCs w:val="24"/>
        </w:rPr>
        <w:t xml:space="preserve">that </w:t>
      </w:r>
      <w:r w:rsidRPr="00E10A3B">
        <w:rPr>
          <w:rFonts w:ascii="Times New Roman" w:eastAsia="MS Mincho" w:hAnsi="Times New Roman"/>
          <w:color w:val="222222"/>
          <w:sz w:val="24"/>
          <w:szCs w:val="24"/>
        </w:rPr>
        <w:t>they were more likely to perform manipulations on those specific patient presentations in comparison to participants with less specialty training. </w:t>
      </w:r>
      <w:r w:rsidRPr="00815934">
        <w:rPr>
          <w:rFonts w:ascii="Times New Roman" w:eastAsia="MS Mincho" w:hAnsi="Times New Roman"/>
          <w:b/>
          <w:bCs/>
          <w:color w:val="222222"/>
          <w:sz w:val="24"/>
          <w:szCs w:val="24"/>
        </w:rPr>
        <w:t>CONCLUSION:</w:t>
      </w:r>
      <w:r w:rsidRPr="00E10A3B">
        <w:rPr>
          <w:rFonts w:ascii="Times New Roman" w:eastAsia="MS Mincho" w:hAnsi="Times New Roman"/>
          <w:b/>
          <w:bCs/>
          <w:color w:val="222222"/>
          <w:sz w:val="24"/>
          <w:szCs w:val="24"/>
        </w:rPr>
        <w:t xml:space="preserve"> </w:t>
      </w:r>
      <w:r w:rsidRPr="00E10A3B">
        <w:rPr>
          <w:rFonts w:ascii="Times New Roman" w:eastAsia="MS Mincho" w:hAnsi="Times New Roman"/>
          <w:color w:val="222222"/>
          <w:sz w:val="24"/>
          <w:szCs w:val="24"/>
        </w:rPr>
        <w:t xml:space="preserve">The level of specialty training was more significant than </w:t>
      </w:r>
      <w:r w:rsidR="00162B1E">
        <w:rPr>
          <w:rFonts w:ascii="Times New Roman" w:eastAsia="MS Mincho" w:hAnsi="Times New Roman"/>
          <w:color w:val="222222"/>
          <w:sz w:val="24"/>
          <w:szCs w:val="24"/>
        </w:rPr>
        <w:t xml:space="preserve">the </w:t>
      </w:r>
      <w:r w:rsidRPr="00E10A3B">
        <w:rPr>
          <w:rFonts w:ascii="Times New Roman" w:eastAsia="MS Mincho" w:hAnsi="Times New Roman"/>
          <w:color w:val="222222"/>
          <w:sz w:val="24"/>
          <w:szCs w:val="24"/>
        </w:rPr>
        <w:t>entry-level degree or years of experience in PT</w:t>
      </w:r>
      <w:r w:rsidR="00162B1E">
        <w:rPr>
          <w:rFonts w:ascii="Times New Roman" w:eastAsia="MS Mincho" w:hAnsi="Times New Roman"/>
          <w:color w:val="222222"/>
          <w:sz w:val="24"/>
          <w:szCs w:val="24"/>
        </w:rPr>
        <w:t xml:space="preserve">s’ </w:t>
      </w:r>
      <w:r w:rsidRPr="00E10A3B">
        <w:rPr>
          <w:rFonts w:ascii="Times New Roman" w:eastAsia="MS Mincho" w:hAnsi="Times New Roman"/>
          <w:color w:val="222222"/>
          <w:sz w:val="24"/>
          <w:szCs w:val="24"/>
        </w:rPr>
        <w:t>clinical decision</w:t>
      </w:r>
      <w:r w:rsidR="00162B1E">
        <w:rPr>
          <w:rFonts w:ascii="Times New Roman" w:eastAsia="MS Mincho" w:hAnsi="Times New Roman"/>
          <w:color w:val="222222"/>
          <w:sz w:val="24"/>
          <w:szCs w:val="24"/>
        </w:rPr>
        <w:t>-</w:t>
      </w:r>
      <w:r w:rsidRPr="00E10A3B">
        <w:rPr>
          <w:rFonts w:ascii="Times New Roman" w:eastAsia="MS Mincho" w:hAnsi="Times New Roman"/>
          <w:color w:val="222222"/>
          <w:sz w:val="24"/>
          <w:szCs w:val="24"/>
        </w:rPr>
        <w:t xml:space="preserve">making process regarding indications for HVLA lumbar spine manipulation. The level of specialty training was the most significant factor in </w:t>
      </w:r>
      <w:r w:rsidR="00162B1E">
        <w:rPr>
          <w:rFonts w:ascii="Times New Roman" w:eastAsia="MS Mincho" w:hAnsi="Times New Roman"/>
          <w:color w:val="222222"/>
          <w:sz w:val="24"/>
          <w:szCs w:val="24"/>
        </w:rPr>
        <w:t xml:space="preserve">a </w:t>
      </w:r>
      <w:r w:rsidRPr="00E10A3B">
        <w:rPr>
          <w:rFonts w:ascii="Times New Roman" w:eastAsia="MS Mincho" w:hAnsi="Times New Roman"/>
          <w:color w:val="222222"/>
          <w:sz w:val="24"/>
          <w:szCs w:val="24"/>
        </w:rPr>
        <w:t>clinician’s clinical decision</w:t>
      </w:r>
      <w:r w:rsidR="00162B1E">
        <w:rPr>
          <w:rFonts w:ascii="Times New Roman" w:eastAsia="MS Mincho" w:hAnsi="Times New Roman"/>
          <w:color w:val="222222"/>
          <w:sz w:val="24"/>
          <w:szCs w:val="24"/>
        </w:rPr>
        <w:t>-</w:t>
      </w:r>
      <w:r w:rsidRPr="00E10A3B">
        <w:rPr>
          <w:rFonts w:ascii="Times New Roman" w:eastAsia="MS Mincho" w:hAnsi="Times New Roman"/>
          <w:color w:val="222222"/>
          <w:sz w:val="24"/>
          <w:szCs w:val="24"/>
        </w:rPr>
        <w:t>making process with respect to patient presentation and performance of HVLA lumbar spine manipulation in patients presenting with LBP.</w:t>
      </w:r>
    </w:p>
    <w:p w:rsidR="007A44F7" w:rsidRPr="00E10A3B" w:rsidRDefault="007A44F7" w:rsidP="00625255">
      <w:pPr>
        <w:spacing w:after="0" w:line="240" w:lineRule="auto"/>
        <w:ind w:right="80"/>
        <w:rPr>
          <w:rFonts w:ascii="Times New Roman" w:eastAsia="Times New Roman" w:hAnsi="Times New Roman"/>
          <w:b/>
          <w:sz w:val="24"/>
          <w:szCs w:val="24"/>
          <w:highlight w:val="white"/>
          <w:lang w:val="en"/>
        </w:rPr>
      </w:pPr>
    </w:p>
    <w:p w:rsidR="007A44F7" w:rsidRPr="00E10A3B" w:rsidRDefault="007A44F7" w:rsidP="00625255">
      <w:pPr>
        <w:spacing w:after="0" w:line="240" w:lineRule="auto"/>
        <w:ind w:right="80"/>
        <w:rPr>
          <w:rFonts w:ascii="Times New Roman" w:eastAsia="Times New Roman" w:hAnsi="Times New Roman"/>
          <w:b/>
          <w:sz w:val="24"/>
          <w:szCs w:val="24"/>
          <w:highlight w:val="white"/>
          <w:lang w:val="en"/>
        </w:rPr>
      </w:pPr>
    </w:p>
    <w:p w:rsidR="0035633F" w:rsidRPr="00E10A3B" w:rsidRDefault="0035633F" w:rsidP="00625255">
      <w:pPr>
        <w:spacing w:after="0" w:line="240" w:lineRule="auto"/>
        <w:ind w:right="80"/>
        <w:rPr>
          <w:rFonts w:ascii="Times New Roman" w:eastAsia="Times New Roman" w:hAnsi="Times New Roman"/>
          <w:b/>
          <w:sz w:val="24"/>
          <w:szCs w:val="24"/>
          <w:highlight w:val="white"/>
          <w:lang w:val="en"/>
        </w:rPr>
      </w:pPr>
      <w:r w:rsidRPr="00E10A3B">
        <w:rPr>
          <w:rFonts w:ascii="Times New Roman" w:eastAsia="Times New Roman" w:hAnsi="Times New Roman"/>
          <w:b/>
          <w:sz w:val="24"/>
          <w:szCs w:val="24"/>
          <w:highlight w:val="white"/>
          <w:lang w:val="en"/>
        </w:rPr>
        <w:lastRenderedPageBreak/>
        <w:t xml:space="preserve">NORDIC WALKING TRAINING IN PERSONS WITH PARKINSON’S DISEASE: INDIVIDUALIZED PRESCRIPTION - A CASE SERIES. </w:t>
      </w:r>
      <w:r w:rsidRPr="00E10A3B">
        <w:rPr>
          <w:rFonts w:ascii="Times New Roman" w:eastAsia="Times New Roman" w:hAnsi="Times New Roman"/>
          <w:sz w:val="24"/>
          <w:szCs w:val="24"/>
          <w:highlight w:val="white"/>
          <w:lang w:val="en"/>
        </w:rPr>
        <w:t>Horak IT, Valley KJ, Wagner DA, Harro CC; Grand Valley State University, Grand Rapids, MI</w:t>
      </w:r>
      <w:r w:rsidR="00DA174C">
        <w:rPr>
          <w:rFonts w:ascii="Times New Roman" w:eastAsia="Times New Roman" w:hAnsi="Times New Roman"/>
          <w:sz w:val="24"/>
          <w:szCs w:val="24"/>
          <w:highlight w:val="white"/>
          <w:lang w:val="en"/>
        </w:rPr>
        <w:t>.</w:t>
      </w:r>
    </w:p>
    <w:p w:rsidR="0035633F" w:rsidRPr="00E10A3B" w:rsidRDefault="0035633F" w:rsidP="00625255">
      <w:pPr>
        <w:spacing w:after="0" w:line="240" w:lineRule="auto"/>
        <w:rPr>
          <w:rFonts w:ascii="Times New Roman" w:eastAsia="Times New Roman" w:hAnsi="Times New Roman"/>
          <w:b/>
          <w:sz w:val="24"/>
          <w:szCs w:val="24"/>
          <w:highlight w:val="white"/>
          <w:lang w:val="en"/>
        </w:rPr>
      </w:pPr>
    </w:p>
    <w:p w:rsidR="0035633F" w:rsidRPr="00E10A3B" w:rsidRDefault="0035633F" w:rsidP="00625255">
      <w:pPr>
        <w:spacing w:after="0" w:line="240" w:lineRule="auto"/>
        <w:rPr>
          <w:rFonts w:ascii="Times New Roman" w:eastAsia="Times New Roman" w:hAnsi="Times New Roman"/>
          <w:sz w:val="24"/>
          <w:szCs w:val="24"/>
          <w:highlight w:val="white"/>
          <w:lang w:val="en"/>
        </w:rPr>
      </w:pPr>
      <w:r w:rsidRPr="00E10A3B">
        <w:rPr>
          <w:rFonts w:ascii="Times New Roman" w:eastAsia="Times New Roman" w:hAnsi="Times New Roman"/>
          <w:b/>
          <w:sz w:val="24"/>
          <w:szCs w:val="24"/>
          <w:highlight w:val="white"/>
          <w:lang w:val="en"/>
        </w:rPr>
        <w:t xml:space="preserve">BACKGROUND AND PURPOSE: </w:t>
      </w:r>
      <w:r w:rsidRPr="00E10A3B">
        <w:rPr>
          <w:rFonts w:ascii="Times New Roman" w:eastAsia="Times New Roman" w:hAnsi="Times New Roman"/>
          <w:sz w:val="24"/>
          <w:szCs w:val="24"/>
          <w:highlight w:val="white"/>
          <w:lang w:val="en"/>
        </w:rPr>
        <w:t xml:space="preserve">Parkinson’s disease (PD) is a highly prevalent neurodegenerative disorder </w:t>
      </w:r>
      <w:r w:rsidRPr="00E10A3B">
        <w:rPr>
          <w:rFonts w:ascii="Times New Roman" w:eastAsia="Times New Roman" w:hAnsi="Times New Roman"/>
          <w:sz w:val="24"/>
          <w:szCs w:val="24"/>
          <w:lang w:val="en"/>
        </w:rPr>
        <w:t>resulting in both motor and non</w:t>
      </w:r>
      <w:r w:rsidR="006636BA">
        <w:rPr>
          <w:rFonts w:ascii="Times New Roman" w:eastAsia="Times New Roman" w:hAnsi="Times New Roman"/>
          <w:sz w:val="24"/>
          <w:szCs w:val="24"/>
          <w:lang w:val="en"/>
        </w:rPr>
        <w:t>-</w:t>
      </w:r>
      <w:r w:rsidRPr="00E10A3B">
        <w:rPr>
          <w:rFonts w:ascii="Times New Roman" w:eastAsia="Times New Roman" w:hAnsi="Times New Roman"/>
          <w:sz w:val="24"/>
          <w:szCs w:val="24"/>
          <w:lang w:val="en"/>
        </w:rPr>
        <w:t>motor symptoms.</w:t>
      </w:r>
      <w:r w:rsidRPr="00E10A3B">
        <w:rPr>
          <w:rFonts w:ascii="Times New Roman" w:eastAsia="Arial" w:hAnsi="Times New Roman"/>
          <w:sz w:val="24"/>
          <w:szCs w:val="24"/>
          <w:lang w:val="en"/>
        </w:rPr>
        <w:t xml:space="preserve"> </w:t>
      </w:r>
      <w:r w:rsidRPr="00E10A3B">
        <w:rPr>
          <w:rFonts w:ascii="Times New Roman" w:eastAsia="Times New Roman" w:hAnsi="Times New Roman"/>
          <w:sz w:val="24"/>
          <w:szCs w:val="24"/>
          <w:lang w:val="en"/>
        </w:rPr>
        <w:t xml:space="preserve">Physical therapy interventions prioritize gait and balance dysfunction to optimize safe mobility in persons with PD. </w:t>
      </w:r>
      <w:r w:rsidRPr="00E10A3B">
        <w:rPr>
          <w:rFonts w:ascii="Times New Roman" w:eastAsia="Times New Roman" w:hAnsi="Times New Roman"/>
          <w:sz w:val="24"/>
          <w:szCs w:val="24"/>
          <w:highlight w:val="white"/>
          <w:lang w:val="en"/>
        </w:rPr>
        <w:t xml:space="preserve">Nordic Walking (NW) is a </w:t>
      </w:r>
      <w:r w:rsidRPr="00E10A3B">
        <w:rPr>
          <w:rFonts w:ascii="Times New Roman" w:eastAsia="Times New Roman" w:hAnsi="Times New Roman"/>
          <w:sz w:val="24"/>
          <w:szCs w:val="24"/>
          <w:lang w:val="en"/>
        </w:rPr>
        <w:t>high intensity, aerobic walking exercise with Nordic walking poles which requires</w:t>
      </w:r>
      <w:r w:rsidRPr="00E10A3B">
        <w:rPr>
          <w:rFonts w:ascii="Times New Roman" w:eastAsia="Times New Roman" w:hAnsi="Times New Roman"/>
          <w:sz w:val="24"/>
          <w:szCs w:val="24"/>
          <w:highlight w:val="white"/>
          <w:lang w:val="en"/>
        </w:rPr>
        <w:t xml:space="preserve"> large amplitude limb movements and interlimb coordination to produce a smooth, rhythmic walking pattern. The purpose of this case series was twofold: </w:t>
      </w:r>
      <w:r w:rsidR="00314838">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1) to describe the application of a customized NW training program in individuals with varied PD gait dysfunction and examine the outcomes specific to gait function, motor, and non-motor symptoms; and </w:t>
      </w:r>
      <w:r w:rsidR="00314838">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2) to assess NW independent engagement and long-term retention following a supervised NW training program.</w:t>
      </w:r>
      <w:r w:rsidRPr="00E10A3B">
        <w:rPr>
          <w:rFonts w:ascii="Times New Roman" w:eastAsia="Times New Roman" w:hAnsi="Times New Roman"/>
          <w:b/>
          <w:sz w:val="24"/>
          <w:szCs w:val="24"/>
          <w:highlight w:val="white"/>
          <w:lang w:val="en"/>
        </w:rPr>
        <w:t xml:space="preserve"> CASE DESCRIPTION: </w:t>
      </w:r>
      <w:r w:rsidRPr="00E10A3B">
        <w:rPr>
          <w:rFonts w:ascii="Times New Roman" w:eastAsia="Times New Roman" w:hAnsi="Times New Roman"/>
          <w:sz w:val="24"/>
          <w:szCs w:val="24"/>
          <w:highlight w:val="white"/>
          <w:lang w:val="en"/>
        </w:rPr>
        <w:t>Three individuals (2 men, 1 woman; ages 59</w:t>
      </w:r>
      <w:r w:rsidR="006636BA">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69 years</w:t>
      </w:r>
      <w:r w:rsidR="006636BA">
        <w:rPr>
          <w:rFonts w:ascii="Times New Roman" w:eastAsia="Times New Roman" w:hAnsi="Times New Roman"/>
          <w:sz w:val="24"/>
          <w:szCs w:val="24"/>
          <w:highlight w:val="white"/>
          <w:lang w:val="en"/>
        </w:rPr>
        <w:t xml:space="preserve"> </w:t>
      </w:r>
      <w:r w:rsidRPr="00E10A3B">
        <w:rPr>
          <w:rFonts w:ascii="Times New Roman" w:eastAsia="Times New Roman" w:hAnsi="Times New Roman"/>
          <w:sz w:val="24"/>
          <w:szCs w:val="24"/>
          <w:highlight w:val="white"/>
          <w:lang w:val="en"/>
        </w:rPr>
        <w:t xml:space="preserve">old) participated in this case series. Participant </w:t>
      </w:r>
      <w:r w:rsidRPr="00E10A3B">
        <w:rPr>
          <w:rFonts w:ascii="Times New Roman" w:eastAsia="Times New Roman" w:hAnsi="Times New Roman"/>
          <w:sz w:val="24"/>
          <w:szCs w:val="24"/>
          <w:lang w:val="en"/>
        </w:rPr>
        <w:t xml:space="preserve">1 was in Hoehn and </w:t>
      </w:r>
      <w:proofErr w:type="spellStart"/>
      <w:r w:rsidRPr="00E10A3B">
        <w:rPr>
          <w:rFonts w:ascii="Times New Roman" w:eastAsia="Times New Roman" w:hAnsi="Times New Roman"/>
          <w:sz w:val="24"/>
          <w:szCs w:val="24"/>
          <w:lang w:val="en"/>
        </w:rPr>
        <w:t>Yahr</w:t>
      </w:r>
      <w:proofErr w:type="spellEnd"/>
      <w:r w:rsidRPr="00E10A3B">
        <w:rPr>
          <w:rFonts w:ascii="Times New Roman" w:eastAsia="Times New Roman" w:hAnsi="Times New Roman"/>
          <w:sz w:val="24"/>
          <w:szCs w:val="24"/>
          <w:lang w:val="en"/>
        </w:rPr>
        <w:t xml:space="preserve"> (H&amp;Y) stage II</w:t>
      </w:r>
      <w:r w:rsidR="006636BA">
        <w:rPr>
          <w:rFonts w:ascii="Times New Roman" w:eastAsia="Times New Roman" w:hAnsi="Times New Roman"/>
          <w:sz w:val="24"/>
          <w:szCs w:val="24"/>
          <w:lang w:val="en"/>
        </w:rPr>
        <w:t xml:space="preserve"> and was</w:t>
      </w:r>
      <w:r w:rsidRPr="00E10A3B">
        <w:rPr>
          <w:rFonts w:ascii="Times New Roman" w:eastAsia="Times New Roman" w:hAnsi="Times New Roman"/>
          <w:sz w:val="24"/>
          <w:szCs w:val="24"/>
          <w:lang w:val="en"/>
        </w:rPr>
        <w:t xml:space="preserve"> experiencing mild motor impairments, reduced unilateral arm</w:t>
      </w:r>
      <w:r w:rsidR="006636BA">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swing, and mild gait hypokinesia. </w:t>
      </w:r>
      <w:r w:rsidRPr="00E10A3B">
        <w:rPr>
          <w:rFonts w:ascii="Times New Roman" w:eastAsia="Times New Roman" w:hAnsi="Times New Roman"/>
          <w:sz w:val="24"/>
          <w:szCs w:val="24"/>
          <w:highlight w:val="white"/>
          <w:lang w:val="en"/>
        </w:rPr>
        <w:t xml:space="preserve">Participant 2 was in H&amp;Y stage III and had motor apraxia, balance deficits, gait arrhythmicity, and frequent freezing of gait. He also had a significant history of frequent falls. Participant 3 was in H&amp;Y stage III </w:t>
      </w:r>
      <w:r w:rsidRPr="00E10A3B">
        <w:rPr>
          <w:rFonts w:ascii="Times New Roman" w:eastAsia="Times New Roman" w:hAnsi="Times New Roman"/>
          <w:sz w:val="24"/>
          <w:szCs w:val="24"/>
          <w:lang w:val="en"/>
        </w:rPr>
        <w:t xml:space="preserve">with </w:t>
      </w:r>
      <w:r w:rsidRPr="00E10A3B">
        <w:rPr>
          <w:rFonts w:ascii="Times New Roman" w:eastAsia="Arial" w:hAnsi="Times New Roman"/>
          <w:sz w:val="24"/>
          <w:szCs w:val="24"/>
          <w:lang w:val="en"/>
        </w:rPr>
        <w:t>moderate bilateral PD motor symptoms, balance deficits, and multiple gait impairments.</w:t>
      </w:r>
      <w:r w:rsidRPr="00E10A3B">
        <w:rPr>
          <w:rFonts w:ascii="Times New Roman" w:eastAsia="Times New Roman" w:hAnsi="Times New Roman"/>
          <w:sz w:val="24"/>
          <w:szCs w:val="24"/>
          <w:lang w:val="en"/>
        </w:rPr>
        <w:t xml:space="preserve"> His other significant comorbidities included low back pain and impaired cardiovascular endurance. </w:t>
      </w:r>
      <w:r w:rsidRPr="00E10A3B">
        <w:rPr>
          <w:rFonts w:ascii="Times New Roman" w:eastAsia="Times New Roman" w:hAnsi="Times New Roman"/>
          <w:sz w:val="24"/>
          <w:szCs w:val="24"/>
          <w:highlight w:val="white"/>
          <w:lang w:val="en"/>
        </w:rPr>
        <w:t xml:space="preserve">Supervised NW training was conducted for 15 </w:t>
      </w:r>
      <w:r w:rsidR="006636BA">
        <w:rPr>
          <w:rFonts w:ascii="Times New Roman" w:eastAsia="Times New Roman" w:hAnsi="Times New Roman"/>
          <w:sz w:val="24"/>
          <w:szCs w:val="24"/>
          <w:highlight w:val="white"/>
          <w:lang w:val="en"/>
        </w:rPr>
        <w:t xml:space="preserve">  </w:t>
      </w:r>
      <w:r w:rsidRPr="00E10A3B">
        <w:rPr>
          <w:rFonts w:ascii="Times New Roman" w:eastAsia="Times New Roman" w:hAnsi="Times New Roman"/>
          <w:sz w:val="24"/>
          <w:szCs w:val="24"/>
          <w:highlight w:val="white"/>
          <w:lang w:val="en"/>
        </w:rPr>
        <w:t>one-hour sessions over a 6-week period on an outdoor track and over varied terrains. NW training was individually customized and progressed for each participant. Key principles trainers emphasized were increasing movement amplitude, walking effort and speed</w:t>
      </w:r>
      <w:r w:rsidR="006636BA">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lang w:val="en"/>
        </w:rPr>
        <w:t xml:space="preserve"> </w:t>
      </w:r>
      <w:r w:rsidRPr="00E10A3B">
        <w:rPr>
          <w:rFonts w:ascii="Times New Roman" w:eastAsia="Times New Roman" w:hAnsi="Times New Roman"/>
          <w:sz w:val="24"/>
          <w:szCs w:val="24"/>
          <w:highlight w:val="white"/>
          <w:lang w:val="en"/>
        </w:rPr>
        <w:t>engagement of upper extremities and power push off in the NW pattern</w:t>
      </w:r>
      <w:r w:rsidR="006636BA">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 and facilitating a smooth gait rhythm. Participants were also asked to complete independent NW exercise at home 2</w:t>
      </w:r>
      <w:r w:rsidR="00314838">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3 times weekly over the duration of the intervention period as well as during a 3-month follow-up phase. Primary outcome measures examined gait and mobility function at both time points. Secondary outcome measures examined PD motor and non-motor symptoms using standardized measures. </w:t>
      </w:r>
      <w:r w:rsidRPr="00E10A3B">
        <w:rPr>
          <w:rFonts w:ascii="Times New Roman" w:eastAsia="Times New Roman" w:hAnsi="Times New Roman"/>
          <w:b/>
          <w:sz w:val="24"/>
          <w:szCs w:val="24"/>
          <w:highlight w:val="white"/>
          <w:lang w:val="en"/>
        </w:rPr>
        <w:t>OUTCOMES</w:t>
      </w:r>
      <w:r w:rsidRPr="00E10A3B">
        <w:rPr>
          <w:rFonts w:ascii="Times New Roman" w:eastAsia="Times New Roman" w:hAnsi="Times New Roman"/>
          <w:b/>
          <w:sz w:val="24"/>
          <w:szCs w:val="24"/>
          <w:lang w:val="en"/>
        </w:rPr>
        <w:t>:</w:t>
      </w:r>
      <w:r w:rsidRPr="00E10A3B">
        <w:rPr>
          <w:rFonts w:ascii="Times New Roman" w:eastAsia="Times New Roman" w:hAnsi="Times New Roman"/>
          <w:sz w:val="24"/>
          <w:szCs w:val="24"/>
          <w:lang w:val="en"/>
        </w:rPr>
        <w:t xml:space="preserve"> </w:t>
      </w:r>
      <w:r w:rsidRPr="00E10A3B">
        <w:rPr>
          <w:rFonts w:ascii="Times New Roman" w:eastAsia="Arial" w:hAnsi="Times New Roman"/>
          <w:sz w:val="24"/>
          <w:szCs w:val="24"/>
          <w:lang w:val="en"/>
        </w:rPr>
        <w:t>There was high adherence during both training and 3-month follow-up phases with no adverse events reported</w:t>
      </w:r>
      <w:r w:rsidRPr="00E10A3B">
        <w:rPr>
          <w:rFonts w:ascii="Times New Roman" w:eastAsia="Times New Roman" w:hAnsi="Times New Roman"/>
          <w:sz w:val="24"/>
          <w:szCs w:val="24"/>
          <w:lang w:val="en"/>
        </w:rPr>
        <w:t xml:space="preserve">. </w:t>
      </w:r>
      <w:r w:rsidRPr="00E10A3B">
        <w:rPr>
          <w:rFonts w:ascii="Times New Roman" w:eastAsia="Times New Roman" w:hAnsi="Times New Roman"/>
          <w:color w:val="2A2A2A"/>
          <w:sz w:val="24"/>
          <w:szCs w:val="24"/>
          <w:lang w:val="en"/>
        </w:rPr>
        <w:t>All participants improved post-training in fast walking speed, walking endurance and speed for sustained distances, and PD motor symptoms as evident in the 10-Meter Walk test,</w:t>
      </w:r>
      <w:r w:rsidR="00314838">
        <w:rPr>
          <w:rFonts w:ascii="Times New Roman" w:eastAsia="Times New Roman" w:hAnsi="Times New Roman"/>
          <w:color w:val="2A2A2A"/>
          <w:sz w:val="24"/>
          <w:szCs w:val="24"/>
          <w:lang w:val="en"/>
        </w:rPr>
        <w:t xml:space="preserve"> </w:t>
      </w:r>
      <w:r w:rsidRPr="00E10A3B">
        <w:rPr>
          <w:rFonts w:ascii="Times New Roman" w:eastAsia="Times New Roman" w:hAnsi="Times New Roman"/>
          <w:color w:val="2A2A2A"/>
          <w:sz w:val="24"/>
          <w:szCs w:val="24"/>
          <w:lang w:val="en"/>
        </w:rPr>
        <w:t>6-Minute Walk test, and Unified Parkinson’s Disease Rating Scale-motor scores, respectively. These changes exceeded the Minimal Detectable Change for these measures in PD. Additionally, participants improved</w:t>
      </w:r>
      <w:r w:rsidRPr="00E10A3B">
        <w:rPr>
          <w:rFonts w:ascii="Times New Roman" w:eastAsia="Times New Roman" w:hAnsi="Times New Roman"/>
          <w:sz w:val="24"/>
          <w:szCs w:val="24"/>
          <w:highlight w:val="white"/>
          <w:lang w:val="en"/>
        </w:rPr>
        <w:t xml:space="preserve"> in the Timed Up and Go (TUG) and dual task-TUG tests.</w:t>
      </w:r>
      <w:r w:rsidRPr="00E10A3B">
        <w:rPr>
          <w:rFonts w:ascii="Times New Roman" w:eastAsia="Times New Roman" w:hAnsi="Times New Roman"/>
          <w:sz w:val="24"/>
          <w:szCs w:val="24"/>
          <w:lang w:val="en"/>
        </w:rPr>
        <w:t xml:space="preserve"> Participant 2 had a 44.4% decline in freezing episodes and a marked reduction in fall rate post-training. Participant</w:t>
      </w:r>
      <w:r w:rsidR="00314838">
        <w:rPr>
          <w:rFonts w:ascii="Times New Roman" w:eastAsia="Times New Roman" w:hAnsi="Times New Roman"/>
          <w:sz w:val="24"/>
          <w:szCs w:val="24"/>
          <w:lang w:val="en"/>
        </w:rPr>
        <w:t>s’</w:t>
      </w:r>
      <w:r w:rsidRPr="00E10A3B">
        <w:rPr>
          <w:rFonts w:ascii="Times New Roman" w:eastAsia="Times New Roman" w:hAnsi="Times New Roman"/>
          <w:color w:val="2A2A2A"/>
          <w:sz w:val="24"/>
          <w:szCs w:val="24"/>
          <w:lang w:val="en"/>
        </w:rPr>
        <w:t xml:space="preserve"> gait and mobility gains were retained at the 3-month follow-up. </w:t>
      </w:r>
      <w:r w:rsidRPr="00E10A3B">
        <w:rPr>
          <w:rFonts w:ascii="Times New Roman" w:eastAsia="Times New Roman" w:hAnsi="Times New Roman"/>
          <w:b/>
          <w:sz w:val="24"/>
          <w:szCs w:val="24"/>
          <w:highlight w:val="white"/>
          <w:lang w:val="en"/>
        </w:rPr>
        <w:t xml:space="preserve">DISCUSSION: </w:t>
      </w:r>
      <w:r w:rsidRPr="00E10A3B">
        <w:rPr>
          <w:rFonts w:ascii="Times New Roman" w:eastAsia="Times New Roman" w:hAnsi="Times New Roman"/>
          <w:sz w:val="24"/>
          <w:szCs w:val="24"/>
          <w:lang w:val="en"/>
        </w:rPr>
        <w:t xml:space="preserve">Improvements in walking distance and average speed during 6-Minute Walk test following NW training are clinically meaningful and salient to community ambulation in persons with PD. Our findings are consistent with previous research regarding the therapeutic benefit of NW on gait function and reducing motor symptoms in PD. These gains may be attributed to the intensive aerobic exercise and locomotor-specific training elements of NW. Our case series also supports that </w:t>
      </w:r>
      <w:r w:rsidR="00314838">
        <w:rPr>
          <w:rFonts w:ascii="Times New Roman" w:eastAsia="Times New Roman" w:hAnsi="Times New Roman"/>
          <w:sz w:val="24"/>
          <w:szCs w:val="24"/>
          <w:lang w:val="en"/>
        </w:rPr>
        <w:t xml:space="preserve">by </w:t>
      </w:r>
      <w:r w:rsidRPr="00E10A3B">
        <w:rPr>
          <w:rFonts w:ascii="Times New Roman" w:eastAsia="Times New Roman" w:hAnsi="Times New Roman"/>
          <w:sz w:val="24"/>
          <w:szCs w:val="24"/>
          <w:lang w:val="en"/>
        </w:rPr>
        <w:t xml:space="preserve">following a customized, supervised NW training program, individuals with PD with varied levels of disease severity and gait dysfunction can safely engage in independent NW home exercise and retain gains made during training. </w:t>
      </w:r>
      <w:r w:rsidRPr="00E10A3B">
        <w:rPr>
          <w:rFonts w:ascii="Times New Roman" w:eastAsia="Times New Roman" w:hAnsi="Times New Roman"/>
          <w:b/>
          <w:sz w:val="24"/>
          <w:szCs w:val="24"/>
          <w:highlight w:val="white"/>
          <w:lang w:val="en"/>
        </w:rPr>
        <w:t xml:space="preserve">ACKNOWLEDGEMENTS: </w:t>
      </w:r>
      <w:r w:rsidRPr="00E10A3B">
        <w:rPr>
          <w:rFonts w:ascii="Times New Roman" w:eastAsia="Times New Roman" w:hAnsi="Times New Roman"/>
          <w:sz w:val="24"/>
          <w:szCs w:val="24"/>
          <w:highlight w:val="white"/>
          <w:lang w:val="en"/>
        </w:rPr>
        <w:t xml:space="preserve">MPTA Institute for </w:t>
      </w:r>
      <w:r w:rsidRPr="00E10A3B">
        <w:rPr>
          <w:rFonts w:ascii="Times New Roman" w:eastAsia="Times New Roman" w:hAnsi="Times New Roman"/>
          <w:sz w:val="24"/>
          <w:szCs w:val="24"/>
          <w:lang w:val="en"/>
        </w:rPr>
        <w:t>Education and Research- Large Grant Recipient.</w:t>
      </w:r>
    </w:p>
    <w:p w:rsidR="0035633F" w:rsidRPr="00E10A3B" w:rsidRDefault="0035633F" w:rsidP="00625255">
      <w:pPr>
        <w:spacing w:after="0" w:line="240" w:lineRule="auto"/>
        <w:rPr>
          <w:rFonts w:ascii="Times New Roman" w:hAnsi="Times New Roman"/>
          <w:sz w:val="24"/>
          <w:szCs w:val="24"/>
          <w:lang w:val="en"/>
        </w:rPr>
      </w:pPr>
      <w:r w:rsidRPr="00E10A3B">
        <w:rPr>
          <w:rFonts w:ascii="Times New Roman" w:hAnsi="Times New Roman"/>
          <w:b/>
          <w:sz w:val="24"/>
          <w:szCs w:val="24"/>
          <w:lang w:val="en"/>
        </w:rPr>
        <w:lastRenderedPageBreak/>
        <w:t xml:space="preserve">EFFECTIVENESS OF HOME-BASED VIRTUAL REALITY ON VESTIBULAR REHABILITATION OUTCOMES: A SYSTEMATIC REVIEW. </w:t>
      </w:r>
      <w:r w:rsidRPr="00E10A3B">
        <w:rPr>
          <w:rFonts w:ascii="Times New Roman" w:hAnsi="Times New Roman"/>
          <w:sz w:val="24"/>
          <w:szCs w:val="24"/>
          <w:lang w:val="en"/>
        </w:rPr>
        <w:t>Owens KJ, Rajala BA, Ticknor SK, Kinne BL; Grand Valley State University, Grand Rapids, MI.</w:t>
      </w:r>
    </w:p>
    <w:p w:rsidR="0035633F" w:rsidRPr="00E10A3B" w:rsidRDefault="0035633F" w:rsidP="00625255">
      <w:pPr>
        <w:spacing w:after="0" w:line="240" w:lineRule="auto"/>
        <w:rPr>
          <w:rFonts w:ascii="Times New Roman" w:hAnsi="Times New Roman"/>
          <w:b/>
          <w:sz w:val="24"/>
          <w:szCs w:val="24"/>
        </w:rPr>
      </w:pPr>
    </w:p>
    <w:p w:rsidR="0035633F" w:rsidRPr="00E10A3B" w:rsidRDefault="0035633F" w:rsidP="00625255">
      <w:pPr>
        <w:spacing w:after="0" w:line="240" w:lineRule="auto"/>
        <w:rPr>
          <w:rFonts w:ascii="Times New Roman" w:hAnsi="Times New Roman"/>
          <w:sz w:val="24"/>
          <w:szCs w:val="24"/>
        </w:rPr>
      </w:pPr>
      <w:r w:rsidRPr="00E10A3B">
        <w:rPr>
          <w:rFonts w:ascii="Times New Roman" w:hAnsi="Times New Roman"/>
          <w:b/>
          <w:sz w:val="24"/>
          <w:szCs w:val="24"/>
        </w:rPr>
        <w:t>INTRODUCTION:</w:t>
      </w:r>
      <w:r w:rsidRPr="00E10A3B">
        <w:rPr>
          <w:rFonts w:ascii="Times New Roman" w:hAnsi="Times New Roman"/>
          <w:sz w:val="24"/>
          <w:szCs w:val="24"/>
        </w:rPr>
        <w:t xml:space="preserve"> The vestibular system is a complex network with multiple areas for dysfunction. With the advancement of technology, researchers have been exploring the use of virtual reality for treating vestibular dysfunction. Because home-based exercises are the preferred method of vestibular rehabilitation treatments, the purpose of this systematic review was to examine the effectiveness of home-based virtual reality systems on vestibular rehabilitation outcomes. </w:t>
      </w:r>
      <w:r w:rsidRPr="00E10A3B">
        <w:rPr>
          <w:rFonts w:ascii="Times New Roman" w:hAnsi="Times New Roman"/>
          <w:b/>
          <w:sz w:val="24"/>
          <w:szCs w:val="24"/>
        </w:rPr>
        <w:t>METHODS:</w:t>
      </w:r>
      <w:r w:rsidRPr="00E10A3B">
        <w:rPr>
          <w:rFonts w:ascii="Times New Roman" w:hAnsi="Times New Roman"/>
          <w:sz w:val="24"/>
          <w:szCs w:val="24"/>
        </w:rPr>
        <w:t xml:space="preserve"> The following databases were examined: CINAHL Complete, ProQuest Medical Database, and PubMed. The following search terms were utilized: “video OR computer” AND “vestibular” AND “home”. The inclusion criteria consisted of (1) adults who have a vestibular dysfunction; (2) home-based virtual reality systems as a component of the intervention; (3) standard vestibular rehabilitation or no treatment as the comparison intervention if the study is a randomized controlled trial; (4) valid and reliable vestibular outcome measures; and (5) studies that are classified as level 2, level 3, or level 4 evidence. The evidence level for all of the included articles was evaluated using the Oxford Centre for Evidence-Based Medicine 2011 Levels of Evidence, and the methodological rigor for all of the included articles was evaluated using a ten-item tool created by </w:t>
      </w:r>
      <w:proofErr w:type="spellStart"/>
      <w:r w:rsidRPr="00E10A3B">
        <w:rPr>
          <w:rFonts w:ascii="Times New Roman" w:hAnsi="Times New Roman"/>
          <w:sz w:val="24"/>
          <w:szCs w:val="24"/>
        </w:rPr>
        <w:t>Medlicott</w:t>
      </w:r>
      <w:proofErr w:type="spellEnd"/>
      <w:r w:rsidRPr="00E10A3B">
        <w:rPr>
          <w:rFonts w:ascii="Times New Roman" w:hAnsi="Times New Roman"/>
          <w:sz w:val="24"/>
          <w:szCs w:val="24"/>
        </w:rPr>
        <w:t xml:space="preserve"> and Harris. </w:t>
      </w:r>
      <w:r w:rsidRPr="00E10A3B">
        <w:rPr>
          <w:rFonts w:ascii="Times New Roman" w:hAnsi="Times New Roman"/>
          <w:b/>
          <w:sz w:val="24"/>
          <w:szCs w:val="24"/>
        </w:rPr>
        <w:t>RESULTS:</w:t>
      </w:r>
      <w:r w:rsidRPr="00E10A3B">
        <w:rPr>
          <w:rFonts w:ascii="Times New Roman" w:hAnsi="Times New Roman"/>
          <w:sz w:val="24"/>
          <w:szCs w:val="24"/>
        </w:rPr>
        <w:t xml:space="preserve"> The online databases identified 3123 articles, and two additional articles were found using other sources. Seven articles met the inclusion criteria and were qualitatively analyzed. The case series demonstrated that the primary goals of vestibular rehabilitation could be achieved through the</w:t>
      </w:r>
      <w:r w:rsidR="0071749E">
        <w:rPr>
          <w:rFonts w:ascii="Times New Roman" w:hAnsi="Times New Roman"/>
          <w:sz w:val="24"/>
          <w:szCs w:val="24"/>
        </w:rPr>
        <w:t xml:space="preserve"> </w:t>
      </w:r>
      <w:r w:rsidRPr="00E10A3B">
        <w:rPr>
          <w:rFonts w:ascii="Times New Roman" w:hAnsi="Times New Roman"/>
          <w:sz w:val="24"/>
          <w:szCs w:val="24"/>
        </w:rPr>
        <w:t xml:space="preserve">use of virtual reality interventions. Three of the randomized controlled trials that compared the use of virtual reality interventions to traditional vestibular rehabilitation found that the two treatment approaches were equally effective in terms of the short-term results. One of the randomized controlled trials that compared the use of a combination of traditional vestibular rehabilitation and virtual reality interventions to traditional vestibular rehabilitation alone found that the combination intervention group demonstrated greater improvements than the control group in the short-term. The final two studies examined the long-term effects of a home-based virtual reality program and found an overall long-term maintenance of the functional improvements. </w:t>
      </w:r>
      <w:r w:rsidRPr="00E10A3B">
        <w:rPr>
          <w:rFonts w:ascii="Times New Roman" w:hAnsi="Times New Roman"/>
          <w:b/>
          <w:sz w:val="24"/>
          <w:szCs w:val="24"/>
        </w:rPr>
        <w:t>DISCUSSION:</w:t>
      </w:r>
      <w:r w:rsidRPr="00E10A3B">
        <w:rPr>
          <w:rFonts w:ascii="Times New Roman" w:hAnsi="Times New Roman"/>
          <w:sz w:val="24"/>
          <w:szCs w:val="24"/>
        </w:rPr>
        <w:t xml:space="preserve"> The use of home-based virtual reality interventions was able to achieve the primary goals of vestibular rehabilitation and was equally as effective as traditional vestibular rehabilitation. Individuals who participate in virtual reality interventions may also note higher enjoyment levels, lower fatigue levels, and less difficulty with their balance as compared to individuals who participate in traditional vestibular rehabilitation. It may be most beneficial if virtual reality interventions are combined with traditional vestibular rehabilitation. </w:t>
      </w:r>
      <w:r w:rsidRPr="00E10A3B">
        <w:rPr>
          <w:rFonts w:ascii="Times New Roman" w:hAnsi="Times New Roman"/>
          <w:b/>
          <w:sz w:val="24"/>
          <w:szCs w:val="24"/>
        </w:rPr>
        <w:t>CONCLUSION:</w:t>
      </w:r>
      <w:r w:rsidRPr="00E10A3B">
        <w:rPr>
          <w:rFonts w:ascii="Times New Roman" w:hAnsi="Times New Roman"/>
          <w:sz w:val="24"/>
          <w:szCs w:val="24"/>
        </w:rPr>
        <w:t xml:space="preserve"> Clinicians should consider a combination of home-based virtual reality interventions and traditional vestibular rehabilitation to treat individuals with vestibular dysfunction.</w:t>
      </w:r>
    </w:p>
    <w:p w:rsidR="0035633F" w:rsidRPr="00E10A3B" w:rsidRDefault="0035633F" w:rsidP="00625255">
      <w:pPr>
        <w:spacing w:after="0" w:line="240" w:lineRule="auto"/>
        <w:rPr>
          <w:rFonts w:ascii="Times New Roman" w:eastAsia="Times New Roman" w:hAnsi="Times New Roman"/>
          <w:b/>
          <w:sz w:val="24"/>
          <w:szCs w:val="24"/>
          <w:lang w:val="en"/>
        </w:rPr>
      </w:pPr>
    </w:p>
    <w:p w:rsidR="0035633F" w:rsidRPr="00E10A3B" w:rsidRDefault="0035633F" w:rsidP="00625255">
      <w:pPr>
        <w:spacing w:after="0" w:line="240" w:lineRule="auto"/>
        <w:rPr>
          <w:rFonts w:ascii="Times New Roman" w:eastAsia="Times New Roman" w:hAnsi="Times New Roman"/>
          <w:b/>
          <w:sz w:val="24"/>
          <w:szCs w:val="24"/>
          <w:lang w:val="en"/>
        </w:rPr>
      </w:pPr>
    </w:p>
    <w:p w:rsidR="0035633F" w:rsidRPr="00E10A3B" w:rsidRDefault="0035633F" w:rsidP="00625255">
      <w:pPr>
        <w:spacing w:after="0" w:line="240" w:lineRule="auto"/>
        <w:rPr>
          <w:rFonts w:ascii="Times New Roman" w:eastAsia="Times New Roman" w:hAnsi="Times New Roman"/>
          <w:b/>
          <w:sz w:val="24"/>
          <w:szCs w:val="24"/>
          <w:lang w:val="en"/>
        </w:rPr>
      </w:pPr>
    </w:p>
    <w:p w:rsidR="0035633F" w:rsidRPr="00E10A3B" w:rsidRDefault="0035633F" w:rsidP="00625255">
      <w:pPr>
        <w:spacing w:after="0" w:line="240" w:lineRule="auto"/>
        <w:rPr>
          <w:rFonts w:ascii="Times New Roman" w:eastAsia="Times New Roman" w:hAnsi="Times New Roman"/>
          <w:b/>
          <w:sz w:val="24"/>
          <w:szCs w:val="24"/>
          <w:lang w:val="en"/>
        </w:rPr>
      </w:pPr>
    </w:p>
    <w:p w:rsidR="0035633F" w:rsidRPr="00E10A3B" w:rsidRDefault="0035633F" w:rsidP="00625255">
      <w:pPr>
        <w:spacing w:after="0" w:line="240" w:lineRule="auto"/>
        <w:rPr>
          <w:rFonts w:ascii="Times New Roman" w:eastAsia="Times New Roman" w:hAnsi="Times New Roman"/>
          <w:b/>
          <w:sz w:val="24"/>
          <w:szCs w:val="24"/>
          <w:lang w:val="en"/>
        </w:rPr>
      </w:pPr>
    </w:p>
    <w:p w:rsidR="0035633F" w:rsidRPr="00E10A3B" w:rsidRDefault="0035633F" w:rsidP="00625255">
      <w:pPr>
        <w:spacing w:after="0" w:line="240" w:lineRule="auto"/>
        <w:rPr>
          <w:rFonts w:ascii="Times New Roman" w:eastAsia="Times New Roman" w:hAnsi="Times New Roman"/>
          <w:b/>
          <w:sz w:val="24"/>
          <w:szCs w:val="24"/>
          <w:lang w:val="en"/>
        </w:rPr>
      </w:pPr>
    </w:p>
    <w:p w:rsidR="00C91C9C" w:rsidRPr="00E10A3B" w:rsidRDefault="00C91C9C" w:rsidP="00625255">
      <w:pPr>
        <w:spacing w:after="0" w:line="240" w:lineRule="auto"/>
        <w:rPr>
          <w:rFonts w:ascii="Times New Roman" w:eastAsia="Times New Roman" w:hAnsi="Times New Roman"/>
          <w:b/>
          <w:sz w:val="24"/>
          <w:szCs w:val="24"/>
          <w:lang w:val="en"/>
        </w:rPr>
      </w:pPr>
    </w:p>
    <w:p w:rsidR="00625255" w:rsidRPr="00625255" w:rsidRDefault="00625255" w:rsidP="00625255">
      <w:pPr>
        <w:spacing w:after="0" w:line="240" w:lineRule="auto"/>
        <w:rPr>
          <w:rFonts w:ascii="Times New Roman" w:eastAsiaTheme="minorHAnsi" w:hAnsi="Times New Roman"/>
          <w:sz w:val="24"/>
          <w:szCs w:val="24"/>
        </w:rPr>
      </w:pPr>
      <w:r w:rsidRPr="00625255">
        <w:rPr>
          <w:rFonts w:ascii="Times New Roman" w:eastAsiaTheme="minorHAnsi" w:hAnsi="Times New Roman"/>
          <w:b/>
          <w:sz w:val="24"/>
          <w:szCs w:val="24"/>
        </w:rPr>
        <w:lastRenderedPageBreak/>
        <w:t xml:space="preserve">THE EFFECT OF DAILY FATIGUE ON BALANCE IN INDIVIDUALS WITH MULTIPLE SCLEROSIS: A CONTINUATION STUDY. </w:t>
      </w:r>
      <w:r w:rsidR="00540361">
        <w:rPr>
          <w:rFonts w:ascii="Times New Roman" w:eastAsiaTheme="minorHAnsi" w:hAnsi="Times New Roman"/>
          <w:sz w:val="24"/>
          <w:szCs w:val="24"/>
        </w:rPr>
        <w:t xml:space="preserve">Hoffman A, Kimble K, </w:t>
      </w:r>
      <w:r w:rsidRPr="00625255">
        <w:rPr>
          <w:rFonts w:ascii="Times New Roman" w:eastAsiaTheme="minorHAnsi" w:hAnsi="Times New Roman"/>
          <w:sz w:val="24"/>
          <w:szCs w:val="24"/>
        </w:rPr>
        <w:t>Stagner N,</w:t>
      </w:r>
      <w:r w:rsidR="00540361">
        <w:rPr>
          <w:rFonts w:ascii="Times New Roman" w:eastAsiaTheme="minorHAnsi" w:hAnsi="Times New Roman"/>
          <w:sz w:val="24"/>
          <w:szCs w:val="24"/>
        </w:rPr>
        <w:t xml:space="preserve"> </w:t>
      </w:r>
      <w:r w:rsidRPr="00625255">
        <w:rPr>
          <w:rFonts w:ascii="Times New Roman" w:eastAsiaTheme="minorHAnsi" w:hAnsi="Times New Roman"/>
          <w:sz w:val="24"/>
          <w:szCs w:val="24"/>
        </w:rPr>
        <w:t xml:space="preserve">Baker B; Grand Valley State University, Grand Rapids, MI. </w:t>
      </w:r>
    </w:p>
    <w:p w:rsidR="00625255" w:rsidRPr="00625255" w:rsidRDefault="00625255" w:rsidP="00625255">
      <w:pPr>
        <w:spacing w:after="0" w:line="240" w:lineRule="auto"/>
        <w:rPr>
          <w:rFonts w:ascii="Times New Roman" w:eastAsiaTheme="minorHAnsi" w:hAnsi="Times New Roman"/>
          <w:sz w:val="24"/>
          <w:szCs w:val="24"/>
        </w:rPr>
      </w:pPr>
    </w:p>
    <w:p w:rsidR="00625255" w:rsidRPr="00625255" w:rsidRDefault="00625255" w:rsidP="00625255">
      <w:pPr>
        <w:spacing w:after="0" w:line="240" w:lineRule="auto"/>
        <w:rPr>
          <w:rFonts w:ascii="Times New Roman" w:eastAsiaTheme="minorHAnsi" w:hAnsi="Times New Roman"/>
          <w:sz w:val="24"/>
          <w:szCs w:val="24"/>
        </w:rPr>
      </w:pPr>
      <w:r w:rsidRPr="00625255">
        <w:rPr>
          <w:rFonts w:ascii="Times New Roman" w:eastAsiaTheme="minorHAnsi" w:hAnsi="Times New Roman"/>
          <w:b/>
          <w:sz w:val="24"/>
          <w:szCs w:val="24"/>
        </w:rPr>
        <w:t xml:space="preserve">INTRODUCTION: </w:t>
      </w:r>
      <w:r w:rsidRPr="00625255">
        <w:rPr>
          <w:rFonts w:ascii="Times New Roman" w:eastAsiaTheme="minorHAnsi" w:hAnsi="Times New Roman"/>
          <w:sz w:val="24"/>
          <w:szCs w:val="24"/>
        </w:rPr>
        <w:t>Multiple Sclerosis</w:t>
      </w:r>
      <w:r w:rsidR="002229CE">
        <w:rPr>
          <w:rFonts w:ascii="Times New Roman" w:eastAsiaTheme="minorHAnsi" w:hAnsi="Times New Roman"/>
          <w:sz w:val="24"/>
          <w:szCs w:val="24"/>
        </w:rPr>
        <w:t xml:space="preserve"> (MS)</w:t>
      </w:r>
      <w:r w:rsidRPr="00625255">
        <w:rPr>
          <w:rFonts w:ascii="Times New Roman" w:eastAsiaTheme="minorHAnsi" w:hAnsi="Times New Roman"/>
          <w:sz w:val="24"/>
          <w:szCs w:val="24"/>
        </w:rPr>
        <w:t xml:space="preserve"> is the scarring of neurologic tissue that can be categorized into four different types and </w:t>
      </w:r>
      <w:r w:rsidR="002229CE">
        <w:rPr>
          <w:rFonts w:ascii="Times New Roman" w:eastAsiaTheme="minorHAnsi" w:hAnsi="Times New Roman"/>
          <w:sz w:val="24"/>
          <w:szCs w:val="24"/>
        </w:rPr>
        <w:t xml:space="preserve">that </w:t>
      </w:r>
      <w:r w:rsidRPr="00625255">
        <w:rPr>
          <w:rFonts w:ascii="Times New Roman" w:eastAsiaTheme="minorHAnsi" w:hAnsi="Times New Roman"/>
          <w:sz w:val="24"/>
          <w:szCs w:val="24"/>
        </w:rPr>
        <w:t xml:space="preserve">affects nearly 2.3 million individuals worldwide. There is currently no cure for MS. The disease adversely affects </w:t>
      </w:r>
      <w:r w:rsidR="002229CE">
        <w:rPr>
          <w:rFonts w:ascii="Times New Roman" w:eastAsiaTheme="minorHAnsi" w:hAnsi="Times New Roman"/>
          <w:sz w:val="24"/>
          <w:szCs w:val="24"/>
        </w:rPr>
        <w:t xml:space="preserve">the </w:t>
      </w:r>
      <w:r w:rsidRPr="00625255">
        <w:rPr>
          <w:rFonts w:ascii="Times New Roman" w:eastAsiaTheme="minorHAnsi" w:hAnsi="Times New Roman"/>
          <w:sz w:val="24"/>
          <w:szCs w:val="24"/>
        </w:rPr>
        <w:t xml:space="preserve">daily function, mobility, and participation of those who have it. Individuals with MS experience fatigue as one of the most prevalent primary symptoms, especially a specific type of fatigue that is unique to MS. The purpose of this study was to determine if change in fatigue is a significant predictor of change in balance in the MS population. </w:t>
      </w:r>
      <w:r w:rsidRPr="00625255">
        <w:rPr>
          <w:rFonts w:ascii="Times New Roman" w:eastAsiaTheme="minorHAnsi" w:hAnsi="Times New Roman"/>
          <w:b/>
          <w:sz w:val="24"/>
          <w:szCs w:val="24"/>
        </w:rPr>
        <w:t>METHODS:</w:t>
      </w:r>
      <w:r w:rsidRPr="00625255">
        <w:rPr>
          <w:rFonts w:ascii="Times New Roman" w:eastAsiaTheme="minorHAnsi" w:hAnsi="Times New Roman"/>
          <w:sz w:val="24"/>
          <w:szCs w:val="24"/>
        </w:rPr>
        <w:t xml:space="preserve"> Participants were recruited through a convenience sample from various local MS support groups. Inclusion and exclusion criteria were assessed, and written informed consent was completed. </w:t>
      </w:r>
      <w:r w:rsidR="002229CE">
        <w:rPr>
          <w:rFonts w:ascii="Times New Roman" w:eastAsiaTheme="minorHAnsi" w:hAnsi="Times New Roman"/>
          <w:sz w:val="24"/>
          <w:szCs w:val="24"/>
        </w:rPr>
        <w:t>The i</w:t>
      </w:r>
      <w:r w:rsidRPr="00625255">
        <w:rPr>
          <w:rFonts w:ascii="Times New Roman" w:eastAsiaTheme="minorHAnsi" w:hAnsi="Times New Roman"/>
          <w:sz w:val="24"/>
          <w:szCs w:val="24"/>
        </w:rPr>
        <w:t>ndividuals were randomized into one of two groups to determine the time of day that their first session would occur. A VAS-F scale was completed at both sessions to obtain a current fatigue level for the participant. Three tests</w:t>
      </w:r>
      <w:r w:rsidR="002229CE">
        <w:rPr>
          <w:rFonts w:ascii="Times New Roman" w:eastAsiaTheme="minorHAnsi" w:hAnsi="Times New Roman"/>
          <w:sz w:val="24"/>
          <w:szCs w:val="24"/>
        </w:rPr>
        <w:t>,</w:t>
      </w:r>
      <w:r w:rsidRPr="00625255">
        <w:rPr>
          <w:rFonts w:ascii="Times New Roman" w:eastAsiaTheme="minorHAnsi" w:hAnsi="Times New Roman"/>
          <w:sz w:val="24"/>
          <w:szCs w:val="24"/>
        </w:rPr>
        <w:t xml:space="preserve"> Motor Control Test (MCT), Sensory Organization Test (SOT), and Limits of Stability (LOS), were randomized for each individual. Each participant completed all three of the tests using the Neuro-Com. </w:t>
      </w:r>
      <w:r w:rsidRPr="00625255">
        <w:rPr>
          <w:rFonts w:ascii="Times New Roman" w:eastAsiaTheme="minorHAnsi" w:hAnsi="Times New Roman"/>
          <w:b/>
          <w:sz w:val="24"/>
          <w:szCs w:val="24"/>
        </w:rPr>
        <w:t xml:space="preserve">RESULTS: </w:t>
      </w:r>
      <w:r w:rsidR="002229CE">
        <w:rPr>
          <w:rFonts w:ascii="Times New Roman" w:eastAsiaTheme="minorHAnsi" w:hAnsi="Times New Roman"/>
          <w:sz w:val="24"/>
          <w:szCs w:val="24"/>
        </w:rPr>
        <w:t>Eighteen</w:t>
      </w:r>
      <w:r w:rsidRPr="00625255">
        <w:rPr>
          <w:rFonts w:ascii="Times New Roman" w:eastAsiaTheme="minorHAnsi" w:hAnsi="Times New Roman"/>
          <w:sz w:val="24"/>
          <w:szCs w:val="24"/>
        </w:rPr>
        <w:t xml:space="preserve"> participants were able to complete the study. A regression analysis was performed to discover if a correlation exist</w:t>
      </w:r>
      <w:r w:rsidR="002229CE">
        <w:rPr>
          <w:rFonts w:ascii="Times New Roman" w:eastAsiaTheme="minorHAnsi" w:hAnsi="Times New Roman"/>
          <w:sz w:val="24"/>
          <w:szCs w:val="24"/>
        </w:rPr>
        <w:t>ed</w:t>
      </w:r>
      <w:r w:rsidRPr="00625255">
        <w:rPr>
          <w:rFonts w:ascii="Times New Roman" w:eastAsiaTheme="minorHAnsi" w:hAnsi="Times New Roman"/>
          <w:sz w:val="24"/>
          <w:szCs w:val="24"/>
        </w:rPr>
        <w:t xml:space="preserve"> between the </w:t>
      </w:r>
      <w:r w:rsidR="002229CE">
        <w:rPr>
          <w:rFonts w:ascii="Times New Roman" w:eastAsiaTheme="minorHAnsi" w:hAnsi="Times New Roman"/>
          <w:sz w:val="24"/>
          <w:szCs w:val="24"/>
        </w:rPr>
        <w:t>participants</w:t>
      </w:r>
      <w:r w:rsidRPr="00625255">
        <w:rPr>
          <w:rFonts w:ascii="Times New Roman" w:eastAsiaTheme="minorHAnsi" w:hAnsi="Times New Roman"/>
          <w:sz w:val="24"/>
          <w:szCs w:val="24"/>
        </w:rPr>
        <w:t>’ score on each balance test and the</w:t>
      </w:r>
      <w:r w:rsidR="002229CE">
        <w:rPr>
          <w:rFonts w:ascii="Times New Roman" w:eastAsiaTheme="minorHAnsi" w:hAnsi="Times New Roman"/>
          <w:sz w:val="24"/>
          <w:szCs w:val="24"/>
        </w:rPr>
        <w:t>ir</w:t>
      </w:r>
      <w:r w:rsidRPr="00625255">
        <w:rPr>
          <w:rFonts w:ascii="Times New Roman" w:eastAsiaTheme="minorHAnsi" w:hAnsi="Times New Roman"/>
          <w:sz w:val="24"/>
          <w:szCs w:val="24"/>
        </w:rPr>
        <w:t xml:space="preserve"> score on the VAS-F. Regression weights and p-values were obtained to determine the statistical significance. None of the tests provided a p-value &lt;</w:t>
      </w:r>
      <w:r w:rsidR="002229CE">
        <w:rPr>
          <w:rFonts w:ascii="Times New Roman" w:eastAsiaTheme="minorHAnsi" w:hAnsi="Times New Roman"/>
          <w:sz w:val="24"/>
          <w:szCs w:val="24"/>
        </w:rPr>
        <w:t xml:space="preserve"> </w:t>
      </w:r>
      <w:r w:rsidRPr="00625255">
        <w:rPr>
          <w:rFonts w:ascii="Times New Roman" w:eastAsiaTheme="minorHAnsi" w:hAnsi="Times New Roman"/>
          <w:sz w:val="24"/>
          <w:szCs w:val="24"/>
        </w:rPr>
        <w:t>0.05</w:t>
      </w:r>
      <w:r w:rsidR="002229CE">
        <w:rPr>
          <w:rFonts w:ascii="Times New Roman" w:eastAsiaTheme="minorHAnsi" w:hAnsi="Times New Roman"/>
          <w:sz w:val="24"/>
          <w:szCs w:val="24"/>
        </w:rPr>
        <w:t>.</w:t>
      </w:r>
      <w:r w:rsidRPr="00625255">
        <w:rPr>
          <w:rFonts w:ascii="Times New Roman" w:eastAsiaTheme="minorHAnsi" w:hAnsi="Times New Roman"/>
          <w:sz w:val="24"/>
          <w:szCs w:val="24"/>
        </w:rPr>
        <w:t xml:space="preserve"> </w:t>
      </w:r>
      <w:r w:rsidR="002229CE">
        <w:rPr>
          <w:rFonts w:ascii="Times New Roman" w:eastAsiaTheme="minorHAnsi" w:hAnsi="Times New Roman"/>
          <w:sz w:val="24"/>
          <w:szCs w:val="24"/>
        </w:rPr>
        <w:t>T</w:t>
      </w:r>
      <w:r w:rsidRPr="00625255">
        <w:rPr>
          <w:rFonts w:ascii="Times New Roman" w:eastAsiaTheme="minorHAnsi" w:hAnsi="Times New Roman"/>
          <w:sz w:val="24"/>
          <w:szCs w:val="24"/>
        </w:rPr>
        <w:t>herefore</w:t>
      </w:r>
      <w:r w:rsidR="002229CE">
        <w:rPr>
          <w:rFonts w:ascii="Times New Roman" w:eastAsiaTheme="minorHAnsi" w:hAnsi="Times New Roman"/>
          <w:sz w:val="24"/>
          <w:szCs w:val="24"/>
        </w:rPr>
        <w:t>,</w:t>
      </w:r>
      <w:r w:rsidRPr="00625255">
        <w:rPr>
          <w:rFonts w:ascii="Times New Roman" w:eastAsiaTheme="minorHAnsi" w:hAnsi="Times New Roman"/>
          <w:sz w:val="24"/>
          <w:szCs w:val="24"/>
        </w:rPr>
        <w:t xml:space="preserve"> it </w:t>
      </w:r>
      <w:r w:rsidR="002229CE">
        <w:rPr>
          <w:rFonts w:ascii="Times New Roman" w:eastAsiaTheme="minorHAnsi" w:hAnsi="Times New Roman"/>
          <w:sz w:val="24"/>
          <w:szCs w:val="24"/>
        </w:rPr>
        <w:t>was</w:t>
      </w:r>
      <w:r w:rsidRPr="00625255">
        <w:rPr>
          <w:rFonts w:ascii="Times New Roman" w:eastAsiaTheme="minorHAnsi" w:hAnsi="Times New Roman"/>
          <w:sz w:val="24"/>
          <w:szCs w:val="24"/>
        </w:rPr>
        <w:t xml:space="preserve"> determined that change in fatigue was not a significant predictor of change in balance between the two sessions for any Neuro-Com subtest. </w:t>
      </w:r>
      <w:r w:rsidRPr="00625255">
        <w:rPr>
          <w:rFonts w:ascii="Times New Roman" w:eastAsiaTheme="minorHAnsi" w:hAnsi="Times New Roman"/>
          <w:b/>
          <w:sz w:val="24"/>
          <w:szCs w:val="24"/>
        </w:rPr>
        <w:t>DISCUSSION:</w:t>
      </w:r>
      <w:r w:rsidRPr="00625255">
        <w:rPr>
          <w:rFonts w:ascii="Times New Roman" w:eastAsiaTheme="minorHAnsi" w:hAnsi="Times New Roman"/>
          <w:sz w:val="24"/>
          <w:szCs w:val="24"/>
        </w:rPr>
        <w:t xml:space="preserve"> While change in fatigue is not a significant predictor of change in balance, the results of this </w:t>
      </w:r>
      <w:r w:rsidR="002229CE">
        <w:rPr>
          <w:rFonts w:ascii="Times New Roman" w:eastAsiaTheme="minorHAnsi" w:hAnsi="Times New Roman"/>
          <w:sz w:val="24"/>
          <w:szCs w:val="24"/>
        </w:rPr>
        <w:t>study</w:t>
      </w:r>
      <w:r w:rsidRPr="00625255">
        <w:rPr>
          <w:rFonts w:ascii="Times New Roman" w:eastAsiaTheme="minorHAnsi" w:hAnsi="Times New Roman"/>
          <w:sz w:val="24"/>
          <w:szCs w:val="24"/>
        </w:rPr>
        <w:t xml:space="preserve"> demonstrate</w:t>
      </w:r>
      <w:r w:rsidR="0070172B">
        <w:rPr>
          <w:rFonts w:ascii="Times New Roman" w:eastAsiaTheme="minorHAnsi" w:hAnsi="Times New Roman"/>
          <w:sz w:val="24"/>
          <w:szCs w:val="24"/>
        </w:rPr>
        <w:t>d</w:t>
      </w:r>
      <w:r w:rsidRPr="00625255">
        <w:rPr>
          <w:rFonts w:ascii="Times New Roman" w:eastAsiaTheme="minorHAnsi" w:hAnsi="Times New Roman"/>
          <w:sz w:val="24"/>
          <w:szCs w:val="24"/>
        </w:rPr>
        <w:t xml:space="preserve"> that the Neuro-Com is an accurate predictor of balance in the population with MS regardless of the level of fatigue that the individual is experiencing. Sixteen of the </w:t>
      </w:r>
      <w:r w:rsidR="002229CE">
        <w:rPr>
          <w:rFonts w:ascii="Times New Roman" w:eastAsiaTheme="minorHAnsi" w:hAnsi="Times New Roman"/>
          <w:sz w:val="24"/>
          <w:szCs w:val="24"/>
        </w:rPr>
        <w:t>18</w:t>
      </w:r>
      <w:r w:rsidRPr="00625255">
        <w:rPr>
          <w:rFonts w:ascii="Times New Roman" w:eastAsiaTheme="minorHAnsi" w:hAnsi="Times New Roman"/>
          <w:sz w:val="24"/>
          <w:szCs w:val="24"/>
        </w:rPr>
        <w:t xml:space="preserve"> participants reported increased fatigue in the afternoon, demonstrating that the population with MS experiences an increase in fatigue as the day progresses. Although balance was not changed by </w:t>
      </w:r>
      <w:r w:rsidR="002229CE">
        <w:rPr>
          <w:rFonts w:ascii="Times New Roman" w:eastAsiaTheme="minorHAnsi" w:hAnsi="Times New Roman"/>
          <w:sz w:val="24"/>
          <w:szCs w:val="24"/>
        </w:rPr>
        <w:t xml:space="preserve">the </w:t>
      </w:r>
      <w:r w:rsidRPr="00625255">
        <w:rPr>
          <w:rFonts w:ascii="Times New Roman" w:eastAsiaTheme="minorHAnsi" w:hAnsi="Times New Roman"/>
          <w:sz w:val="24"/>
          <w:szCs w:val="24"/>
        </w:rPr>
        <w:t>level of fatigue, other components of physical or mental health might be altered by a change in fatigue later in the day.</w:t>
      </w:r>
      <w:r w:rsidR="002229CE">
        <w:rPr>
          <w:rFonts w:ascii="Times New Roman" w:eastAsiaTheme="minorHAnsi" w:hAnsi="Times New Roman"/>
          <w:sz w:val="24"/>
          <w:szCs w:val="24"/>
        </w:rPr>
        <w:t xml:space="preserve"> </w:t>
      </w:r>
      <w:r w:rsidRPr="00625255">
        <w:rPr>
          <w:rFonts w:ascii="Times New Roman" w:eastAsiaTheme="minorHAnsi" w:hAnsi="Times New Roman"/>
          <w:b/>
          <w:sz w:val="24"/>
          <w:szCs w:val="24"/>
        </w:rPr>
        <w:t>CONCLUSION:</w:t>
      </w:r>
      <w:r w:rsidRPr="00625255">
        <w:rPr>
          <w:rFonts w:ascii="Times New Roman" w:eastAsiaTheme="minorHAnsi" w:hAnsi="Times New Roman"/>
          <w:sz w:val="24"/>
          <w:szCs w:val="24"/>
        </w:rPr>
        <w:t xml:space="preserve"> This study found that the subjective score on the VAS-F </w:t>
      </w:r>
      <w:r w:rsidR="002229CE">
        <w:rPr>
          <w:rFonts w:ascii="Times New Roman" w:eastAsiaTheme="minorHAnsi" w:hAnsi="Times New Roman"/>
          <w:sz w:val="24"/>
          <w:szCs w:val="24"/>
        </w:rPr>
        <w:t>was</w:t>
      </w:r>
      <w:r w:rsidRPr="00625255">
        <w:rPr>
          <w:rFonts w:ascii="Times New Roman" w:eastAsiaTheme="minorHAnsi" w:hAnsi="Times New Roman"/>
          <w:sz w:val="24"/>
          <w:szCs w:val="24"/>
        </w:rPr>
        <w:t xml:space="preserve"> not a significant predictor of balance in the population with MS. Change in fatigue did not correlate to a change in score on various Neuro-Com balance tests.</w:t>
      </w: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625255" w:rsidRDefault="00625255" w:rsidP="00625255">
      <w:pPr>
        <w:spacing w:after="0" w:line="240" w:lineRule="auto"/>
        <w:rPr>
          <w:rFonts w:ascii="Times New Roman" w:eastAsia="Times New Roman" w:hAnsi="Times New Roman"/>
          <w:b/>
          <w:bCs/>
          <w:color w:val="000000"/>
          <w:sz w:val="24"/>
          <w:szCs w:val="24"/>
        </w:rPr>
      </w:pPr>
    </w:p>
    <w:p w:rsidR="00E10A3B" w:rsidRDefault="00E10A3B" w:rsidP="00625255">
      <w:pPr>
        <w:spacing w:after="0" w:line="240" w:lineRule="auto"/>
        <w:rPr>
          <w:rFonts w:ascii="Times New Roman" w:eastAsia="Times New Roman" w:hAnsi="Times New Roman"/>
          <w:b/>
          <w:bCs/>
          <w:color w:val="000000"/>
          <w:sz w:val="24"/>
          <w:szCs w:val="24"/>
        </w:rPr>
      </w:pPr>
    </w:p>
    <w:p w:rsidR="00E10A3B" w:rsidRDefault="00E10A3B" w:rsidP="00625255">
      <w:pPr>
        <w:spacing w:after="0" w:line="240" w:lineRule="auto"/>
        <w:rPr>
          <w:rFonts w:ascii="Times New Roman" w:eastAsia="Times New Roman" w:hAnsi="Times New Roman"/>
          <w:b/>
          <w:bCs/>
          <w:color w:val="000000"/>
          <w:sz w:val="24"/>
          <w:szCs w:val="24"/>
        </w:rPr>
      </w:pPr>
    </w:p>
    <w:p w:rsidR="00E10A3B" w:rsidRDefault="00E10A3B" w:rsidP="00625255">
      <w:pPr>
        <w:spacing w:after="0" w:line="240" w:lineRule="auto"/>
        <w:rPr>
          <w:rFonts w:ascii="Times New Roman" w:eastAsia="Times New Roman" w:hAnsi="Times New Roman"/>
          <w:b/>
          <w:bCs/>
          <w:color w:val="000000"/>
          <w:sz w:val="24"/>
          <w:szCs w:val="24"/>
        </w:rPr>
      </w:pPr>
    </w:p>
    <w:p w:rsidR="00E10A3B" w:rsidRPr="00E10A3B" w:rsidRDefault="00E10A3B" w:rsidP="00625255">
      <w:pPr>
        <w:spacing w:after="0" w:line="240" w:lineRule="auto"/>
        <w:rPr>
          <w:rFonts w:ascii="Times New Roman" w:eastAsia="Times New Roman" w:hAnsi="Times New Roman"/>
          <w:b/>
          <w:bCs/>
          <w:color w:val="000000"/>
          <w:sz w:val="24"/>
          <w:szCs w:val="24"/>
        </w:rPr>
      </w:pPr>
    </w:p>
    <w:p w:rsidR="00625255" w:rsidRPr="00E10A3B" w:rsidRDefault="00625255" w:rsidP="00625255">
      <w:pPr>
        <w:spacing w:after="0" w:line="240" w:lineRule="auto"/>
        <w:rPr>
          <w:rFonts w:ascii="Times New Roman" w:eastAsia="Times New Roman" w:hAnsi="Times New Roman"/>
          <w:b/>
          <w:bCs/>
          <w:color w:val="000000"/>
          <w:sz w:val="24"/>
          <w:szCs w:val="24"/>
        </w:rPr>
      </w:pPr>
    </w:p>
    <w:p w:rsidR="00C91C9C" w:rsidRPr="00E10A3B" w:rsidRDefault="00C91C9C" w:rsidP="00625255">
      <w:pPr>
        <w:spacing w:after="0" w:line="240" w:lineRule="auto"/>
        <w:rPr>
          <w:rFonts w:ascii="Times New Roman" w:eastAsia="Times New Roman" w:hAnsi="Times New Roman"/>
          <w:sz w:val="24"/>
          <w:szCs w:val="24"/>
        </w:rPr>
      </w:pPr>
      <w:r w:rsidRPr="00E10A3B">
        <w:rPr>
          <w:rFonts w:ascii="Times New Roman" w:eastAsia="Times New Roman" w:hAnsi="Times New Roman"/>
          <w:b/>
          <w:bCs/>
          <w:color w:val="000000"/>
          <w:sz w:val="24"/>
          <w:szCs w:val="24"/>
        </w:rPr>
        <w:lastRenderedPageBreak/>
        <w:t xml:space="preserve">BEYOND LOCOMOTION: A SYSTEMATIC REVIEW OF THE DEVELOPMENTAL IMPACT OF SELF-GENERATED </w:t>
      </w:r>
      <w:r w:rsidR="0068097A">
        <w:rPr>
          <w:rFonts w:ascii="Times New Roman" w:eastAsia="Times New Roman" w:hAnsi="Times New Roman"/>
          <w:b/>
          <w:bCs/>
          <w:color w:val="000000"/>
          <w:sz w:val="24"/>
          <w:szCs w:val="24"/>
        </w:rPr>
        <w:t>MOBILITY</w:t>
      </w:r>
      <w:r w:rsidRPr="00E10A3B">
        <w:rPr>
          <w:rFonts w:ascii="Times New Roman" w:eastAsia="Times New Roman" w:hAnsi="Times New Roman"/>
          <w:b/>
          <w:bCs/>
          <w:color w:val="000000"/>
          <w:sz w:val="24"/>
          <w:szCs w:val="24"/>
        </w:rPr>
        <w:t>.</w:t>
      </w:r>
      <w:r w:rsidRPr="00E10A3B">
        <w:rPr>
          <w:rFonts w:ascii="Times New Roman" w:eastAsia="Times New Roman" w:hAnsi="Times New Roman"/>
          <w:color w:val="000000"/>
          <w:sz w:val="24"/>
          <w:szCs w:val="24"/>
        </w:rPr>
        <w:t xml:space="preserve"> Beauchamp E, Dominiak C, Harrison C, Veldman S</w:t>
      </w:r>
      <w:r w:rsidR="00540361">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Kenyon LK, Farris J</w:t>
      </w:r>
      <w:r w:rsidR="00540361">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Grand Valley State University, Grand Rapids, MI.</w:t>
      </w:r>
    </w:p>
    <w:p w:rsidR="00C91C9C" w:rsidRPr="00E10A3B" w:rsidRDefault="00C91C9C" w:rsidP="00625255">
      <w:pPr>
        <w:spacing w:after="0" w:line="240" w:lineRule="auto"/>
        <w:rPr>
          <w:rFonts w:ascii="Times New Roman" w:eastAsia="Times New Roman" w:hAnsi="Times New Roman"/>
          <w:sz w:val="24"/>
          <w:szCs w:val="24"/>
        </w:rPr>
      </w:pPr>
      <w:r w:rsidRPr="00E10A3B">
        <w:rPr>
          <w:rFonts w:ascii="Times New Roman" w:eastAsia="Times New Roman" w:hAnsi="Times New Roman"/>
          <w:color w:val="000000"/>
          <w:sz w:val="24"/>
          <w:szCs w:val="24"/>
        </w:rPr>
        <w:t xml:space="preserve"> </w:t>
      </w:r>
    </w:p>
    <w:p w:rsidR="00C91C9C" w:rsidRPr="00E10A3B" w:rsidRDefault="00C91C9C" w:rsidP="00625255">
      <w:pPr>
        <w:spacing w:after="0" w:line="240" w:lineRule="auto"/>
        <w:rPr>
          <w:rFonts w:ascii="Times New Roman" w:eastAsia="Times New Roman" w:hAnsi="Times New Roman"/>
          <w:sz w:val="24"/>
          <w:szCs w:val="24"/>
        </w:rPr>
      </w:pPr>
      <w:r w:rsidRPr="00E10A3B">
        <w:rPr>
          <w:rFonts w:ascii="Times New Roman" w:eastAsia="Times New Roman" w:hAnsi="Times New Roman"/>
          <w:b/>
          <w:bCs/>
          <w:color w:val="000000"/>
          <w:sz w:val="24"/>
          <w:szCs w:val="24"/>
        </w:rPr>
        <w:t xml:space="preserve">INTRODUCTION: </w:t>
      </w:r>
      <w:r w:rsidRPr="00E10A3B">
        <w:rPr>
          <w:rFonts w:ascii="Times New Roman" w:eastAsia="Times New Roman" w:hAnsi="Times New Roman"/>
          <w:color w:val="000000"/>
          <w:sz w:val="24"/>
          <w:szCs w:val="24"/>
        </w:rPr>
        <w:t xml:space="preserve">Independent mobility has been touted as a crucial developmental milestone that begins a developmental cascade across motor and non-motor domains. Understanding the impact of independent mobility in typically developing children is of interest to health professionals and child educators because it may provide a framework off which to base interventions (such as power mobility) for children who cannot move independently. Although current evidence on the benefits of self-generated mobility in typically developing children is used to support such interventions, there has not been a systematic review published in this area. Therefore, the purpose of this systematic review was to explore and critically appraise the published research about how the emergence of independent mobility in typically developing young children influences development in non-motor domains. </w:t>
      </w:r>
      <w:r w:rsidRPr="00E10A3B">
        <w:rPr>
          <w:rFonts w:ascii="Times New Roman" w:eastAsia="Times New Roman" w:hAnsi="Times New Roman"/>
          <w:b/>
          <w:bCs/>
          <w:color w:val="000000"/>
          <w:sz w:val="24"/>
          <w:szCs w:val="24"/>
        </w:rPr>
        <w:t xml:space="preserve">METHODS: </w:t>
      </w:r>
      <w:r w:rsidRPr="00E10A3B">
        <w:rPr>
          <w:rFonts w:ascii="Times New Roman" w:eastAsia="Times New Roman" w:hAnsi="Times New Roman"/>
          <w:color w:val="000000"/>
          <w:sz w:val="24"/>
          <w:szCs w:val="24"/>
        </w:rPr>
        <w:t xml:space="preserve">A literature search of PubMed, CINAHL, </w:t>
      </w:r>
      <w:proofErr w:type="spellStart"/>
      <w:r w:rsidRPr="00E10A3B">
        <w:rPr>
          <w:rFonts w:ascii="Times New Roman" w:eastAsia="Times New Roman" w:hAnsi="Times New Roman"/>
          <w:color w:val="000000"/>
          <w:sz w:val="24"/>
          <w:szCs w:val="24"/>
        </w:rPr>
        <w:t>PsycInfo</w:t>
      </w:r>
      <w:proofErr w:type="spellEnd"/>
      <w:r w:rsidRPr="00E10A3B">
        <w:rPr>
          <w:rFonts w:ascii="Times New Roman" w:eastAsia="Times New Roman" w:hAnsi="Times New Roman"/>
          <w:color w:val="000000"/>
          <w:sz w:val="24"/>
          <w:szCs w:val="24"/>
        </w:rPr>
        <w:t xml:space="preserve">, and World of Science (Core Collection) was conducted utilizing the assistance of a research librarian. </w:t>
      </w:r>
      <w:r w:rsidR="00D105E7">
        <w:rPr>
          <w:rFonts w:ascii="Times New Roman" w:eastAsia="Times New Roman" w:hAnsi="Times New Roman"/>
          <w:color w:val="000000"/>
          <w:sz w:val="24"/>
          <w:szCs w:val="24"/>
        </w:rPr>
        <w:t>The i</w:t>
      </w:r>
      <w:r w:rsidRPr="00E10A3B">
        <w:rPr>
          <w:rFonts w:ascii="Times New Roman" w:eastAsia="Times New Roman" w:hAnsi="Times New Roman"/>
          <w:color w:val="000000"/>
          <w:sz w:val="24"/>
          <w:szCs w:val="24"/>
        </w:rPr>
        <w:t>nclusion criteria</w:t>
      </w:r>
      <w:r w:rsidR="00D105E7">
        <w:rPr>
          <w:rFonts w:ascii="Times New Roman" w:eastAsia="Times New Roman" w:hAnsi="Times New Roman"/>
          <w:color w:val="000000"/>
          <w:sz w:val="24"/>
          <w:szCs w:val="24"/>
        </w:rPr>
        <w:t xml:space="preserve"> were p</w:t>
      </w:r>
      <w:r w:rsidRPr="00E10A3B">
        <w:rPr>
          <w:rFonts w:ascii="Times New Roman" w:eastAsia="Times New Roman" w:hAnsi="Times New Roman"/>
          <w:color w:val="000000"/>
          <w:sz w:val="24"/>
          <w:szCs w:val="24"/>
        </w:rPr>
        <w:t>eer-reviewed, primary source, quantitative studies published in English</w:t>
      </w:r>
      <w:r w:rsidR="00D105E7">
        <w:rPr>
          <w:rFonts w:ascii="Times New Roman" w:eastAsia="Times New Roman" w:hAnsi="Times New Roman"/>
          <w:color w:val="000000"/>
          <w:sz w:val="24"/>
          <w:szCs w:val="24"/>
        </w:rPr>
        <w:t xml:space="preserve"> that</w:t>
      </w:r>
      <w:r w:rsidRPr="00E10A3B">
        <w:rPr>
          <w:rFonts w:ascii="Times New Roman" w:eastAsia="Times New Roman" w:hAnsi="Times New Roman"/>
          <w:color w:val="000000"/>
          <w:sz w:val="24"/>
          <w:szCs w:val="24"/>
        </w:rPr>
        <w:t xml:space="preserve"> focused on typically developing subjects</w:t>
      </w:r>
      <w:r w:rsidR="00D105E7">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 ≤ 24 months, and study purposes relating to the effect of independent mobility on non-motor functional developmental domains. </w:t>
      </w:r>
      <w:r w:rsidR="00D105E7">
        <w:rPr>
          <w:rFonts w:ascii="Times New Roman" w:eastAsia="Times New Roman" w:hAnsi="Times New Roman"/>
          <w:color w:val="000000"/>
          <w:sz w:val="24"/>
          <w:szCs w:val="24"/>
        </w:rPr>
        <w:t>The e</w:t>
      </w:r>
      <w:r w:rsidRPr="00E10A3B">
        <w:rPr>
          <w:rFonts w:ascii="Times New Roman" w:eastAsia="Times New Roman" w:hAnsi="Times New Roman"/>
          <w:color w:val="000000"/>
          <w:sz w:val="24"/>
          <w:szCs w:val="24"/>
        </w:rPr>
        <w:t>xclusion criteria</w:t>
      </w:r>
      <w:r w:rsidR="00D105E7">
        <w:rPr>
          <w:rFonts w:ascii="Times New Roman" w:eastAsia="Times New Roman" w:hAnsi="Times New Roman"/>
          <w:color w:val="000000"/>
          <w:sz w:val="24"/>
          <w:szCs w:val="24"/>
        </w:rPr>
        <w:t xml:space="preserve"> were c</w:t>
      </w:r>
      <w:r w:rsidRPr="00E10A3B">
        <w:rPr>
          <w:rFonts w:ascii="Times New Roman" w:eastAsia="Times New Roman" w:hAnsi="Times New Roman"/>
          <w:color w:val="000000"/>
          <w:sz w:val="24"/>
          <w:szCs w:val="24"/>
        </w:rPr>
        <w:t xml:space="preserve">onference proceedings, review articles, studies involving children with known developmental delays or atypical development, and studies involving self-generated mobility through power mobility devices. Screening, eligibility, data extraction, determination of level of evidence, and evaluation of scientific rigor were all conducted independently by four student researchers. Resolution of any discrepancies was achieved via the consensus of a fifth researcher. Utilizing pre-existing tools from the University of Newcastle and McMaster University, each of the researchers performed a thorough rigor assessment of each study included in the review. </w:t>
      </w:r>
      <w:r w:rsidRPr="00E10A3B">
        <w:rPr>
          <w:rFonts w:ascii="Times New Roman" w:eastAsia="Times New Roman" w:hAnsi="Times New Roman"/>
          <w:b/>
          <w:bCs/>
          <w:color w:val="000000"/>
          <w:sz w:val="24"/>
          <w:szCs w:val="24"/>
        </w:rPr>
        <w:t xml:space="preserve">RESULTS: </w:t>
      </w:r>
      <w:r w:rsidRPr="00E10A3B">
        <w:rPr>
          <w:rFonts w:ascii="Times New Roman" w:eastAsia="Times New Roman" w:hAnsi="Times New Roman"/>
          <w:color w:val="000000"/>
          <w:sz w:val="24"/>
          <w:szCs w:val="24"/>
        </w:rPr>
        <w:t>From the initial database search, a total of 4446 unique citations were identified. Among these, 32 articles</w:t>
      </w:r>
      <w:r w:rsidR="00D105E7">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representing 45 separate studies</w:t>
      </w:r>
      <w:r w:rsidR="00D105E7">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satisfied the inclusion/exclusion criteria. Methodological rigor scores of </w:t>
      </w:r>
      <w:r w:rsidR="00D105E7">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included studies ranged from 52.9% to 87.5%, with a mean score of 71.2%. The identified effects of self-generated mobility were categorized into the following non-motor developmental domains: Language and Memory, Social Interactions, Interactions with Objects, Spatial Orientation, Emotional Behavioral Responses, and Connecting Intention to Action. </w:t>
      </w:r>
      <w:r w:rsidRPr="00E10A3B">
        <w:rPr>
          <w:rFonts w:ascii="Times New Roman" w:eastAsia="Times New Roman" w:hAnsi="Times New Roman"/>
          <w:b/>
          <w:bCs/>
          <w:color w:val="000000"/>
          <w:sz w:val="24"/>
          <w:szCs w:val="24"/>
        </w:rPr>
        <w:t xml:space="preserve">DISCUSSION: </w:t>
      </w:r>
      <w:r w:rsidRPr="00E10A3B">
        <w:rPr>
          <w:rFonts w:ascii="Times New Roman" w:eastAsia="Times New Roman" w:hAnsi="Times New Roman"/>
          <w:color w:val="000000"/>
          <w:sz w:val="24"/>
          <w:szCs w:val="24"/>
        </w:rPr>
        <w:t xml:space="preserve">All of the included studies, except one, found that the onset of independent mobility has a positive impact on development in non-motor domains for typically developing infants. Subsequently, self-generated mobility affects an infant’s ability to carry out activities </w:t>
      </w:r>
      <w:r w:rsidR="005C5FBD">
        <w:rPr>
          <w:rFonts w:ascii="Times New Roman" w:eastAsia="Times New Roman" w:hAnsi="Times New Roman"/>
          <w:color w:val="000000"/>
          <w:sz w:val="24"/>
          <w:szCs w:val="24"/>
        </w:rPr>
        <w:t>such as</w:t>
      </w:r>
      <w:r w:rsidRPr="00E10A3B">
        <w:rPr>
          <w:rFonts w:ascii="Times New Roman" w:eastAsia="Times New Roman" w:hAnsi="Times New Roman"/>
          <w:color w:val="000000"/>
          <w:sz w:val="24"/>
          <w:szCs w:val="24"/>
        </w:rPr>
        <w:t xml:space="preserve"> learning and applying knowledge, communication, and mobility. Infants with the opportunity to move independently can participate in their environment and engage in interpersonal interactions</w:t>
      </w:r>
      <w:r w:rsidR="005C5FBD">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which are essential components of participation at this stage of life and </w:t>
      </w:r>
      <w:r w:rsidR="005C5FBD">
        <w:rPr>
          <w:rFonts w:ascii="Times New Roman" w:eastAsia="Times New Roman" w:hAnsi="Times New Roman"/>
          <w:color w:val="000000"/>
          <w:sz w:val="24"/>
          <w:szCs w:val="24"/>
        </w:rPr>
        <w:t xml:space="preserve">which </w:t>
      </w:r>
      <w:r w:rsidRPr="00E10A3B">
        <w:rPr>
          <w:rFonts w:ascii="Times New Roman" w:eastAsia="Times New Roman" w:hAnsi="Times New Roman"/>
          <w:color w:val="000000"/>
          <w:sz w:val="24"/>
          <w:szCs w:val="24"/>
        </w:rPr>
        <w:t xml:space="preserve">lead to further opportunities for growth and development. </w:t>
      </w:r>
      <w:r w:rsidRPr="00E10A3B">
        <w:rPr>
          <w:rFonts w:ascii="Times New Roman" w:eastAsia="Times New Roman" w:hAnsi="Times New Roman"/>
          <w:b/>
          <w:bCs/>
          <w:color w:val="000000"/>
          <w:sz w:val="24"/>
          <w:szCs w:val="24"/>
        </w:rPr>
        <w:t xml:space="preserve">CONCLUSION: </w:t>
      </w:r>
      <w:r w:rsidRPr="00E10A3B">
        <w:rPr>
          <w:rFonts w:ascii="Times New Roman" w:eastAsia="Times New Roman" w:hAnsi="Times New Roman"/>
          <w:color w:val="000000"/>
          <w:sz w:val="24"/>
          <w:szCs w:val="24"/>
        </w:rPr>
        <w:t>This systematic review supports the widely held belief that self-generated mobility in infants facilitates development across multiple non-motor domains and impacts their ability to interact and participate within their environment. Further research is needed to elucidate the impact of independent mobility on typically developing individuals as well as the potential impact in individuals who are not typically developing to promote optimal developmental experiences for all children.</w:t>
      </w:r>
    </w:p>
    <w:p w:rsidR="00625255" w:rsidRPr="00E10A3B" w:rsidRDefault="00625255" w:rsidP="00625255">
      <w:pPr>
        <w:spacing w:after="0" w:line="240" w:lineRule="auto"/>
        <w:rPr>
          <w:rFonts w:ascii="Times New Roman" w:eastAsia="Times New Roman" w:hAnsi="Times New Roman"/>
          <w:b/>
          <w:sz w:val="24"/>
          <w:szCs w:val="24"/>
          <w:lang w:val="en"/>
        </w:rPr>
      </w:pPr>
    </w:p>
    <w:p w:rsidR="007A44F7" w:rsidRPr="00E10A3B" w:rsidRDefault="007A44F7" w:rsidP="00625255">
      <w:pPr>
        <w:spacing w:after="0" w:line="240" w:lineRule="auto"/>
        <w:rPr>
          <w:rFonts w:ascii="Times New Roman" w:eastAsiaTheme="minorHAnsi" w:hAnsi="Times New Roman"/>
          <w:sz w:val="24"/>
          <w:szCs w:val="24"/>
        </w:rPr>
      </w:pPr>
      <w:r w:rsidRPr="00E10A3B">
        <w:rPr>
          <w:rFonts w:ascii="Times New Roman" w:eastAsiaTheme="minorHAnsi" w:hAnsi="Times New Roman"/>
          <w:b/>
          <w:sz w:val="24"/>
          <w:szCs w:val="24"/>
        </w:rPr>
        <w:lastRenderedPageBreak/>
        <w:t>THE USE OF E</w:t>
      </w:r>
      <w:r w:rsidR="0068097A">
        <w:rPr>
          <w:rFonts w:ascii="Times New Roman" w:eastAsiaTheme="minorHAnsi" w:hAnsi="Times New Roman"/>
          <w:b/>
          <w:sz w:val="24"/>
          <w:szCs w:val="24"/>
        </w:rPr>
        <w:t>LECTROENCEPHALOGRAPHY</w:t>
      </w:r>
      <w:r w:rsidRPr="00E10A3B">
        <w:rPr>
          <w:rFonts w:ascii="Times New Roman" w:eastAsiaTheme="minorHAnsi" w:hAnsi="Times New Roman"/>
          <w:b/>
          <w:sz w:val="24"/>
          <w:szCs w:val="24"/>
        </w:rPr>
        <w:t xml:space="preserve"> TO MEASURE NEUROPLASTIC CHANGES IN THE BRAIN FOLLOWING PHYSICAL THERAPY INTERVENTIONS: A SYSTEMATIC REVIEW. </w:t>
      </w:r>
      <w:r w:rsidRPr="00E10A3B">
        <w:rPr>
          <w:rFonts w:ascii="Times New Roman" w:eastAsiaTheme="minorHAnsi" w:hAnsi="Times New Roman"/>
          <w:sz w:val="24"/>
          <w:szCs w:val="24"/>
        </w:rPr>
        <w:t>Bradford B, Curtis P, VanderWoude K</w:t>
      </w:r>
      <w:r w:rsidR="00D85D17">
        <w:rPr>
          <w:rFonts w:ascii="Times New Roman" w:eastAsiaTheme="minorHAnsi" w:hAnsi="Times New Roman"/>
          <w:sz w:val="24"/>
          <w:szCs w:val="24"/>
        </w:rPr>
        <w:t>, Kenyon LK;</w:t>
      </w:r>
      <w:r w:rsidRPr="00E10A3B">
        <w:rPr>
          <w:rFonts w:ascii="Times New Roman" w:eastAsiaTheme="minorHAnsi" w:hAnsi="Times New Roman"/>
          <w:sz w:val="24"/>
          <w:szCs w:val="24"/>
        </w:rPr>
        <w:t xml:space="preserve"> Grand Valley State University, Grand Rapids, MI.</w:t>
      </w:r>
    </w:p>
    <w:p w:rsidR="007A44F7" w:rsidRPr="00E10A3B" w:rsidRDefault="007A44F7" w:rsidP="00625255">
      <w:pPr>
        <w:spacing w:after="0" w:line="240" w:lineRule="auto"/>
        <w:rPr>
          <w:rFonts w:ascii="Times New Roman" w:eastAsiaTheme="minorHAnsi" w:hAnsi="Times New Roman"/>
          <w:sz w:val="24"/>
          <w:szCs w:val="24"/>
        </w:rPr>
      </w:pPr>
    </w:p>
    <w:p w:rsidR="007A44F7" w:rsidRPr="00E10A3B" w:rsidRDefault="007A44F7" w:rsidP="00625255">
      <w:pPr>
        <w:spacing w:after="0" w:line="240" w:lineRule="auto"/>
        <w:rPr>
          <w:rFonts w:ascii="Times New Roman" w:eastAsiaTheme="minorHAnsi" w:hAnsi="Times New Roman"/>
          <w:sz w:val="24"/>
          <w:szCs w:val="24"/>
        </w:rPr>
      </w:pPr>
      <w:r w:rsidRPr="00E10A3B">
        <w:rPr>
          <w:rFonts w:ascii="Times New Roman" w:eastAsiaTheme="minorHAnsi" w:hAnsi="Times New Roman"/>
          <w:b/>
          <w:sz w:val="24"/>
          <w:szCs w:val="24"/>
        </w:rPr>
        <w:t>INTRODUCTION:</w:t>
      </w:r>
      <w:r w:rsidRPr="00E10A3B">
        <w:rPr>
          <w:rFonts w:ascii="Times New Roman" w:eastAsiaTheme="minorHAnsi" w:hAnsi="Times New Roman"/>
          <w:sz w:val="24"/>
          <w:szCs w:val="24"/>
        </w:rPr>
        <w:t xml:space="preserve"> It is well established that the central nervous system (CNS) undergoes adaptive changes over time. This capacity for adaptation, called neuroplasticity, is how the CNS encodes experiences and gains in skills and behaviors. Electroencephalography (EEG) has been proposed as a way </w:t>
      </w:r>
      <w:r w:rsidR="00952ABE">
        <w:rPr>
          <w:rFonts w:ascii="Times New Roman" w:eastAsiaTheme="minorHAnsi" w:hAnsi="Times New Roman"/>
          <w:sz w:val="24"/>
          <w:szCs w:val="24"/>
        </w:rPr>
        <w:t xml:space="preserve">in which </w:t>
      </w:r>
      <w:r w:rsidRPr="00E10A3B">
        <w:rPr>
          <w:rFonts w:ascii="Times New Roman" w:eastAsiaTheme="minorHAnsi" w:hAnsi="Times New Roman"/>
          <w:sz w:val="24"/>
          <w:szCs w:val="24"/>
        </w:rPr>
        <w:t xml:space="preserve">to explore neuroplastic changes following interventions, thus providing information about the effectiveness of physical therapy interventions. The purpose of this systematic review was to explore and critically appraise the use of EEG to detect neuroplastic changes in the brain following physical therapy interventions. </w:t>
      </w:r>
      <w:r w:rsidRPr="00E10A3B">
        <w:rPr>
          <w:rFonts w:ascii="Times New Roman" w:eastAsiaTheme="minorHAnsi" w:hAnsi="Times New Roman"/>
          <w:b/>
          <w:sz w:val="24"/>
          <w:szCs w:val="24"/>
        </w:rPr>
        <w:t>METHODS:</w:t>
      </w:r>
      <w:r w:rsidRPr="00E10A3B">
        <w:rPr>
          <w:rFonts w:ascii="Times New Roman" w:eastAsiaTheme="minorHAnsi" w:hAnsi="Times New Roman"/>
          <w:sz w:val="24"/>
          <w:szCs w:val="24"/>
        </w:rPr>
        <w:t xml:space="preserve"> An electronic literature search of PubMed, CINAHL, and Web of Science (Core Collection) was conducted in consultation with a research librarian. Inclusion criteria were (1) </w:t>
      </w:r>
      <w:r w:rsidR="00952ABE">
        <w:rPr>
          <w:rFonts w:ascii="Times New Roman" w:eastAsiaTheme="minorHAnsi" w:hAnsi="Times New Roman"/>
          <w:sz w:val="24"/>
          <w:szCs w:val="24"/>
        </w:rPr>
        <w:t xml:space="preserve">the </w:t>
      </w:r>
      <w:r w:rsidRPr="00E10A3B">
        <w:rPr>
          <w:rFonts w:ascii="Times New Roman" w:eastAsiaTheme="minorHAnsi" w:hAnsi="Times New Roman"/>
          <w:sz w:val="24"/>
          <w:szCs w:val="24"/>
        </w:rPr>
        <w:t xml:space="preserve">use of EEG matrices as an outcome measure; (2) a well-defined, specific, and reproducible physical therapy intervention; and (3) peer-reviewed, primary source quantitative studies that were published in English. Studies were excluded if none of the participant groups represented physical therapy patient/client populations. Studies using EEG as an intervention as well as studies involving visual or auditory evoked potentials were also excluded. Screening, eligibility, and inclusion of studies as well as data extraction, determination of level of evidence, and evaluation of scientific rigor were independently </w:t>
      </w:r>
      <w:r w:rsidR="00952ABE">
        <w:rPr>
          <w:rFonts w:ascii="Times New Roman" w:eastAsiaTheme="minorHAnsi" w:hAnsi="Times New Roman"/>
          <w:sz w:val="24"/>
          <w:szCs w:val="24"/>
        </w:rPr>
        <w:t xml:space="preserve">conducted </w:t>
      </w:r>
      <w:r w:rsidRPr="00E10A3B">
        <w:rPr>
          <w:rFonts w:ascii="Times New Roman" w:eastAsiaTheme="minorHAnsi" w:hAnsi="Times New Roman"/>
          <w:sz w:val="24"/>
          <w:szCs w:val="24"/>
        </w:rPr>
        <w:t xml:space="preserve">by </w:t>
      </w:r>
      <w:r w:rsidR="00952ABE">
        <w:rPr>
          <w:rFonts w:ascii="Times New Roman" w:eastAsiaTheme="minorHAnsi" w:hAnsi="Times New Roman"/>
          <w:sz w:val="24"/>
          <w:szCs w:val="24"/>
        </w:rPr>
        <w:t>three</w:t>
      </w:r>
      <w:r w:rsidRPr="00E10A3B">
        <w:rPr>
          <w:rFonts w:ascii="Times New Roman" w:eastAsiaTheme="minorHAnsi" w:hAnsi="Times New Roman"/>
          <w:sz w:val="24"/>
          <w:szCs w:val="24"/>
        </w:rPr>
        <w:t xml:space="preserve"> researchers. All disagreements were resolved through consensus with a fourth researcher. Rigor assessment was performed using the Quality Assessment Tool for Quantitative Studies (QATQS). </w:t>
      </w:r>
      <w:r w:rsidRPr="00E10A3B">
        <w:rPr>
          <w:rFonts w:ascii="Times New Roman" w:eastAsiaTheme="minorHAnsi" w:hAnsi="Times New Roman"/>
          <w:b/>
          <w:sz w:val="24"/>
          <w:szCs w:val="24"/>
        </w:rPr>
        <w:t>RESULTS:</w:t>
      </w:r>
      <w:r w:rsidRPr="00E10A3B">
        <w:rPr>
          <w:rFonts w:ascii="Times New Roman" w:eastAsiaTheme="minorHAnsi" w:hAnsi="Times New Roman"/>
          <w:sz w:val="24"/>
          <w:szCs w:val="24"/>
        </w:rPr>
        <w:t xml:space="preserve"> A total of 3,602 unique citations were identified in the searches. Of these, 30 studies met the inclusion/exclusion criteria. Included studies utilized the following research designs: randomized control</w:t>
      </w:r>
      <w:r w:rsidR="00952ABE">
        <w:rPr>
          <w:rFonts w:ascii="Times New Roman" w:eastAsiaTheme="minorHAnsi" w:hAnsi="Times New Roman"/>
          <w:sz w:val="24"/>
          <w:szCs w:val="24"/>
        </w:rPr>
        <w:t>led</w:t>
      </w:r>
      <w:r w:rsidRPr="00E10A3B">
        <w:rPr>
          <w:rFonts w:ascii="Times New Roman" w:eastAsiaTheme="minorHAnsi" w:hAnsi="Times New Roman"/>
          <w:sz w:val="24"/>
          <w:szCs w:val="24"/>
        </w:rPr>
        <w:t xml:space="preserve"> trial (n=5), controlled clinical trial (n=10), cohort studies (n=12), and cohort analytic studies (n=3). Neurological populations were most prominently represented in the included studies. Of the 18 studies that employed a control group, 14 used equivalent control groups and </w:t>
      </w:r>
      <w:r w:rsidR="00952ABE">
        <w:rPr>
          <w:rFonts w:ascii="Times New Roman" w:eastAsiaTheme="minorHAnsi" w:hAnsi="Times New Roman"/>
          <w:sz w:val="24"/>
          <w:szCs w:val="24"/>
        </w:rPr>
        <w:t>four</w:t>
      </w:r>
      <w:r w:rsidRPr="00E10A3B">
        <w:rPr>
          <w:rFonts w:ascii="Times New Roman" w:eastAsiaTheme="minorHAnsi" w:hAnsi="Times New Roman"/>
          <w:sz w:val="24"/>
          <w:szCs w:val="24"/>
        </w:rPr>
        <w:t xml:space="preserve"> used typical adults as controls. Four studies had a strong quality rating, </w:t>
      </w:r>
      <w:r w:rsidR="00E12208">
        <w:rPr>
          <w:rFonts w:ascii="Times New Roman" w:eastAsiaTheme="minorHAnsi" w:hAnsi="Times New Roman"/>
          <w:sz w:val="24"/>
          <w:szCs w:val="24"/>
        </w:rPr>
        <w:t>six</w:t>
      </w:r>
      <w:r w:rsidRPr="00E10A3B">
        <w:rPr>
          <w:rFonts w:ascii="Times New Roman" w:eastAsiaTheme="minorHAnsi" w:hAnsi="Times New Roman"/>
          <w:sz w:val="24"/>
          <w:szCs w:val="24"/>
        </w:rPr>
        <w:t xml:space="preserve"> had a moderate quality rating, and 20 had a weak quality rating. The methods </w:t>
      </w:r>
      <w:r w:rsidR="00A56297">
        <w:rPr>
          <w:rFonts w:ascii="Times New Roman" w:eastAsiaTheme="minorHAnsi" w:hAnsi="Times New Roman"/>
          <w:sz w:val="24"/>
          <w:szCs w:val="24"/>
        </w:rPr>
        <w:t>that collected and recorded</w:t>
      </w:r>
      <w:r w:rsidRPr="00E10A3B">
        <w:rPr>
          <w:rFonts w:ascii="Times New Roman" w:eastAsiaTheme="minorHAnsi" w:hAnsi="Times New Roman"/>
          <w:sz w:val="24"/>
          <w:szCs w:val="24"/>
        </w:rPr>
        <w:t xml:space="preserve"> EEG varied greatly among</w:t>
      </w:r>
      <w:r w:rsidR="00E12208">
        <w:rPr>
          <w:rFonts w:ascii="Times New Roman" w:eastAsiaTheme="minorHAnsi" w:hAnsi="Times New Roman"/>
          <w:sz w:val="24"/>
          <w:szCs w:val="24"/>
        </w:rPr>
        <w:t xml:space="preserve"> the</w:t>
      </w:r>
      <w:r w:rsidRPr="00E10A3B">
        <w:rPr>
          <w:rFonts w:ascii="Times New Roman" w:eastAsiaTheme="minorHAnsi" w:hAnsi="Times New Roman"/>
          <w:sz w:val="24"/>
          <w:szCs w:val="24"/>
        </w:rPr>
        <w:t xml:space="preserve"> included studies but</w:t>
      </w:r>
      <w:r w:rsidR="00E12208">
        <w:rPr>
          <w:rFonts w:ascii="Times New Roman" w:eastAsiaTheme="minorHAnsi" w:hAnsi="Times New Roman"/>
          <w:sz w:val="24"/>
          <w:szCs w:val="24"/>
        </w:rPr>
        <w:t xml:space="preserve"> were</w:t>
      </w:r>
      <w:r w:rsidRPr="00E10A3B">
        <w:rPr>
          <w:rFonts w:ascii="Times New Roman" w:eastAsiaTheme="minorHAnsi" w:hAnsi="Times New Roman"/>
          <w:sz w:val="24"/>
          <w:szCs w:val="24"/>
        </w:rPr>
        <w:t xml:space="preserve"> used most frequently to measure changes in power, frequency, and coherence following intervention. </w:t>
      </w:r>
      <w:r w:rsidRPr="00E10A3B">
        <w:rPr>
          <w:rFonts w:ascii="Times New Roman" w:eastAsiaTheme="minorHAnsi" w:hAnsi="Times New Roman"/>
          <w:b/>
          <w:sz w:val="24"/>
          <w:szCs w:val="24"/>
        </w:rPr>
        <w:t>DISCUSSION:</w:t>
      </w:r>
      <w:r w:rsidRPr="00E10A3B">
        <w:rPr>
          <w:rFonts w:ascii="Times New Roman" w:eastAsiaTheme="minorHAnsi" w:hAnsi="Times New Roman"/>
          <w:sz w:val="24"/>
          <w:szCs w:val="24"/>
        </w:rPr>
        <w:t xml:space="preserve"> EEG data collection techniques, lead configurations, analysis methods, and protocols </w:t>
      </w:r>
      <w:r w:rsidR="00E12208">
        <w:rPr>
          <w:rFonts w:ascii="Times New Roman" w:eastAsiaTheme="minorHAnsi" w:hAnsi="Times New Roman"/>
          <w:sz w:val="24"/>
          <w:szCs w:val="24"/>
        </w:rPr>
        <w:t>were</w:t>
      </w:r>
      <w:r w:rsidRPr="00E10A3B">
        <w:rPr>
          <w:rFonts w:ascii="Times New Roman" w:eastAsiaTheme="minorHAnsi" w:hAnsi="Times New Roman"/>
          <w:sz w:val="24"/>
          <w:szCs w:val="24"/>
        </w:rPr>
        <w:t xml:space="preserve"> highly variable in </w:t>
      </w:r>
      <w:r w:rsidR="00A56297">
        <w:rPr>
          <w:rFonts w:ascii="Times New Roman" w:eastAsiaTheme="minorHAnsi" w:hAnsi="Times New Roman"/>
          <w:sz w:val="24"/>
          <w:szCs w:val="24"/>
        </w:rPr>
        <w:t xml:space="preserve">the </w:t>
      </w:r>
      <w:r w:rsidRPr="00E10A3B">
        <w:rPr>
          <w:rFonts w:ascii="Times New Roman" w:eastAsiaTheme="minorHAnsi" w:hAnsi="Times New Roman"/>
          <w:sz w:val="24"/>
          <w:szCs w:val="24"/>
        </w:rPr>
        <w:t xml:space="preserve">published studies involving </w:t>
      </w:r>
      <w:r w:rsidR="00E12208">
        <w:rPr>
          <w:rFonts w:ascii="Times New Roman" w:eastAsiaTheme="minorHAnsi" w:hAnsi="Times New Roman"/>
          <w:sz w:val="24"/>
          <w:szCs w:val="24"/>
        </w:rPr>
        <w:t xml:space="preserve">the </w:t>
      </w:r>
      <w:r w:rsidRPr="00E10A3B">
        <w:rPr>
          <w:rFonts w:ascii="Times New Roman" w:eastAsiaTheme="minorHAnsi" w:hAnsi="Times New Roman"/>
          <w:sz w:val="24"/>
          <w:szCs w:val="24"/>
        </w:rPr>
        <w:t>use of EEG to detect neuroplastic changes in the brain following physical therapy interventions. EEG is useful because it is non-invasive and less expensive than other alternative</w:t>
      </w:r>
      <w:r w:rsidR="00E12208">
        <w:rPr>
          <w:rFonts w:ascii="Times New Roman" w:eastAsiaTheme="minorHAnsi" w:hAnsi="Times New Roman"/>
          <w:sz w:val="24"/>
          <w:szCs w:val="24"/>
        </w:rPr>
        <w:t xml:space="preserve"> methods</w:t>
      </w:r>
      <w:r w:rsidRPr="00E10A3B">
        <w:rPr>
          <w:rFonts w:ascii="Times New Roman" w:eastAsiaTheme="minorHAnsi" w:hAnsi="Times New Roman"/>
          <w:sz w:val="24"/>
          <w:szCs w:val="24"/>
        </w:rPr>
        <w:t xml:space="preserve"> for measuring neuroplasticity. EEG may allow for</w:t>
      </w:r>
      <w:r w:rsidR="00A56297">
        <w:rPr>
          <w:rFonts w:ascii="Times New Roman" w:eastAsiaTheme="minorHAnsi" w:hAnsi="Times New Roman"/>
          <w:sz w:val="24"/>
          <w:szCs w:val="24"/>
        </w:rPr>
        <w:t xml:space="preserve"> the</w:t>
      </w:r>
      <w:r w:rsidRPr="00E10A3B">
        <w:rPr>
          <w:rFonts w:ascii="Times New Roman" w:eastAsiaTheme="minorHAnsi" w:hAnsi="Times New Roman"/>
          <w:sz w:val="24"/>
          <w:szCs w:val="24"/>
        </w:rPr>
        <w:t xml:space="preserve"> detection of nuanced neuroplastic changes in populations with atypical brain development. Current research indicates that individual neurodevelopment, especially within the atypically developing brain, may not be adequately valued in the context of a group mean sample and may be more appropriately assessed through single-subject research designs. </w:t>
      </w:r>
      <w:r w:rsidRPr="00E10A3B">
        <w:rPr>
          <w:rFonts w:ascii="Times New Roman" w:eastAsiaTheme="minorHAnsi" w:hAnsi="Times New Roman"/>
          <w:b/>
          <w:sz w:val="24"/>
          <w:szCs w:val="24"/>
        </w:rPr>
        <w:t>CONCLUSION:</w:t>
      </w:r>
      <w:r w:rsidRPr="00E10A3B">
        <w:rPr>
          <w:rFonts w:ascii="Times New Roman" w:eastAsiaTheme="minorHAnsi" w:hAnsi="Times New Roman"/>
          <w:sz w:val="24"/>
          <w:szCs w:val="24"/>
        </w:rPr>
        <w:t xml:space="preserve"> Included studies consistently demonstrated the use of EEG matrices to detect neuroplastic changes following physical therapy interventions. Given the variability of EEG techniques, </w:t>
      </w:r>
      <w:r w:rsidR="00A56297">
        <w:rPr>
          <w:rFonts w:ascii="Times New Roman" w:eastAsiaTheme="minorHAnsi" w:hAnsi="Times New Roman"/>
          <w:sz w:val="24"/>
          <w:szCs w:val="24"/>
        </w:rPr>
        <w:t xml:space="preserve">the </w:t>
      </w:r>
      <w:r w:rsidRPr="00E10A3B">
        <w:rPr>
          <w:rFonts w:ascii="Times New Roman" w:eastAsiaTheme="minorHAnsi" w:hAnsi="Times New Roman"/>
          <w:sz w:val="24"/>
          <w:szCs w:val="24"/>
        </w:rPr>
        <w:t xml:space="preserve">apparent lack of consensus regarding “best practice” in the use of EEG, and the weak quality rating of </w:t>
      </w:r>
      <w:r w:rsidR="00A56297">
        <w:rPr>
          <w:rFonts w:ascii="Times New Roman" w:eastAsiaTheme="minorHAnsi" w:hAnsi="Times New Roman"/>
          <w:sz w:val="24"/>
          <w:szCs w:val="24"/>
        </w:rPr>
        <w:t xml:space="preserve">the </w:t>
      </w:r>
      <w:r w:rsidRPr="00E10A3B">
        <w:rPr>
          <w:rFonts w:ascii="Times New Roman" w:eastAsiaTheme="minorHAnsi" w:hAnsi="Times New Roman"/>
          <w:sz w:val="24"/>
          <w:szCs w:val="24"/>
        </w:rPr>
        <w:t>included studies, the use of EEG to assess neuroplastic changes following physical therapy interventions is in its infancy.</w:t>
      </w:r>
    </w:p>
    <w:p w:rsidR="008D23DC" w:rsidRPr="00E10A3B" w:rsidRDefault="008D23DC" w:rsidP="00625255">
      <w:pPr>
        <w:spacing w:after="0" w:line="240" w:lineRule="auto"/>
        <w:rPr>
          <w:rFonts w:ascii="Times New Roman" w:eastAsia="Times New Roman" w:hAnsi="Times New Roman"/>
          <w:b/>
          <w:sz w:val="24"/>
          <w:szCs w:val="24"/>
          <w:lang w:val="en"/>
        </w:rPr>
      </w:pP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0C081F" w:rsidRDefault="000C081F" w:rsidP="000C081F">
      <w:pPr>
        <w:spacing w:after="0" w:line="240" w:lineRule="auto"/>
        <w:jc w:val="center"/>
        <w:rPr>
          <w:rFonts w:ascii="Times New Roman" w:hAnsi="Times New Roman"/>
          <w:sz w:val="72"/>
          <w:szCs w:val="72"/>
        </w:rPr>
      </w:pPr>
    </w:p>
    <w:p w:rsidR="000C081F" w:rsidRPr="000C081F" w:rsidRDefault="000C081F" w:rsidP="000C081F">
      <w:pPr>
        <w:spacing w:after="0" w:line="240" w:lineRule="auto"/>
        <w:jc w:val="center"/>
        <w:rPr>
          <w:rFonts w:ascii="Times New Roman" w:hAnsi="Times New Roman"/>
          <w:sz w:val="72"/>
          <w:szCs w:val="72"/>
        </w:rPr>
      </w:pPr>
      <w:r w:rsidRPr="000C081F">
        <w:rPr>
          <w:rFonts w:ascii="Times New Roman" w:hAnsi="Times New Roman"/>
          <w:sz w:val="72"/>
          <w:szCs w:val="72"/>
        </w:rPr>
        <w:t>Poster Presentations</w:t>
      </w: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0C081F" w:rsidRDefault="000C081F" w:rsidP="00625255">
      <w:pPr>
        <w:spacing w:after="0" w:line="240" w:lineRule="auto"/>
        <w:rPr>
          <w:rFonts w:ascii="Times New Roman" w:eastAsia="Times New Roman" w:hAnsi="Times New Roman"/>
          <w:b/>
          <w:sz w:val="24"/>
          <w:szCs w:val="24"/>
          <w:lang w:val="en"/>
        </w:rPr>
      </w:pPr>
    </w:p>
    <w:p w:rsidR="008D23DC" w:rsidRPr="00D85D17" w:rsidRDefault="008D23DC" w:rsidP="00625255">
      <w:pPr>
        <w:spacing w:after="0" w:line="240" w:lineRule="auto"/>
        <w:rPr>
          <w:rFonts w:ascii="Times New Roman" w:eastAsia="Times New Roman" w:hAnsi="Times New Roman"/>
          <w:b/>
          <w:sz w:val="24"/>
          <w:szCs w:val="24"/>
          <w:lang w:val="en"/>
        </w:rPr>
      </w:pPr>
      <w:r w:rsidRPr="00E10A3B">
        <w:rPr>
          <w:rFonts w:ascii="Times New Roman" w:eastAsia="Times New Roman" w:hAnsi="Times New Roman"/>
          <w:b/>
          <w:sz w:val="24"/>
          <w:szCs w:val="24"/>
          <w:lang w:val="en"/>
        </w:rPr>
        <w:lastRenderedPageBreak/>
        <w:t>THE EFFECTS OF CENTRAL AND PERIPHERAL DRY NEEDLING ON LATENT MYOFASCIAL TRIGGER POINTS: A RANDOMIZED CONTROL</w:t>
      </w:r>
      <w:r w:rsidR="0068097A">
        <w:rPr>
          <w:rFonts w:ascii="Times New Roman" w:eastAsia="Times New Roman" w:hAnsi="Times New Roman"/>
          <w:b/>
          <w:sz w:val="24"/>
          <w:szCs w:val="24"/>
          <w:lang w:val="en"/>
        </w:rPr>
        <w:t>LED</w:t>
      </w:r>
      <w:r w:rsidRPr="00E10A3B">
        <w:rPr>
          <w:rFonts w:ascii="Times New Roman" w:eastAsia="Times New Roman" w:hAnsi="Times New Roman"/>
          <w:b/>
          <w:sz w:val="24"/>
          <w:szCs w:val="24"/>
          <w:lang w:val="en"/>
        </w:rPr>
        <w:t xml:space="preserve"> TRIAL</w:t>
      </w:r>
      <w:r w:rsidR="0068097A">
        <w:rPr>
          <w:rFonts w:ascii="Times New Roman" w:eastAsia="Times New Roman" w:hAnsi="Times New Roman"/>
          <w:b/>
          <w:sz w:val="24"/>
          <w:szCs w:val="24"/>
          <w:lang w:val="en"/>
        </w:rPr>
        <w:t>.</w:t>
      </w:r>
      <w:r w:rsidR="00D85D17">
        <w:rPr>
          <w:rFonts w:ascii="Times New Roman" w:eastAsia="Times New Roman" w:hAnsi="Times New Roman"/>
          <w:b/>
          <w:sz w:val="24"/>
          <w:szCs w:val="24"/>
          <w:lang w:val="en"/>
        </w:rPr>
        <w:t xml:space="preserve"> </w:t>
      </w:r>
      <w:r w:rsidRPr="00E10A3B">
        <w:rPr>
          <w:rFonts w:ascii="Times New Roman" w:eastAsia="Times New Roman" w:hAnsi="Times New Roman"/>
          <w:sz w:val="24"/>
          <w:szCs w:val="24"/>
          <w:lang w:val="en"/>
        </w:rPr>
        <w:t>Doorn</w:t>
      </w:r>
      <w:r w:rsidR="00D85D17">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AL, Henning JT, Lehman JD</w:t>
      </w:r>
      <w:r w:rsidR="00D85D17">
        <w:rPr>
          <w:rFonts w:ascii="Times New Roman" w:eastAsia="Times New Roman" w:hAnsi="Times New Roman"/>
          <w:sz w:val="24"/>
          <w:szCs w:val="24"/>
          <w:lang w:val="en"/>
        </w:rPr>
        <w:t>, Rose J</w:t>
      </w:r>
      <w:r w:rsidRPr="00E10A3B">
        <w:rPr>
          <w:rFonts w:ascii="Times New Roman" w:eastAsia="Times New Roman" w:hAnsi="Times New Roman"/>
          <w:sz w:val="24"/>
          <w:szCs w:val="24"/>
          <w:lang w:val="en"/>
        </w:rPr>
        <w:t>; Grand Valley State University, Grand Rapids, MI</w:t>
      </w:r>
      <w:r w:rsidR="00DA174C">
        <w:rPr>
          <w:rFonts w:ascii="Times New Roman" w:eastAsia="Times New Roman" w:hAnsi="Times New Roman"/>
          <w:sz w:val="24"/>
          <w:szCs w:val="24"/>
          <w:lang w:val="en"/>
        </w:rPr>
        <w:t>.</w:t>
      </w:r>
    </w:p>
    <w:p w:rsidR="008D23DC" w:rsidRPr="00E10A3B" w:rsidRDefault="008D23DC" w:rsidP="00625255">
      <w:pPr>
        <w:spacing w:after="0" w:line="240" w:lineRule="auto"/>
        <w:rPr>
          <w:rFonts w:ascii="Times New Roman" w:eastAsia="Times New Roman" w:hAnsi="Times New Roman"/>
          <w:sz w:val="24"/>
          <w:szCs w:val="24"/>
          <w:lang w:val="en"/>
        </w:rPr>
      </w:pPr>
    </w:p>
    <w:p w:rsidR="008D23DC" w:rsidRPr="00E10A3B" w:rsidRDefault="008D23DC" w:rsidP="00625255">
      <w:pPr>
        <w:spacing w:after="0" w:line="240" w:lineRule="auto"/>
        <w:rPr>
          <w:rFonts w:ascii="Times New Roman" w:eastAsia="Times New Roman" w:hAnsi="Times New Roman"/>
          <w:b/>
          <w:sz w:val="24"/>
          <w:szCs w:val="24"/>
          <w:lang w:val="en"/>
        </w:rPr>
      </w:pPr>
      <w:r w:rsidRPr="00E10A3B">
        <w:rPr>
          <w:rFonts w:ascii="Times New Roman" w:eastAsia="Times New Roman" w:hAnsi="Times New Roman"/>
          <w:b/>
          <w:sz w:val="24"/>
          <w:szCs w:val="24"/>
          <w:lang w:val="en"/>
        </w:rPr>
        <w:t>INTRODUCTION:</w:t>
      </w:r>
      <w:r w:rsidRPr="00E10A3B">
        <w:rPr>
          <w:rFonts w:ascii="Times New Roman" w:eastAsia="Times New Roman" w:hAnsi="Times New Roman"/>
          <w:sz w:val="24"/>
          <w:szCs w:val="24"/>
          <w:lang w:val="en"/>
        </w:rPr>
        <w:t xml:space="preserve"> Myofascial trigger points (</w:t>
      </w:r>
      <w:proofErr w:type="spellStart"/>
      <w:r w:rsidRPr="00E10A3B">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are a common source of musculoskeletal pain and dysfunction, but </w:t>
      </w:r>
      <w:r w:rsidR="00C05433">
        <w:rPr>
          <w:rFonts w:ascii="Times New Roman" w:eastAsia="Times New Roman" w:hAnsi="Times New Roman"/>
          <w:sz w:val="24"/>
          <w:szCs w:val="24"/>
          <w:lang w:val="en"/>
        </w:rPr>
        <w:t xml:space="preserve">they </w:t>
      </w:r>
      <w:r w:rsidRPr="00E10A3B">
        <w:rPr>
          <w:rFonts w:ascii="Times New Roman" w:eastAsia="Times New Roman" w:hAnsi="Times New Roman"/>
          <w:sz w:val="24"/>
          <w:szCs w:val="24"/>
          <w:lang w:val="en"/>
        </w:rPr>
        <w:t xml:space="preserve">may also be present in asymptomatic individuals. Researchers have proposed both local and remote contributors to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formation. Two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treatment approaches include peripheral dry needling of </w:t>
      </w:r>
      <w:proofErr w:type="spellStart"/>
      <w:r w:rsidRPr="00E10A3B">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and central dry needling of paraspinal muscles at the corresponding segmental level. The purpose of this study </w:t>
      </w:r>
      <w:r w:rsidR="003670F0">
        <w:rPr>
          <w:rFonts w:ascii="Times New Roman" w:eastAsia="Times New Roman" w:hAnsi="Times New Roman"/>
          <w:sz w:val="24"/>
          <w:szCs w:val="24"/>
          <w:lang w:val="en"/>
        </w:rPr>
        <w:t>was</w:t>
      </w:r>
      <w:r w:rsidRPr="00E10A3B">
        <w:rPr>
          <w:rFonts w:ascii="Times New Roman" w:eastAsia="Times New Roman" w:hAnsi="Times New Roman"/>
          <w:sz w:val="24"/>
          <w:szCs w:val="24"/>
          <w:lang w:val="en"/>
        </w:rPr>
        <w:t xml:space="preserve"> to compare the effectiveness of peripheral and central dry needling in the treatment of latent </w:t>
      </w:r>
      <w:proofErr w:type="spellStart"/>
      <w:r w:rsidR="006F4074">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w:t>
      </w:r>
      <w:r w:rsidRPr="00E10A3B">
        <w:rPr>
          <w:rFonts w:ascii="Times New Roman" w:eastAsia="Times New Roman" w:hAnsi="Times New Roman"/>
          <w:b/>
          <w:sz w:val="24"/>
          <w:szCs w:val="24"/>
          <w:lang w:val="en"/>
        </w:rPr>
        <w:t>METHODS:</w:t>
      </w:r>
      <w:r w:rsidRPr="00E10A3B">
        <w:rPr>
          <w:rFonts w:ascii="Times New Roman" w:eastAsia="Times New Roman" w:hAnsi="Times New Roman"/>
          <w:sz w:val="24"/>
          <w:szCs w:val="24"/>
          <w:lang w:val="en"/>
        </w:rPr>
        <w:t xml:space="preserve"> </w:t>
      </w:r>
      <w:r w:rsidR="003670F0">
        <w:rPr>
          <w:rFonts w:ascii="Times New Roman" w:eastAsia="Times New Roman" w:hAnsi="Times New Roman"/>
          <w:sz w:val="24"/>
          <w:szCs w:val="24"/>
          <w:lang w:val="en"/>
        </w:rPr>
        <w:t xml:space="preserve">The research design was a </w:t>
      </w:r>
      <w:r w:rsidRPr="00E10A3B">
        <w:rPr>
          <w:rFonts w:ascii="Times New Roman" w:eastAsia="Times New Roman" w:hAnsi="Times New Roman"/>
          <w:sz w:val="24"/>
          <w:szCs w:val="24"/>
          <w:lang w:val="en"/>
        </w:rPr>
        <w:t>double-blind, randomized control</w:t>
      </w:r>
      <w:r w:rsidR="003670F0">
        <w:rPr>
          <w:rFonts w:ascii="Times New Roman" w:eastAsia="Times New Roman" w:hAnsi="Times New Roman"/>
          <w:sz w:val="24"/>
          <w:szCs w:val="24"/>
          <w:lang w:val="en"/>
        </w:rPr>
        <w:t>led</w:t>
      </w:r>
      <w:r w:rsidRPr="00E10A3B">
        <w:rPr>
          <w:rFonts w:ascii="Times New Roman" w:eastAsia="Times New Roman" w:hAnsi="Times New Roman"/>
          <w:sz w:val="24"/>
          <w:szCs w:val="24"/>
          <w:lang w:val="en"/>
        </w:rPr>
        <w:t xml:space="preserve"> trial. </w:t>
      </w:r>
      <w:r w:rsidR="003670F0">
        <w:rPr>
          <w:rFonts w:ascii="Times New Roman" w:eastAsia="Times New Roman" w:hAnsi="Times New Roman"/>
          <w:sz w:val="24"/>
          <w:szCs w:val="24"/>
          <w:lang w:val="en"/>
        </w:rPr>
        <w:t>The s</w:t>
      </w:r>
      <w:r w:rsidRPr="00E10A3B">
        <w:rPr>
          <w:rFonts w:ascii="Times New Roman" w:eastAsia="Times New Roman" w:hAnsi="Times New Roman"/>
          <w:sz w:val="24"/>
          <w:szCs w:val="24"/>
          <w:lang w:val="en"/>
        </w:rPr>
        <w:t>ubjects</w:t>
      </w:r>
      <w:r w:rsidR="003670F0">
        <w:rPr>
          <w:rFonts w:ascii="Times New Roman" w:eastAsia="Times New Roman" w:hAnsi="Times New Roman"/>
          <w:sz w:val="24"/>
          <w:szCs w:val="24"/>
          <w:lang w:val="en"/>
        </w:rPr>
        <w:t xml:space="preserve"> included </w:t>
      </w:r>
      <w:r w:rsidRPr="00E10A3B">
        <w:rPr>
          <w:rFonts w:ascii="Times New Roman" w:eastAsia="Times New Roman" w:hAnsi="Times New Roman"/>
          <w:sz w:val="24"/>
          <w:szCs w:val="24"/>
          <w:lang w:val="en"/>
        </w:rPr>
        <w:t>48 asymptomatic individuals, ages 18-63</w:t>
      </w:r>
      <w:r w:rsidR="003670F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with at least 3 </w:t>
      </w:r>
      <w:proofErr w:type="spellStart"/>
      <w:r w:rsidRPr="00E10A3B">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in their infraspinatus and deltoid. </w:t>
      </w:r>
      <w:r w:rsidR="003670F0">
        <w:rPr>
          <w:rFonts w:ascii="Times New Roman" w:eastAsia="Times New Roman" w:hAnsi="Times New Roman"/>
          <w:sz w:val="24"/>
          <w:szCs w:val="24"/>
          <w:lang w:val="en"/>
        </w:rPr>
        <w:t>T</w:t>
      </w:r>
      <w:r w:rsidRPr="00E10A3B">
        <w:rPr>
          <w:rFonts w:ascii="Times New Roman" w:eastAsia="Times New Roman" w:hAnsi="Times New Roman"/>
          <w:sz w:val="24"/>
          <w:szCs w:val="24"/>
          <w:lang w:val="en"/>
        </w:rPr>
        <w:t xml:space="preserve">reatment groups included peripheral dry needling of </w:t>
      </w:r>
      <w:proofErr w:type="spellStart"/>
      <w:r w:rsidRPr="00E10A3B">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central dry needling of the C4-C6 paraspinals, or sham dry needling (control). Outcome measures included numeric pain rating scale (NPRS), pain pressure threshold (PPT), manual muscle testing (MMT), and ultrasound to include B-mode imaging, elastography, and resistivity index (RI). Outcome measures were performed prior to intervention, immediately post-intervention, and 7 days </w:t>
      </w:r>
      <w:r w:rsidR="006F4074">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post-intervention. Statistical </w:t>
      </w:r>
      <w:r w:rsidR="003670F0">
        <w:rPr>
          <w:rFonts w:ascii="Times New Roman" w:eastAsia="Times New Roman" w:hAnsi="Times New Roman"/>
          <w:sz w:val="24"/>
          <w:szCs w:val="24"/>
          <w:lang w:val="en"/>
        </w:rPr>
        <w:t>a</w:t>
      </w:r>
      <w:r w:rsidRPr="00E10A3B">
        <w:rPr>
          <w:rFonts w:ascii="Times New Roman" w:eastAsia="Times New Roman" w:hAnsi="Times New Roman"/>
          <w:sz w:val="24"/>
          <w:szCs w:val="24"/>
          <w:lang w:val="en"/>
        </w:rPr>
        <w:t>nalysis</w:t>
      </w:r>
      <w:r w:rsidR="003670F0">
        <w:rPr>
          <w:rFonts w:ascii="Times New Roman" w:eastAsia="Times New Roman" w:hAnsi="Times New Roman"/>
          <w:sz w:val="24"/>
          <w:szCs w:val="24"/>
          <w:lang w:val="en"/>
        </w:rPr>
        <w:t xml:space="preserve"> included r</w:t>
      </w:r>
      <w:r w:rsidRPr="00E10A3B">
        <w:rPr>
          <w:rFonts w:ascii="Times New Roman" w:eastAsia="Times New Roman" w:hAnsi="Times New Roman"/>
          <w:sz w:val="24"/>
          <w:szCs w:val="24"/>
          <w:lang w:val="en"/>
        </w:rPr>
        <w:t xml:space="preserve">epeated measures ANOVA for between/within group analysis of PPT, </w:t>
      </w:r>
      <w:r w:rsidR="006F4074">
        <w:rPr>
          <w:rFonts w:ascii="Times New Roman" w:eastAsia="Times New Roman" w:hAnsi="Times New Roman"/>
          <w:sz w:val="24"/>
          <w:szCs w:val="24"/>
          <w:lang w:val="en"/>
        </w:rPr>
        <w:t>HHD</w:t>
      </w:r>
      <w:r w:rsidRPr="00E10A3B">
        <w:rPr>
          <w:rFonts w:ascii="Times New Roman" w:eastAsia="Times New Roman" w:hAnsi="Times New Roman"/>
          <w:sz w:val="24"/>
          <w:szCs w:val="24"/>
          <w:lang w:val="en"/>
        </w:rPr>
        <w:t>, RI, and NPRS measurements</w:t>
      </w:r>
      <w:r w:rsidR="003670F0">
        <w:rPr>
          <w:rFonts w:ascii="Times New Roman" w:eastAsia="Times New Roman" w:hAnsi="Times New Roman"/>
          <w:sz w:val="24"/>
          <w:szCs w:val="24"/>
          <w:lang w:val="en"/>
        </w:rPr>
        <w:t>; o</w:t>
      </w:r>
      <w:r w:rsidRPr="00E10A3B">
        <w:rPr>
          <w:rFonts w:ascii="Times New Roman" w:eastAsia="Times New Roman" w:hAnsi="Times New Roman"/>
          <w:sz w:val="24"/>
          <w:szCs w:val="24"/>
          <w:lang w:val="en"/>
        </w:rPr>
        <w:t>ne-way ANOVA for homogeneity of groups at baseline</w:t>
      </w:r>
      <w:r w:rsidR="003670F0">
        <w:rPr>
          <w:rFonts w:ascii="Times New Roman" w:eastAsia="Times New Roman" w:hAnsi="Times New Roman"/>
          <w:sz w:val="24"/>
          <w:szCs w:val="24"/>
          <w:lang w:val="en"/>
        </w:rPr>
        <w:t>; p</w:t>
      </w:r>
      <w:r w:rsidRPr="00E10A3B">
        <w:rPr>
          <w:rFonts w:ascii="Times New Roman" w:eastAsia="Times New Roman" w:hAnsi="Times New Roman"/>
          <w:sz w:val="24"/>
          <w:szCs w:val="24"/>
          <w:lang w:val="en"/>
        </w:rPr>
        <w:t xml:space="preserve">aired sample t-test to assess changes in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dimensions</w:t>
      </w:r>
      <w:r w:rsidR="003670F0">
        <w:rPr>
          <w:rFonts w:ascii="Times New Roman" w:eastAsia="Times New Roman" w:hAnsi="Times New Roman"/>
          <w:sz w:val="24"/>
          <w:szCs w:val="24"/>
          <w:lang w:val="en"/>
        </w:rPr>
        <w:t xml:space="preserve">; and </w:t>
      </w:r>
      <w:r w:rsidRPr="00E10A3B">
        <w:rPr>
          <w:rFonts w:ascii="Times New Roman" w:eastAsia="Times New Roman" w:hAnsi="Times New Roman"/>
          <w:sz w:val="24"/>
          <w:szCs w:val="24"/>
          <w:lang w:val="en"/>
        </w:rPr>
        <w:t>Chi square test and Fisher’s exact test to compare elastography change between groups. Alpha</w:t>
      </w:r>
      <w:r w:rsidR="003670F0">
        <w:rPr>
          <w:rFonts w:ascii="Times New Roman" w:eastAsia="Times New Roman" w:hAnsi="Times New Roman"/>
          <w:sz w:val="24"/>
          <w:szCs w:val="24"/>
          <w:lang w:val="en"/>
        </w:rPr>
        <w:t xml:space="preserve"> was set at</w:t>
      </w:r>
      <w:r w:rsidRPr="00E10A3B">
        <w:rPr>
          <w:rFonts w:ascii="Times New Roman" w:eastAsia="Times New Roman" w:hAnsi="Times New Roman"/>
          <w:sz w:val="24"/>
          <w:szCs w:val="24"/>
          <w:lang w:val="en"/>
        </w:rPr>
        <w:t xml:space="preserve"> 0.05 for all statistical tests used. </w:t>
      </w:r>
      <w:r w:rsidRPr="00E10A3B">
        <w:rPr>
          <w:rFonts w:ascii="Times New Roman" w:eastAsia="Times New Roman" w:hAnsi="Times New Roman"/>
          <w:b/>
          <w:sz w:val="24"/>
          <w:szCs w:val="24"/>
          <w:lang w:val="en"/>
        </w:rPr>
        <w:t>RESULTS:</w:t>
      </w:r>
      <w:r w:rsidRPr="00E10A3B">
        <w:rPr>
          <w:rFonts w:ascii="Times New Roman" w:eastAsia="Times New Roman" w:hAnsi="Times New Roman"/>
          <w:sz w:val="24"/>
          <w:szCs w:val="24"/>
          <w:lang w:val="en"/>
        </w:rPr>
        <w:t xml:space="preserve"> No significant differences existed between treatment groups for PPT, MMT, RI, or NPRS at baseline, day 0 follow</w:t>
      </w:r>
      <w:r w:rsidR="003670F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up, or day 7 follow</w:t>
      </w:r>
      <w:r w:rsidR="003670F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up. A significant decrease in MMT was found in the deltoid of the peripheral treatment group between baseline and day 0 follow up (p</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0.034). No other significant group</w:t>
      </w:r>
      <w:r w:rsidR="003670F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time interactions were observed for MMT, PPT, NPRS, or RI. </w:t>
      </w:r>
      <w:r w:rsidR="003670F0">
        <w:rPr>
          <w:rFonts w:ascii="Times New Roman" w:eastAsia="Times New Roman" w:hAnsi="Times New Roman"/>
          <w:sz w:val="24"/>
          <w:szCs w:val="24"/>
          <w:lang w:val="en"/>
        </w:rPr>
        <w:t>A d</w:t>
      </w:r>
      <w:r w:rsidRPr="00E10A3B">
        <w:rPr>
          <w:rFonts w:ascii="Times New Roman" w:eastAsia="Times New Roman" w:hAnsi="Times New Roman"/>
          <w:sz w:val="24"/>
          <w:szCs w:val="24"/>
          <w:lang w:val="en"/>
        </w:rPr>
        <w:t xml:space="preserve">ecrease in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depth at day 0 follow</w:t>
      </w:r>
      <w:r w:rsidR="003670F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up </w:t>
      </w:r>
      <w:r w:rsidR="003670F0">
        <w:rPr>
          <w:rFonts w:ascii="Times New Roman" w:eastAsia="Times New Roman" w:hAnsi="Times New Roman"/>
          <w:sz w:val="24"/>
          <w:szCs w:val="24"/>
          <w:lang w:val="en"/>
        </w:rPr>
        <w:t xml:space="preserve">was noted </w:t>
      </w:r>
      <w:r w:rsidRPr="00E10A3B">
        <w:rPr>
          <w:rFonts w:ascii="Times New Roman" w:eastAsia="Times New Roman" w:hAnsi="Times New Roman"/>
          <w:sz w:val="24"/>
          <w:szCs w:val="24"/>
          <w:lang w:val="en"/>
        </w:rPr>
        <w:t xml:space="preserve">with return to baseline in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infraspinatus of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central dry needling group and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deltoid of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sham group. No other significant morphology changes </w:t>
      </w:r>
      <w:r w:rsidR="003670F0">
        <w:rPr>
          <w:rFonts w:ascii="Times New Roman" w:eastAsia="Times New Roman" w:hAnsi="Times New Roman"/>
          <w:sz w:val="24"/>
          <w:szCs w:val="24"/>
          <w:lang w:val="en"/>
        </w:rPr>
        <w:t xml:space="preserve">were </w:t>
      </w:r>
      <w:r w:rsidRPr="00E10A3B">
        <w:rPr>
          <w:rFonts w:ascii="Times New Roman" w:eastAsia="Times New Roman" w:hAnsi="Times New Roman"/>
          <w:sz w:val="24"/>
          <w:szCs w:val="24"/>
          <w:lang w:val="en"/>
        </w:rPr>
        <w:t xml:space="preserve">observed. Significant decreases in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depth were seen in the deltoid of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central </w:t>
      </w:r>
      <w:r w:rsidR="003670F0">
        <w:rPr>
          <w:rFonts w:ascii="Times New Roman" w:eastAsia="Times New Roman" w:hAnsi="Times New Roman"/>
          <w:sz w:val="24"/>
          <w:szCs w:val="24"/>
          <w:lang w:val="en"/>
        </w:rPr>
        <w:t xml:space="preserve">dry needling group </w:t>
      </w:r>
      <w:r w:rsidRPr="00E10A3B">
        <w:rPr>
          <w:rFonts w:ascii="Times New Roman" w:eastAsia="Times New Roman" w:hAnsi="Times New Roman"/>
          <w:sz w:val="24"/>
          <w:szCs w:val="24"/>
          <w:lang w:val="en"/>
        </w:rPr>
        <w:t>(p</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0.048) and </w:t>
      </w:r>
      <w:r w:rsidR="003670F0">
        <w:rPr>
          <w:rFonts w:ascii="Times New Roman" w:eastAsia="Times New Roman" w:hAnsi="Times New Roman"/>
          <w:sz w:val="24"/>
          <w:szCs w:val="24"/>
          <w:lang w:val="en"/>
        </w:rPr>
        <w:t xml:space="preserve">in the </w:t>
      </w:r>
      <w:r w:rsidRPr="00E10A3B">
        <w:rPr>
          <w:rFonts w:ascii="Times New Roman" w:eastAsia="Times New Roman" w:hAnsi="Times New Roman"/>
          <w:sz w:val="24"/>
          <w:szCs w:val="24"/>
          <w:lang w:val="en"/>
        </w:rPr>
        <w:t xml:space="preserve">infraspinatus of </w:t>
      </w:r>
      <w:r w:rsidR="003670F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sham </w:t>
      </w:r>
      <w:r w:rsidR="003670F0">
        <w:rPr>
          <w:rFonts w:ascii="Times New Roman" w:eastAsia="Times New Roman" w:hAnsi="Times New Roman"/>
          <w:sz w:val="24"/>
          <w:szCs w:val="24"/>
          <w:lang w:val="en"/>
        </w:rPr>
        <w:t xml:space="preserve">group </w:t>
      </w:r>
      <w:r w:rsidRPr="00E10A3B">
        <w:rPr>
          <w:rFonts w:ascii="Times New Roman" w:eastAsia="Times New Roman" w:hAnsi="Times New Roman"/>
          <w:sz w:val="24"/>
          <w:szCs w:val="24"/>
          <w:lang w:val="en"/>
        </w:rPr>
        <w:t>(p</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&lt;</w:t>
      </w:r>
      <w:r w:rsidR="003670F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0.001). A significant difference in the incidence of elastography change was noted between sham and peripheral</w:t>
      </w:r>
      <w:r w:rsidR="006F4074">
        <w:rPr>
          <w:rFonts w:ascii="Times New Roman" w:eastAsia="Times New Roman" w:hAnsi="Times New Roman"/>
          <w:sz w:val="24"/>
          <w:szCs w:val="24"/>
          <w:lang w:val="en"/>
        </w:rPr>
        <w:t xml:space="preserve"> dry needling</w:t>
      </w:r>
      <w:r w:rsidRPr="00E10A3B">
        <w:rPr>
          <w:rFonts w:ascii="Times New Roman" w:eastAsia="Times New Roman" w:hAnsi="Times New Roman"/>
          <w:sz w:val="24"/>
          <w:szCs w:val="24"/>
          <w:lang w:val="en"/>
        </w:rPr>
        <w:t xml:space="preserve"> (p = 0.001) and between sham and central dry needling (p = 0.0014). No significant difference in elastography was noted between central and peripheral dry needling. </w:t>
      </w:r>
      <w:r w:rsidRPr="00E10A3B">
        <w:rPr>
          <w:rFonts w:ascii="Times New Roman" w:eastAsia="Times New Roman" w:hAnsi="Times New Roman"/>
          <w:b/>
          <w:sz w:val="24"/>
          <w:szCs w:val="24"/>
          <w:lang w:val="en"/>
        </w:rPr>
        <w:t>DISCUSSION:</w:t>
      </w:r>
      <w:r w:rsidRPr="00E10A3B">
        <w:rPr>
          <w:rFonts w:ascii="Times New Roman" w:eastAsia="Times New Roman" w:hAnsi="Times New Roman"/>
          <w:sz w:val="24"/>
          <w:szCs w:val="24"/>
          <w:lang w:val="en"/>
        </w:rPr>
        <w:t xml:space="preserve"> Decrease in deltoid muscle strength immediately following dry needling is supported in the literature. Similar results have been linked to intramuscular edema and post-needling soreness. However, this finding was not observed in the infraspinatus. </w:t>
      </w:r>
      <w:r w:rsidR="006F4074">
        <w:rPr>
          <w:rFonts w:ascii="Times New Roman" w:eastAsia="Times New Roman" w:hAnsi="Times New Roman"/>
          <w:sz w:val="24"/>
          <w:szCs w:val="24"/>
          <w:lang w:val="en"/>
        </w:rPr>
        <w:t>A l</w:t>
      </w:r>
      <w:r w:rsidRPr="00E10A3B">
        <w:rPr>
          <w:rFonts w:ascii="Times New Roman" w:eastAsia="Times New Roman" w:hAnsi="Times New Roman"/>
          <w:sz w:val="24"/>
          <w:szCs w:val="24"/>
          <w:lang w:val="en"/>
        </w:rPr>
        <w:t xml:space="preserve">ack of significance in </w:t>
      </w:r>
      <w:r w:rsidR="006F4074">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other outcome measures may be attributed to the use of latent trigger points in asymptomatic individuals or </w:t>
      </w:r>
      <w:r w:rsidR="006F4074">
        <w:rPr>
          <w:rFonts w:ascii="Times New Roman" w:eastAsia="Times New Roman" w:hAnsi="Times New Roman"/>
          <w:sz w:val="24"/>
          <w:szCs w:val="24"/>
          <w:lang w:val="en"/>
        </w:rPr>
        <w:t xml:space="preserve">to </w:t>
      </w:r>
      <w:r w:rsidRPr="00E10A3B">
        <w:rPr>
          <w:rFonts w:ascii="Times New Roman" w:eastAsia="Times New Roman" w:hAnsi="Times New Roman"/>
          <w:sz w:val="24"/>
          <w:szCs w:val="24"/>
          <w:lang w:val="en"/>
        </w:rPr>
        <w:t xml:space="preserve">the lack of multiple treatment sessions. Elastography findings suggest decreased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stiffness with central and peripheral </w:t>
      </w:r>
      <w:r w:rsidR="006F4074">
        <w:rPr>
          <w:rFonts w:ascii="Times New Roman" w:eastAsia="Times New Roman" w:hAnsi="Times New Roman"/>
          <w:sz w:val="24"/>
          <w:szCs w:val="24"/>
          <w:lang w:val="en"/>
        </w:rPr>
        <w:t xml:space="preserve">dry </w:t>
      </w:r>
      <w:r w:rsidRPr="00E10A3B">
        <w:rPr>
          <w:rFonts w:ascii="Times New Roman" w:eastAsia="Times New Roman" w:hAnsi="Times New Roman"/>
          <w:sz w:val="24"/>
          <w:szCs w:val="24"/>
          <w:lang w:val="en"/>
        </w:rPr>
        <w:t>needling when compared to sham treatment</w:t>
      </w:r>
      <w:r w:rsidR="006F4074">
        <w:rPr>
          <w:rFonts w:ascii="Times New Roman" w:eastAsia="Times New Roman" w:hAnsi="Times New Roman"/>
          <w:sz w:val="24"/>
          <w:szCs w:val="24"/>
          <w:lang w:val="en"/>
        </w:rPr>
        <w:t>.  However,</w:t>
      </w:r>
      <w:r w:rsidRPr="00E10A3B">
        <w:rPr>
          <w:rFonts w:ascii="Times New Roman" w:eastAsia="Times New Roman" w:hAnsi="Times New Roman"/>
          <w:sz w:val="24"/>
          <w:szCs w:val="24"/>
          <w:lang w:val="en"/>
        </w:rPr>
        <w:t xml:space="preserve"> inconsistent findings regarding morphology changes suggest </w:t>
      </w:r>
      <w:r w:rsidR="006F4074">
        <w:rPr>
          <w:rFonts w:ascii="Times New Roman" w:eastAsia="Times New Roman" w:hAnsi="Times New Roman"/>
          <w:sz w:val="24"/>
          <w:szCs w:val="24"/>
          <w:lang w:val="en"/>
        </w:rPr>
        <w:t xml:space="preserve">a </w:t>
      </w:r>
      <w:r w:rsidRPr="00E10A3B">
        <w:rPr>
          <w:rFonts w:ascii="Times New Roman" w:eastAsia="Times New Roman" w:hAnsi="Times New Roman"/>
          <w:sz w:val="24"/>
          <w:szCs w:val="24"/>
          <w:lang w:val="en"/>
        </w:rPr>
        <w:t xml:space="preserve">need for further research regarding visualization of </w:t>
      </w:r>
      <w:proofErr w:type="spellStart"/>
      <w:r w:rsidRPr="00E10A3B">
        <w:rPr>
          <w:rFonts w:ascii="Times New Roman" w:eastAsia="Times New Roman" w:hAnsi="Times New Roman"/>
          <w:sz w:val="24"/>
          <w:szCs w:val="24"/>
          <w:lang w:val="en"/>
        </w:rPr>
        <w:t>MTrPs</w:t>
      </w:r>
      <w:proofErr w:type="spellEnd"/>
      <w:r w:rsidRPr="00E10A3B">
        <w:rPr>
          <w:rFonts w:ascii="Times New Roman" w:eastAsia="Times New Roman" w:hAnsi="Times New Roman"/>
          <w:sz w:val="24"/>
          <w:szCs w:val="24"/>
          <w:lang w:val="en"/>
        </w:rPr>
        <w:t xml:space="preserve"> using ultrasound. </w:t>
      </w:r>
      <w:r w:rsidRPr="00E10A3B">
        <w:rPr>
          <w:rFonts w:ascii="Times New Roman" w:eastAsia="Times New Roman" w:hAnsi="Times New Roman"/>
          <w:b/>
          <w:sz w:val="24"/>
          <w:szCs w:val="24"/>
          <w:lang w:val="en"/>
        </w:rPr>
        <w:t>CONCLUSION:</w:t>
      </w:r>
      <w:r w:rsidRPr="00E10A3B">
        <w:rPr>
          <w:rFonts w:ascii="Times New Roman" w:eastAsia="Times New Roman" w:hAnsi="Times New Roman"/>
          <w:sz w:val="24"/>
          <w:szCs w:val="24"/>
          <w:lang w:val="en"/>
        </w:rPr>
        <w:t xml:space="preserve"> Peripheral dry needling of the deltoid muscle was associated with a decrease in isometric strength between pre-intervention and day 0 follow-up measures. All other between group and within group comparisons of PPT, HHD, NPRS, and RI did not display significant changes. Although elastography imaging suggests beneficial effects of central and peripheral </w:t>
      </w:r>
      <w:r w:rsidR="006F4074">
        <w:rPr>
          <w:rFonts w:ascii="Times New Roman" w:eastAsia="Times New Roman" w:hAnsi="Times New Roman"/>
          <w:sz w:val="24"/>
          <w:szCs w:val="24"/>
          <w:lang w:val="en"/>
        </w:rPr>
        <w:t xml:space="preserve">dry </w:t>
      </w:r>
      <w:r w:rsidRPr="00E10A3B">
        <w:rPr>
          <w:rFonts w:ascii="Times New Roman" w:eastAsia="Times New Roman" w:hAnsi="Times New Roman"/>
          <w:sz w:val="24"/>
          <w:szCs w:val="24"/>
          <w:lang w:val="en"/>
        </w:rPr>
        <w:t xml:space="preserve">needling on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stiffness, further research is necessary to determine the reliability and validity of </w:t>
      </w:r>
      <w:proofErr w:type="spellStart"/>
      <w:r w:rsidRPr="00E10A3B">
        <w:rPr>
          <w:rFonts w:ascii="Times New Roman" w:eastAsia="Times New Roman" w:hAnsi="Times New Roman"/>
          <w:sz w:val="24"/>
          <w:szCs w:val="24"/>
          <w:lang w:val="en"/>
        </w:rPr>
        <w:t>MTrP</w:t>
      </w:r>
      <w:proofErr w:type="spellEnd"/>
      <w:r w:rsidRPr="00E10A3B">
        <w:rPr>
          <w:rFonts w:ascii="Times New Roman" w:eastAsia="Times New Roman" w:hAnsi="Times New Roman"/>
          <w:sz w:val="24"/>
          <w:szCs w:val="24"/>
          <w:lang w:val="en"/>
        </w:rPr>
        <w:t xml:space="preserve"> visualization using diagnostic ultrasound.</w:t>
      </w:r>
    </w:p>
    <w:p w:rsidR="0035633F" w:rsidRPr="00E10A3B" w:rsidRDefault="0035633F" w:rsidP="00625255">
      <w:pPr>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lastRenderedPageBreak/>
        <w:t>THE INFLUENCE OF DRY NEEDLING AS A COMPLEMENTARY INTERVENTION FOR PATIENTS WITH L</w:t>
      </w:r>
      <w:r w:rsidR="0068097A">
        <w:rPr>
          <w:rFonts w:ascii="Times New Roman" w:eastAsia="Times New Roman" w:hAnsi="Times New Roman"/>
          <w:b/>
          <w:sz w:val="24"/>
          <w:szCs w:val="24"/>
          <w:lang w:val="en"/>
        </w:rPr>
        <w:t>OW BACK PAIN</w:t>
      </w:r>
      <w:r w:rsidRPr="00E10A3B">
        <w:rPr>
          <w:rFonts w:ascii="Times New Roman" w:eastAsia="Times New Roman" w:hAnsi="Times New Roman"/>
          <w:b/>
          <w:sz w:val="24"/>
          <w:szCs w:val="24"/>
          <w:lang w:val="en"/>
        </w:rPr>
        <w:t xml:space="preserve"> WHO ARE PARTIAL-RESPONDERS TO MDT-BASED TREATMENT: A CASE SERIES. </w:t>
      </w:r>
      <w:r w:rsidRPr="00E10A3B">
        <w:rPr>
          <w:rFonts w:ascii="Times New Roman" w:eastAsia="Times New Roman" w:hAnsi="Times New Roman"/>
          <w:sz w:val="24"/>
          <w:szCs w:val="24"/>
          <w:lang w:val="en"/>
        </w:rPr>
        <w:t xml:space="preserve">Lubinski R, </w:t>
      </w:r>
      <w:r w:rsidR="00D85D17">
        <w:rPr>
          <w:rFonts w:ascii="Times New Roman" w:eastAsia="Times New Roman" w:hAnsi="Times New Roman"/>
          <w:sz w:val="24"/>
          <w:szCs w:val="24"/>
          <w:lang w:val="en"/>
        </w:rPr>
        <w:t xml:space="preserve">Randall M, </w:t>
      </w:r>
      <w:r w:rsidRPr="00E10A3B">
        <w:rPr>
          <w:rFonts w:ascii="Times New Roman" w:eastAsia="Times New Roman" w:hAnsi="Times New Roman"/>
          <w:sz w:val="24"/>
          <w:szCs w:val="24"/>
          <w:lang w:val="en"/>
        </w:rPr>
        <w:t>Sullivan M,</w:t>
      </w:r>
      <w:r w:rsidR="00D85D17">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Vaughn D; Grand Valley State University, Grand Rapids, MI. </w:t>
      </w:r>
    </w:p>
    <w:p w:rsidR="0035633F" w:rsidRPr="00E10A3B" w:rsidRDefault="0035633F" w:rsidP="00625255">
      <w:pPr>
        <w:spacing w:after="0" w:line="240" w:lineRule="auto"/>
        <w:rPr>
          <w:rFonts w:ascii="Times New Roman" w:eastAsia="Times New Roman" w:hAnsi="Times New Roman"/>
          <w:sz w:val="24"/>
          <w:szCs w:val="24"/>
          <w:lang w:val="en"/>
        </w:rPr>
      </w:pPr>
    </w:p>
    <w:p w:rsidR="0035633F" w:rsidRPr="00E10A3B" w:rsidRDefault="0035633F" w:rsidP="00625255">
      <w:pPr>
        <w:spacing w:after="0" w:line="240" w:lineRule="auto"/>
        <w:rPr>
          <w:rFonts w:ascii="Times New Roman" w:eastAsia="Arial" w:hAnsi="Times New Roman"/>
          <w:sz w:val="24"/>
          <w:szCs w:val="24"/>
          <w:lang w:val="en"/>
        </w:rPr>
      </w:pPr>
      <w:r w:rsidRPr="00E10A3B">
        <w:rPr>
          <w:rFonts w:ascii="Times New Roman" w:eastAsia="Times New Roman" w:hAnsi="Times New Roman"/>
          <w:b/>
          <w:sz w:val="24"/>
          <w:szCs w:val="24"/>
          <w:lang w:val="en"/>
        </w:rPr>
        <w:t>BACKGROUND AND PURPOSE:</w:t>
      </w:r>
      <w:r w:rsidRPr="00E10A3B">
        <w:rPr>
          <w:rFonts w:ascii="Times New Roman" w:eastAsia="Times New Roman" w:hAnsi="Times New Roman"/>
          <w:sz w:val="24"/>
          <w:szCs w:val="24"/>
          <w:lang w:val="en"/>
        </w:rPr>
        <w:t xml:space="preserve"> Low back pain (LBP) is a common health problem and</w:t>
      </w:r>
      <w:r w:rsidR="003821D0">
        <w:rPr>
          <w:rFonts w:ascii="Times New Roman" w:eastAsia="Times New Roman" w:hAnsi="Times New Roman"/>
          <w:sz w:val="24"/>
          <w:szCs w:val="24"/>
          <w:lang w:val="en"/>
        </w:rPr>
        <w:t xml:space="preserve"> a</w:t>
      </w:r>
      <w:r w:rsidRPr="00E10A3B">
        <w:rPr>
          <w:rFonts w:ascii="Times New Roman" w:eastAsia="Times New Roman" w:hAnsi="Times New Roman"/>
          <w:sz w:val="24"/>
          <w:szCs w:val="24"/>
          <w:lang w:val="en"/>
        </w:rPr>
        <w:t xml:space="preserve"> major cause of job-related disability in the world. Mechanical Diagnosis and Therapy (MDT) is widely used to diagnose and treat LBP</w:t>
      </w:r>
      <w:r w:rsidR="00274550">
        <w:rPr>
          <w:rFonts w:ascii="Times New Roman" w:eastAsia="Times New Roman" w:hAnsi="Times New Roman"/>
          <w:sz w:val="24"/>
          <w:szCs w:val="24"/>
          <w:lang w:val="en"/>
        </w:rPr>
        <w:t>. H</w:t>
      </w:r>
      <w:r w:rsidRPr="00E10A3B">
        <w:rPr>
          <w:rFonts w:ascii="Times New Roman" w:eastAsia="Times New Roman" w:hAnsi="Times New Roman"/>
          <w:sz w:val="24"/>
          <w:szCs w:val="24"/>
          <w:lang w:val="en"/>
        </w:rPr>
        <w:t xml:space="preserve">owever, no attention is given in this system to the increased tissue tension caused by trigger points (TPs). Muscle imbalances caused by TPs in the surrounding lumbar and gluteal musculature often contribute to the prevalence and/or persistence of LBP. The purpose of this case series was to describe the use of Dry Needling (DN) to manage concurrent TPs in individuals with LBP who showed only a partial response to MDT treatment. </w:t>
      </w:r>
      <w:r w:rsidRPr="00E10A3B">
        <w:rPr>
          <w:rFonts w:ascii="Times New Roman" w:eastAsia="Times New Roman" w:hAnsi="Times New Roman"/>
          <w:b/>
          <w:sz w:val="24"/>
          <w:szCs w:val="24"/>
          <w:lang w:val="en"/>
        </w:rPr>
        <w:t xml:space="preserve">CASE DESCRIPTION: </w:t>
      </w:r>
      <w:r w:rsidRPr="00E10A3B">
        <w:rPr>
          <w:rFonts w:ascii="Times New Roman" w:eastAsia="Times New Roman" w:hAnsi="Times New Roman"/>
          <w:sz w:val="24"/>
          <w:szCs w:val="24"/>
          <w:lang w:val="en"/>
        </w:rPr>
        <w:t>Patient one was a 49</w:t>
      </w:r>
      <w:r w:rsidR="0027455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year-old female referred to physical therapy with a diagnosis of bilateral hip pain and LBP. The patient had LBP </w:t>
      </w:r>
      <w:r w:rsidR="00274550">
        <w:rPr>
          <w:rFonts w:ascii="Times New Roman" w:eastAsia="Times New Roman" w:hAnsi="Times New Roman"/>
          <w:sz w:val="24"/>
          <w:szCs w:val="24"/>
          <w:lang w:val="en"/>
        </w:rPr>
        <w:t>that was intermittent</w:t>
      </w:r>
      <w:r w:rsidRPr="00E10A3B">
        <w:rPr>
          <w:rFonts w:ascii="Times New Roman" w:eastAsia="Times New Roman" w:hAnsi="Times New Roman"/>
          <w:sz w:val="24"/>
          <w:szCs w:val="24"/>
          <w:lang w:val="en"/>
        </w:rPr>
        <w:t xml:space="preserve"> for the past 30 years</w:t>
      </w:r>
      <w:r w:rsidR="00274550">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and hip pain that started within the last year. Difficult positions for her included sitting cross legged, sitting in a chair, standing, and sleeping. Her initial FOTO score was 49/100</w:t>
      </w:r>
      <w:r w:rsidR="00274550">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and her </w:t>
      </w:r>
      <w:proofErr w:type="spellStart"/>
      <w:r w:rsidRPr="00E10A3B">
        <w:rPr>
          <w:rFonts w:ascii="Times New Roman" w:eastAsia="Times New Roman" w:hAnsi="Times New Roman"/>
          <w:sz w:val="24"/>
          <w:szCs w:val="24"/>
          <w:lang w:val="en"/>
        </w:rPr>
        <w:t>Oswestry</w:t>
      </w:r>
      <w:proofErr w:type="spellEnd"/>
      <w:r w:rsidRPr="00E10A3B">
        <w:rPr>
          <w:rFonts w:ascii="Times New Roman" w:eastAsia="Times New Roman" w:hAnsi="Times New Roman"/>
          <w:sz w:val="24"/>
          <w:szCs w:val="24"/>
          <w:lang w:val="en"/>
        </w:rPr>
        <w:t xml:space="preserve"> Disability Index (ODI) score was 44.4%. </w:t>
      </w:r>
      <w:r w:rsidRPr="00E10A3B">
        <w:rPr>
          <w:rFonts w:ascii="Times New Roman" w:eastAsia="Times New Roman" w:hAnsi="Times New Roman"/>
          <w:sz w:val="24"/>
          <w:szCs w:val="24"/>
          <w:highlight w:val="white"/>
          <w:lang w:val="en"/>
        </w:rPr>
        <w:t>Patient two was a 55</w:t>
      </w:r>
      <w:r w:rsidR="00274550">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year-old female referred to physical therapy with a diagnosis of LBP and right hip pain which started several years ago with a gradual, insidious onset. The patient was active, playing tennis at least twice</w:t>
      </w:r>
      <w:r w:rsidR="00274550">
        <w:rPr>
          <w:rFonts w:ascii="Times New Roman" w:eastAsia="Times New Roman" w:hAnsi="Times New Roman"/>
          <w:sz w:val="24"/>
          <w:szCs w:val="24"/>
          <w:highlight w:val="white"/>
          <w:lang w:val="en"/>
        </w:rPr>
        <w:t xml:space="preserve"> per </w:t>
      </w:r>
      <w:r w:rsidRPr="00E10A3B">
        <w:rPr>
          <w:rFonts w:ascii="Times New Roman" w:eastAsia="Times New Roman" w:hAnsi="Times New Roman"/>
          <w:sz w:val="24"/>
          <w:szCs w:val="24"/>
          <w:highlight w:val="white"/>
          <w:lang w:val="en"/>
        </w:rPr>
        <w:t xml:space="preserve">week. Her pain was aggravated by sitting, forward bending, sleeping, side stepping, and stepping across </w:t>
      </w:r>
      <w:r w:rsidR="00274550">
        <w:rPr>
          <w:rFonts w:ascii="Times New Roman" w:eastAsia="Times New Roman" w:hAnsi="Times New Roman"/>
          <w:sz w:val="24"/>
          <w:szCs w:val="24"/>
          <w:highlight w:val="white"/>
          <w:lang w:val="en"/>
        </w:rPr>
        <w:t>her</w:t>
      </w:r>
      <w:r w:rsidRPr="00E10A3B">
        <w:rPr>
          <w:rFonts w:ascii="Times New Roman" w:eastAsia="Times New Roman" w:hAnsi="Times New Roman"/>
          <w:sz w:val="24"/>
          <w:szCs w:val="24"/>
          <w:highlight w:val="white"/>
          <w:lang w:val="en"/>
        </w:rPr>
        <w:t xml:space="preserve"> body. Her FOTO score at intake was 75/100</w:t>
      </w:r>
      <w:r w:rsidR="00274550">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 and </w:t>
      </w:r>
      <w:r w:rsidR="00274550">
        <w:rPr>
          <w:rFonts w:ascii="Times New Roman" w:eastAsia="Times New Roman" w:hAnsi="Times New Roman"/>
          <w:sz w:val="24"/>
          <w:szCs w:val="24"/>
          <w:highlight w:val="white"/>
          <w:lang w:val="en"/>
        </w:rPr>
        <w:t xml:space="preserve">her </w:t>
      </w:r>
      <w:r w:rsidRPr="00E10A3B">
        <w:rPr>
          <w:rFonts w:ascii="Times New Roman" w:eastAsia="Times New Roman" w:hAnsi="Times New Roman"/>
          <w:sz w:val="24"/>
          <w:szCs w:val="24"/>
          <w:highlight w:val="white"/>
          <w:lang w:val="en"/>
        </w:rPr>
        <w:t>ODI score was 16%. Patient three was a 54</w:t>
      </w:r>
      <w:r w:rsidR="00274550">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year-old male with a diagnosis of chronic bilateral LBP without sciatica. He sustained an initial injury approximately one year prior</w:t>
      </w:r>
      <w:r w:rsidR="00274550">
        <w:rPr>
          <w:rFonts w:ascii="Times New Roman" w:eastAsia="Times New Roman" w:hAnsi="Times New Roman"/>
          <w:sz w:val="24"/>
          <w:szCs w:val="24"/>
          <w:highlight w:val="white"/>
          <w:lang w:val="en"/>
        </w:rPr>
        <w:t xml:space="preserve"> </w:t>
      </w:r>
      <w:r w:rsidRPr="00E10A3B">
        <w:rPr>
          <w:rFonts w:ascii="Times New Roman" w:eastAsia="Times New Roman" w:hAnsi="Times New Roman"/>
          <w:sz w:val="24"/>
          <w:szCs w:val="24"/>
          <w:highlight w:val="white"/>
          <w:lang w:val="en"/>
        </w:rPr>
        <w:t>while performing crunches and sit-ups. His primary problems were difficulty sleeping and pain with exercise and walking. His initial FOTO score was 54/100</w:t>
      </w:r>
      <w:r w:rsidR="00274550">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 and his ODI score was 26.7%.</w:t>
      </w:r>
      <w:r w:rsidRPr="00E10A3B">
        <w:rPr>
          <w:rFonts w:ascii="Times New Roman" w:eastAsia="Times New Roman" w:hAnsi="Times New Roman"/>
          <w:sz w:val="24"/>
          <w:szCs w:val="24"/>
          <w:lang w:val="en"/>
        </w:rPr>
        <w:t xml:space="preserve"> Interventions for all patients included </w:t>
      </w:r>
      <w:r w:rsidRPr="00E10A3B">
        <w:rPr>
          <w:rFonts w:ascii="Times New Roman" w:eastAsia="Times New Roman" w:hAnsi="Times New Roman"/>
          <w:sz w:val="24"/>
          <w:szCs w:val="24"/>
          <w:highlight w:val="white"/>
          <w:lang w:val="en"/>
        </w:rPr>
        <w:t xml:space="preserve">lumbar extension exercises and dynamic stabilization, soft tissue mobilization, lumbar PA mobilizations, HVLAT to the </w:t>
      </w:r>
      <w:r w:rsidR="00274550">
        <w:rPr>
          <w:rFonts w:ascii="Times New Roman" w:eastAsia="Times New Roman" w:hAnsi="Times New Roman"/>
          <w:sz w:val="24"/>
          <w:szCs w:val="24"/>
          <w:highlight w:val="white"/>
          <w:lang w:val="en"/>
        </w:rPr>
        <w:t>thoraco-lumbar</w:t>
      </w:r>
      <w:r w:rsidRPr="00E10A3B">
        <w:rPr>
          <w:rFonts w:ascii="Times New Roman" w:eastAsia="Times New Roman" w:hAnsi="Times New Roman"/>
          <w:sz w:val="24"/>
          <w:szCs w:val="24"/>
          <w:highlight w:val="white"/>
          <w:lang w:val="en"/>
        </w:rPr>
        <w:t xml:space="preserve"> junction, core/hip strengthening, hip flexor stretches, and posture/pain education. Mild improvements were noted following </w:t>
      </w:r>
      <w:r w:rsidR="00274550">
        <w:rPr>
          <w:rFonts w:ascii="Times New Roman" w:eastAsia="Times New Roman" w:hAnsi="Times New Roman"/>
          <w:sz w:val="24"/>
          <w:szCs w:val="24"/>
          <w:highlight w:val="white"/>
          <w:lang w:val="en"/>
        </w:rPr>
        <w:t xml:space="preserve">the </w:t>
      </w:r>
      <w:r w:rsidRPr="00E10A3B">
        <w:rPr>
          <w:rFonts w:ascii="Times New Roman" w:eastAsia="Times New Roman" w:hAnsi="Times New Roman"/>
          <w:sz w:val="24"/>
          <w:szCs w:val="24"/>
          <w:highlight w:val="white"/>
          <w:lang w:val="en"/>
        </w:rPr>
        <w:t>initial interventions</w:t>
      </w:r>
      <w:r w:rsidR="00274550">
        <w:rPr>
          <w:rFonts w:ascii="Times New Roman" w:eastAsia="Times New Roman" w:hAnsi="Times New Roman"/>
          <w:sz w:val="24"/>
          <w:szCs w:val="24"/>
          <w:highlight w:val="white"/>
          <w:lang w:val="en"/>
        </w:rPr>
        <w:t>;</w:t>
      </w:r>
      <w:r w:rsidRPr="00E10A3B">
        <w:rPr>
          <w:rFonts w:ascii="Times New Roman" w:eastAsia="Times New Roman" w:hAnsi="Times New Roman"/>
          <w:sz w:val="24"/>
          <w:szCs w:val="24"/>
          <w:highlight w:val="white"/>
          <w:lang w:val="en"/>
        </w:rPr>
        <w:t xml:space="preserve"> and all patients were deemed partial responders to MDT-based intervention, prompting initiation of DN into their treatment sessions. </w:t>
      </w:r>
      <w:r w:rsidRPr="00E10A3B">
        <w:rPr>
          <w:rFonts w:ascii="Times New Roman" w:eastAsia="Times New Roman" w:hAnsi="Times New Roman"/>
          <w:b/>
          <w:sz w:val="24"/>
          <w:szCs w:val="24"/>
          <w:lang w:val="en"/>
        </w:rPr>
        <w:t xml:space="preserve">OUTCOMES: </w:t>
      </w:r>
      <w:r w:rsidRPr="00E10A3B">
        <w:rPr>
          <w:rFonts w:ascii="Times New Roman" w:eastAsia="Times New Roman" w:hAnsi="Times New Roman"/>
          <w:sz w:val="24"/>
          <w:szCs w:val="24"/>
          <w:lang w:val="en"/>
        </w:rPr>
        <w:t>All three patients showed an improvement of 4</w:t>
      </w:r>
      <w:r w:rsidR="00274550">
        <w:rPr>
          <w:rFonts w:ascii="Times New Roman" w:eastAsia="Times New Roman" w:hAnsi="Times New Roman"/>
          <w:sz w:val="24"/>
          <w:szCs w:val="24"/>
          <w:lang w:val="en"/>
        </w:rPr>
        <w:t xml:space="preserve"> to </w:t>
      </w:r>
      <w:r w:rsidRPr="00E10A3B">
        <w:rPr>
          <w:rFonts w:ascii="Times New Roman" w:eastAsia="Times New Roman" w:hAnsi="Times New Roman"/>
          <w:sz w:val="24"/>
          <w:szCs w:val="24"/>
          <w:lang w:val="en"/>
        </w:rPr>
        <w:t xml:space="preserve">13 points in FOTO scores, moving each one into a stage one level above their initial assessment. All three patients demonstrated improvements in their ODI, ranging from 4% to 50%. </w:t>
      </w:r>
      <w:r w:rsidRPr="00E10A3B">
        <w:rPr>
          <w:rFonts w:ascii="Times New Roman" w:eastAsia="Times New Roman" w:hAnsi="Times New Roman"/>
          <w:b/>
          <w:sz w:val="24"/>
          <w:szCs w:val="24"/>
          <w:lang w:val="en"/>
        </w:rPr>
        <w:t xml:space="preserve">DISCUSSION: </w:t>
      </w:r>
      <w:r w:rsidRPr="00E10A3B">
        <w:rPr>
          <w:rFonts w:ascii="Times New Roman" w:eastAsia="Times New Roman" w:hAnsi="Times New Roman"/>
          <w:sz w:val="24"/>
          <w:szCs w:val="24"/>
          <w:lang w:val="en"/>
        </w:rPr>
        <w:t xml:space="preserve">DN was introduced in three cases once the patient failed to show progress from the MDT-based treatment. Following </w:t>
      </w:r>
      <w:r w:rsidR="00274550">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initiation of DN, all patients showed improvements in </w:t>
      </w:r>
      <w:r w:rsidR="00274550">
        <w:rPr>
          <w:rFonts w:ascii="Times New Roman" w:eastAsia="Times New Roman" w:hAnsi="Times New Roman"/>
          <w:sz w:val="24"/>
          <w:szCs w:val="24"/>
          <w:lang w:val="en"/>
        </w:rPr>
        <w:t xml:space="preserve">their </w:t>
      </w:r>
      <w:r w:rsidRPr="00E10A3B">
        <w:rPr>
          <w:rFonts w:ascii="Times New Roman" w:eastAsia="Times New Roman" w:hAnsi="Times New Roman"/>
          <w:sz w:val="24"/>
          <w:szCs w:val="24"/>
          <w:lang w:val="en"/>
        </w:rPr>
        <w:t>FOTO scores, pain levels, and functional abilities. This case series suggests that DN may be a safe and effective adjunctive treatment for partial responders to MDT</w:t>
      </w:r>
      <w:r w:rsidR="00274550">
        <w:rPr>
          <w:rFonts w:ascii="Times New Roman" w:eastAsia="Times New Roman" w:hAnsi="Times New Roman"/>
          <w:sz w:val="24"/>
          <w:szCs w:val="24"/>
          <w:lang w:val="en"/>
        </w:rPr>
        <w:t>.  H</w:t>
      </w:r>
      <w:r w:rsidRPr="00E10A3B">
        <w:rPr>
          <w:rFonts w:ascii="Times New Roman" w:eastAsia="Times New Roman" w:hAnsi="Times New Roman"/>
          <w:sz w:val="24"/>
          <w:szCs w:val="24"/>
          <w:lang w:val="en"/>
        </w:rPr>
        <w:t xml:space="preserve">owever, more extensive studies are needed to confirm these findings. </w:t>
      </w:r>
      <w:r w:rsidRPr="00E10A3B">
        <w:rPr>
          <w:rFonts w:ascii="Times New Roman" w:eastAsia="Times New Roman" w:hAnsi="Times New Roman"/>
          <w:b/>
          <w:sz w:val="24"/>
          <w:szCs w:val="24"/>
          <w:lang w:val="en"/>
        </w:rPr>
        <w:t xml:space="preserve">ACKNOWLEDGEMENTS: </w:t>
      </w:r>
      <w:r w:rsidRPr="00E10A3B">
        <w:rPr>
          <w:rFonts w:ascii="Times New Roman" w:eastAsia="Times New Roman" w:hAnsi="Times New Roman"/>
          <w:sz w:val="24"/>
          <w:szCs w:val="24"/>
          <w:lang w:val="en"/>
        </w:rPr>
        <w:t>Brian Gilbert</w:t>
      </w:r>
      <w:r w:rsidR="004E3DBB">
        <w:rPr>
          <w:rFonts w:ascii="Times New Roman" w:eastAsia="Times New Roman" w:hAnsi="Times New Roman"/>
          <w:sz w:val="24"/>
          <w:szCs w:val="24"/>
          <w:lang w:val="en"/>
        </w:rPr>
        <w:t xml:space="preserve"> and </w:t>
      </w:r>
      <w:r w:rsidRPr="00E10A3B">
        <w:rPr>
          <w:rFonts w:ascii="Times New Roman" w:eastAsia="Times New Roman" w:hAnsi="Times New Roman"/>
          <w:sz w:val="24"/>
          <w:szCs w:val="24"/>
          <w:lang w:val="en"/>
        </w:rPr>
        <w:t>Edo Zylstra</w:t>
      </w:r>
      <w:r w:rsidR="006A10F9">
        <w:rPr>
          <w:rFonts w:ascii="Times New Roman" w:eastAsia="Times New Roman" w:hAnsi="Times New Roman"/>
          <w:sz w:val="24"/>
          <w:szCs w:val="24"/>
          <w:lang w:val="en"/>
        </w:rPr>
        <w:t>.</w:t>
      </w:r>
    </w:p>
    <w:p w:rsidR="0035633F" w:rsidRPr="00E10A3B" w:rsidRDefault="0035633F" w:rsidP="00625255">
      <w:pPr>
        <w:spacing w:after="0" w:line="240" w:lineRule="auto"/>
        <w:rPr>
          <w:rFonts w:ascii="Times New Roman" w:eastAsia="Times New Roman" w:hAnsi="Times New Roman"/>
          <w:b/>
          <w:bCs/>
          <w:color w:val="000000"/>
          <w:sz w:val="24"/>
          <w:szCs w:val="24"/>
        </w:rPr>
      </w:pPr>
    </w:p>
    <w:p w:rsidR="0035633F" w:rsidRPr="00E10A3B" w:rsidRDefault="0035633F" w:rsidP="00625255">
      <w:pPr>
        <w:spacing w:after="0" w:line="240" w:lineRule="auto"/>
        <w:rPr>
          <w:rFonts w:ascii="Times New Roman" w:eastAsia="Times New Roman" w:hAnsi="Times New Roman"/>
          <w:b/>
          <w:bCs/>
          <w:color w:val="000000"/>
          <w:sz w:val="24"/>
          <w:szCs w:val="24"/>
        </w:rPr>
      </w:pPr>
    </w:p>
    <w:p w:rsidR="0035633F" w:rsidRPr="00E10A3B" w:rsidRDefault="0035633F" w:rsidP="00625255">
      <w:pPr>
        <w:spacing w:after="0" w:line="240" w:lineRule="auto"/>
        <w:rPr>
          <w:rFonts w:ascii="Times New Roman" w:eastAsia="MS Mincho" w:hAnsi="Times New Roman"/>
          <w:b/>
          <w:bCs/>
          <w:color w:val="000000"/>
          <w:sz w:val="24"/>
          <w:szCs w:val="24"/>
        </w:rPr>
      </w:pPr>
    </w:p>
    <w:p w:rsidR="0035633F" w:rsidRPr="00E10A3B" w:rsidRDefault="0035633F" w:rsidP="00625255">
      <w:pPr>
        <w:spacing w:after="0" w:line="240" w:lineRule="auto"/>
        <w:rPr>
          <w:rFonts w:ascii="Times New Roman" w:eastAsia="MS Mincho" w:hAnsi="Times New Roman"/>
          <w:b/>
          <w:bCs/>
          <w:color w:val="000000"/>
          <w:sz w:val="24"/>
          <w:szCs w:val="24"/>
        </w:rPr>
      </w:pPr>
    </w:p>
    <w:p w:rsidR="0035633F" w:rsidRPr="00E10A3B" w:rsidRDefault="0035633F" w:rsidP="00625255">
      <w:pPr>
        <w:spacing w:after="0" w:line="240" w:lineRule="auto"/>
        <w:rPr>
          <w:rFonts w:ascii="Times New Roman" w:eastAsia="MS Mincho" w:hAnsi="Times New Roman"/>
          <w:b/>
          <w:bCs/>
          <w:color w:val="000000"/>
          <w:sz w:val="24"/>
          <w:szCs w:val="24"/>
        </w:rPr>
      </w:pPr>
    </w:p>
    <w:p w:rsidR="0035633F" w:rsidRPr="00E10A3B" w:rsidRDefault="0035633F" w:rsidP="00625255">
      <w:pPr>
        <w:spacing w:after="0" w:line="240" w:lineRule="auto"/>
        <w:rPr>
          <w:rFonts w:ascii="Times New Roman" w:eastAsia="MS Mincho" w:hAnsi="Times New Roman"/>
          <w:b/>
          <w:bCs/>
          <w:color w:val="000000"/>
          <w:sz w:val="24"/>
          <w:szCs w:val="24"/>
        </w:rPr>
      </w:pPr>
    </w:p>
    <w:p w:rsidR="004F763A" w:rsidRPr="00E10A3B" w:rsidRDefault="004F763A" w:rsidP="00625255">
      <w:pPr>
        <w:spacing w:after="0" w:line="240" w:lineRule="auto"/>
        <w:rPr>
          <w:rFonts w:ascii="Times New Roman" w:eastAsia="MS Mincho" w:hAnsi="Times New Roman"/>
          <w:b/>
          <w:bCs/>
          <w:color w:val="000000"/>
          <w:sz w:val="24"/>
          <w:szCs w:val="24"/>
        </w:rPr>
      </w:pPr>
    </w:p>
    <w:p w:rsidR="007A44F7" w:rsidRPr="00E10A3B" w:rsidRDefault="007A44F7" w:rsidP="00625255">
      <w:pPr>
        <w:widowControl w:val="0"/>
        <w:spacing w:after="0" w:line="240" w:lineRule="auto"/>
        <w:rPr>
          <w:rFonts w:ascii="Times New Roman" w:eastAsiaTheme="minorHAnsi" w:hAnsi="Times New Roman"/>
          <w:sz w:val="24"/>
          <w:szCs w:val="24"/>
        </w:rPr>
      </w:pPr>
    </w:p>
    <w:p w:rsidR="007A44F7" w:rsidRPr="00D85D17" w:rsidRDefault="007A44F7" w:rsidP="00625255">
      <w:pPr>
        <w:widowControl w:val="0"/>
        <w:spacing w:after="0" w:line="240" w:lineRule="auto"/>
        <w:rPr>
          <w:rFonts w:ascii="Times New Roman" w:eastAsiaTheme="minorHAnsi" w:hAnsi="Times New Roman"/>
          <w:b/>
          <w:caps/>
          <w:sz w:val="24"/>
          <w:szCs w:val="24"/>
        </w:rPr>
      </w:pPr>
      <w:r w:rsidRPr="00E10A3B">
        <w:rPr>
          <w:rFonts w:ascii="Times New Roman" w:eastAsiaTheme="minorHAnsi" w:hAnsi="Times New Roman"/>
          <w:b/>
          <w:caps/>
          <w:sz w:val="24"/>
          <w:szCs w:val="24"/>
        </w:rPr>
        <w:lastRenderedPageBreak/>
        <w:t>Effects of dry needling with intramuscular electrical stimulation on chronic UNILATERAL elbow pain: a case report</w:t>
      </w:r>
      <w:r w:rsidR="0068097A">
        <w:rPr>
          <w:rFonts w:ascii="Times New Roman" w:eastAsiaTheme="minorHAnsi" w:hAnsi="Times New Roman"/>
          <w:b/>
          <w:caps/>
          <w:sz w:val="24"/>
          <w:szCs w:val="24"/>
        </w:rPr>
        <w:t>.</w:t>
      </w:r>
      <w:r w:rsidR="00D85D17">
        <w:rPr>
          <w:rFonts w:ascii="Times New Roman" w:eastAsiaTheme="minorHAnsi" w:hAnsi="Times New Roman"/>
          <w:b/>
          <w:caps/>
          <w:sz w:val="24"/>
          <w:szCs w:val="24"/>
        </w:rPr>
        <w:t xml:space="preserve"> </w:t>
      </w:r>
      <w:r w:rsidRPr="00D85D17">
        <w:rPr>
          <w:rFonts w:ascii="Times New Roman" w:eastAsiaTheme="minorHAnsi" w:hAnsi="Times New Roman"/>
          <w:sz w:val="24"/>
          <w:szCs w:val="24"/>
        </w:rPr>
        <w:t>Bessette SF</w:t>
      </w:r>
      <w:r w:rsidR="00D85D17">
        <w:rPr>
          <w:rFonts w:ascii="Times New Roman" w:eastAsiaTheme="minorHAnsi" w:hAnsi="Times New Roman"/>
          <w:sz w:val="24"/>
          <w:szCs w:val="24"/>
        </w:rPr>
        <w:t>, Green M</w:t>
      </w:r>
      <w:r w:rsidRPr="00D85D17">
        <w:rPr>
          <w:rFonts w:ascii="Times New Roman" w:eastAsiaTheme="minorHAnsi" w:hAnsi="Times New Roman"/>
          <w:sz w:val="24"/>
          <w:szCs w:val="24"/>
        </w:rPr>
        <w:t>;</w:t>
      </w:r>
      <w:r w:rsidRPr="00E10A3B">
        <w:rPr>
          <w:rFonts w:ascii="Times New Roman" w:eastAsiaTheme="minorHAnsi" w:hAnsi="Times New Roman"/>
          <w:sz w:val="24"/>
          <w:szCs w:val="24"/>
        </w:rPr>
        <w:t xml:space="preserve"> Grand Valley State University, Grand Rapids, MI</w:t>
      </w:r>
      <w:r w:rsidR="00DA174C">
        <w:rPr>
          <w:rFonts w:ascii="Times New Roman" w:eastAsiaTheme="minorHAnsi" w:hAnsi="Times New Roman"/>
          <w:sz w:val="24"/>
          <w:szCs w:val="24"/>
        </w:rPr>
        <w:t>.</w:t>
      </w:r>
    </w:p>
    <w:p w:rsidR="007A44F7" w:rsidRPr="00E10A3B" w:rsidRDefault="007A44F7" w:rsidP="00625255">
      <w:pPr>
        <w:widowControl w:val="0"/>
        <w:spacing w:after="0" w:line="240" w:lineRule="auto"/>
        <w:rPr>
          <w:rFonts w:ascii="Times New Roman" w:eastAsiaTheme="minorHAnsi" w:hAnsi="Times New Roman"/>
          <w:sz w:val="24"/>
          <w:szCs w:val="24"/>
        </w:rPr>
      </w:pPr>
    </w:p>
    <w:p w:rsidR="007A44F7" w:rsidRPr="00E10A3B" w:rsidRDefault="00815934" w:rsidP="00625255">
      <w:pPr>
        <w:widowControl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BACKGROUND AND PURPOSE:</w:t>
      </w:r>
      <w:r w:rsidR="007A44F7" w:rsidRPr="00E10A3B">
        <w:rPr>
          <w:rFonts w:ascii="Times New Roman" w:eastAsiaTheme="minorHAnsi" w:hAnsi="Times New Roman"/>
          <w:sz w:val="24"/>
          <w:szCs w:val="24"/>
        </w:rPr>
        <w:t xml:space="preserve"> The primary purpose of this case report </w:t>
      </w:r>
      <w:r w:rsidR="006A10F9">
        <w:rPr>
          <w:rFonts w:ascii="Times New Roman" w:eastAsiaTheme="minorHAnsi" w:hAnsi="Times New Roman"/>
          <w:sz w:val="24"/>
          <w:szCs w:val="24"/>
        </w:rPr>
        <w:t>was</w:t>
      </w:r>
      <w:r w:rsidR="007A44F7" w:rsidRPr="00E10A3B">
        <w:rPr>
          <w:rFonts w:ascii="Times New Roman" w:eastAsiaTheme="minorHAnsi" w:hAnsi="Times New Roman"/>
          <w:sz w:val="24"/>
          <w:szCs w:val="24"/>
        </w:rPr>
        <w:t xml:space="preserve"> to demonstrate the utility of dry needling (DN) with intramuscular electrical stimulation (IES) in a patient with chronic unilateral elbow pain. A secondary purpose </w:t>
      </w:r>
      <w:r w:rsidR="006A10F9">
        <w:rPr>
          <w:rFonts w:ascii="Times New Roman" w:eastAsiaTheme="minorHAnsi" w:hAnsi="Times New Roman"/>
          <w:sz w:val="24"/>
          <w:szCs w:val="24"/>
        </w:rPr>
        <w:t>was</w:t>
      </w:r>
      <w:r w:rsidR="007A44F7" w:rsidRPr="00E10A3B">
        <w:rPr>
          <w:rFonts w:ascii="Times New Roman" w:eastAsiaTheme="minorHAnsi" w:hAnsi="Times New Roman"/>
          <w:sz w:val="24"/>
          <w:szCs w:val="24"/>
        </w:rPr>
        <w:t xml:space="preserve"> to illustrate that dry needling is a valuable and, in some cases, necessary treatment that should be considered part of physical therapists’ scope of practice in every state. </w:t>
      </w:r>
      <w:r>
        <w:rPr>
          <w:rFonts w:ascii="Times New Roman" w:eastAsiaTheme="minorHAnsi" w:hAnsi="Times New Roman"/>
          <w:b/>
          <w:sz w:val="24"/>
          <w:szCs w:val="24"/>
        </w:rPr>
        <w:t>CASE DESCRIPTION:</w:t>
      </w:r>
      <w:r w:rsidR="007A44F7" w:rsidRPr="00E10A3B">
        <w:rPr>
          <w:rFonts w:ascii="Times New Roman" w:eastAsiaTheme="minorHAnsi" w:hAnsi="Times New Roman"/>
          <w:sz w:val="24"/>
          <w:szCs w:val="24"/>
        </w:rPr>
        <w:t xml:space="preserve"> Case reports have been published on the use of DN with and without IES in the treatment of many neurogenic and idiopathic conditions. </w:t>
      </w:r>
      <w:r w:rsidR="006A10F9">
        <w:rPr>
          <w:rFonts w:ascii="Times New Roman" w:eastAsiaTheme="minorHAnsi" w:hAnsi="Times New Roman"/>
          <w:sz w:val="24"/>
          <w:szCs w:val="24"/>
        </w:rPr>
        <w:t>However, n</w:t>
      </w:r>
      <w:r w:rsidR="007A44F7" w:rsidRPr="00E10A3B">
        <w:rPr>
          <w:rFonts w:ascii="Times New Roman" w:eastAsiaTheme="minorHAnsi" w:hAnsi="Times New Roman"/>
          <w:sz w:val="24"/>
          <w:szCs w:val="24"/>
        </w:rPr>
        <w:t>one</w:t>
      </w:r>
      <w:r w:rsidR="006A10F9">
        <w:rPr>
          <w:rFonts w:ascii="Times New Roman" w:eastAsiaTheme="minorHAnsi" w:hAnsi="Times New Roman"/>
          <w:sz w:val="24"/>
          <w:szCs w:val="24"/>
        </w:rPr>
        <w:t xml:space="preserve"> </w:t>
      </w:r>
      <w:r w:rsidR="007A44F7" w:rsidRPr="00E10A3B">
        <w:rPr>
          <w:rFonts w:ascii="Times New Roman" w:eastAsiaTheme="minorHAnsi" w:hAnsi="Times New Roman"/>
          <w:sz w:val="24"/>
          <w:szCs w:val="24"/>
        </w:rPr>
        <w:t xml:space="preserve">have described a case </w:t>
      </w:r>
      <w:r w:rsidR="006A10F9">
        <w:rPr>
          <w:rFonts w:ascii="Times New Roman" w:eastAsiaTheme="minorHAnsi" w:hAnsi="Times New Roman"/>
          <w:sz w:val="24"/>
          <w:szCs w:val="24"/>
        </w:rPr>
        <w:t>in which</w:t>
      </w:r>
      <w:r w:rsidR="007A44F7" w:rsidRPr="00E10A3B">
        <w:rPr>
          <w:rFonts w:ascii="Times New Roman" w:eastAsiaTheme="minorHAnsi" w:hAnsi="Times New Roman"/>
          <w:sz w:val="24"/>
          <w:szCs w:val="24"/>
        </w:rPr>
        <w:t xml:space="preserve"> DN with IES was initiated after a period of conservative treatment without </w:t>
      </w:r>
      <w:r w:rsidR="006A10F9">
        <w:rPr>
          <w:rFonts w:ascii="Times New Roman" w:eastAsiaTheme="minorHAnsi" w:hAnsi="Times New Roman"/>
          <w:sz w:val="24"/>
          <w:szCs w:val="24"/>
        </w:rPr>
        <w:t>DN</w:t>
      </w:r>
      <w:r w:rsidR="007A44F7" w:rsidRPr="00E10A3B">
        <w:rPr>
          <w:rFonts w:ascii="Times New Roman" w:eastAsiaTheme="minorHAnsi" w:hAnsi="Times New Roman"/>
          <w:sz w:val="24"/>
          <w:szCs w:val="24"/>
        </w:rPr>
        <w:t>. In this case, a 53-year-old woman presented to physical therapy with a three-year history of idiopathic unremitting unilateral elbow pain with associated shoulder pain and loss of range of motion. She was unable to lift, grip, work at the computer, cross-country ski, or play pickleball without pain. Numerous therapies had failed to relieve her pain including traditional physical therapy, laser therapy, cortisone injection</w:t>
      </w:r>
      <w:r w:rsidR="006A10F9">
        <w:rPr>
          <w:rFonts w:ascii="Times New Roman" w:eastAsiaTheme="minorHAnsi" w:hAnsi="Times New Roman"/>
          <w:sz w:val="24"/>
          <w:szCs w:val="24"/>
        </w:rPr>
        <w:t>s</w:t>
      </w:r>
      <w:r w:rsidR="007A44F7" w:rsidRPr="00E10A3B">
        <w:rPr>
          <w:rFonts w:ascii="Times New Roman" w:eastAsiaTheme="minorHAnsi" w:hAnsi="Times New Roman"/>
          <w:sz w:val="24"/>
          <w:szCs w:val="24"/>
        </w:rPr>
        <w:t xml:space="preserve">, Rolfing, </w:t>
      </w:r>
      <w:proofErr w:type="spellStart"/>
      <w:r w:rsidR="007A44F7" w:rsidRPr="00E10A3B">
        <w:rPr>
          <w:rFonts w:ascii="Times New Roman" w:eastAsiaTheme="minorHAnsi" w:hAnsi="Times New Roman"/>
          <w:sz w:val="24"/>
          <w:szCs w:val="24"/>
        </w:rPr>
        <w:t>Trigenics</w:t>
      </w:r>
      <w:proofErr w:type="spellEnd"/>
      <w:r w:rsidR="007A44F7" w:rsidRPr="00E10A3B">
        <w:rPr>
          <w:rFonts w:ascii="Times New Roman" w:eastAsiaTheme="minorHAnsi" w:hAnsi="Times New Roman"/>
          <w:sz w:val="24"/>
          <w:szCs w:val="24"/>
        </w:rPr>
        <w:t xml:space="preserve">, myofascial work, radial nerve release surgery, and craniosacral therapy. Her presentation was consistent with myofascial pain syndrome as her elbow pain could only be reproduced with palpation of trigger points in the ipsilateral upper trapezius, infraspinatus, and distal triceps. The patient was treated for four sessions with manual therapy (trigger point release, IASTM, and soft tissue massage) and therapeutic exercises. Her </w:t>
      </w:r>
      <w:r w:rsidR="006A10F9">
        <w:rPr>
          <w:rFonts w:ascii="Times New Roman" w:eastAsiaTheme="minorHAnsi" w:hAnsi="Times New Roman"/>
          <w:sz w:val="24"/>
          <w:szCs w:val="24"/>
        </w:rPr>
        <w:t>range of motion</w:t>
      </w:r>
      <w:r w:rsidR="007A44F7" w:rsidRPr="00E10A3B">
        <w:rPr>
          <w:rFonts w:ascii="Times New Roman" w:eastAsiaTheme="minorHAnsi" w:hAnsi="Times New Roman"/>
          <w:sz w:val="24"/>
          <w:szCs w:val="24"/>
        </w:rPr>
        <w:t xml:space="preserve"> and pain would improve immediately following treatment but would return between sessions to previous levels. D</w:t>
      </w:r>
      <w:r w:rsidR="006A10F9">
        <w:rPr>
          <w:rFonts w:ascii="Times New Roman" w:eastAsiaTheme="minorHAnsi" w:hAnsi="Times New Roman"/>
          <w:sz w:val="24"/>
          <w:szCs w:val="24"/>
        </w:rPr>
        <w:t>N</w:t>
      </w:r>
      <w:r w:rsidR="007A44F7" w:rsidRPr="00E10A3B">
        <w:rPr>
          <w:rFonts w:ascii="Times New Roman" w:eastAsiaTheme="minorHAnsi" w:hAnsi="Times New Roman"/>
          <w:sz w:val="24"/>
          <w:szCs w:val="24"/>
        </w:rPr>
        <w:t xml:space="preserve"> with </w:t>
      </w:r>
      <w:r w:rsidR="006A10F9">
        <w:rPr>
          <w:rFonts w:ascii="Times New Roman" w:eastAsiaTheme="minorHAnsi" w:hAnsi="Times New Roman"/>
          <w:sz w:val="24"/>
          <w:szCs w:val="24"/>
        </w:rPr>
        <w:t>IES</w:t>
      </w:r>
      <w:r w:rsidR="007A44F7" w:rsidRPr="00E10A3B">
        <w:rPr>
          <w:rFonts w:ascii="Times New Roman" w:eastAsiaTheme="minorHAnsi" w:hAnsi="Times New Roman"/>
          <w:sz w:val="24"/>
          <w:szCs w:val="24"/>
        </w:rPr>
        <w:t xml:space="preserve"> of </w:t>
      </w:r>
      <w:r w:rsidR="006A10F9">
        <w:rPr>
          <w:rFonts w:ascii="Times New Roman" w:eastAsiaTheme="minorHAnsi" w:hAnsi="Times New Roman"/>
          <w:sz w:val="24"/>
          <w:szCs w:val="24"/>
        </w:rPr>
        <w:t xml:space="preserve">the </w:t>
      </w:r>
      <w:r w:rsidR="007A44F7" w:rsidRPr="00E10A3B">
        <w:rPr>
          <w:rFonts w:ascii="Times New Roman" w:eastAsiaTheme="minorHAnsi" w:hAnsi="Times New Roman"/>
          <w:sz w:val="24"/>
          <w:szCs w:val="24"/>
        </w:rPr>
        <w:t xml:space="preserve">trigger points in the ipsilateral limb was applied for the following eight treatments in addition to a progression of therapeutic exercise. </w:t>
      </w:r>
      <w:r>
        <w:rPr>
          <w:rFonts w:ascii="Times New Roman" w:eastAsiaTheme="minorHAnsi" w:hAnsi="Times New Roman"/>
          <w:b/>
          <w:sz w:val="24"/>
          <w:szCs w:val="24"/>
        </w:rPr>
        <w:t>OUTCOMES:</w:t>
      </w:r>
      <w:r w:rsidR="007A44F7" w:rsidRPr="00E10A3B">
        <w:rPr>
          <w:rFonts w:ascii="Times New Roman" w:eastAsiaTheme="minorHAnsi" w:hAnsi="Times New Roman"/>
          <w:sz w:val="24"/>
          <w:szCs w:val="24"/>
        </w:rPr>
        <w:t xml:space="preserve"> The patient’s pain levels decreased significantly only after </w:t>
      </w:r>
      <w:r w:rsidR="006A10F9">
        <w:rPr>
          <w:rFonts w:ascii="Times New Roman" w:eastAsiaTheme="minorHAnsi" w:hAnsi="Times New Roman"/>
          <w:sz w:val="24"/>
          <w:szCs w:val="24"/>
        </w:rPr>
        <w:t xml:space="preserve">the </w:t>
      </w:r>
      <w:r w:rsidR="007A44F7" w:rsidRPr="00E10A3B">
        <w:rPr>
          <w:rFonts w:ascii="Times New Roman" w:eastAsiaTheme="minorHAnsi" w:hAnsi="Times New Roman"/>
          <w:sz w:val="24"/>
          <w:szCs w:val="24"/>
        </w:rPr>
        <w:t xml:space="preserve">initiation of </w:t>
      </w:r>
      <w:r w:rsidR="006A10F9">
        <w:rPr>
          <w:rFonts w:ascii="Times New Roman" w:eastAsiaTheme="minorHAnsi" w:hAnsi="Times New Roman"/>
          <w:sz w:val="24"/>
          <w:szCs w:val="24"/>
        </w:rPr>
        <w:t>DN</w:t>
      </w:r>
      <w:r w:rsidR="007A44F7" w:rsidRPr="00E10A3B">
        <w:rPr>
          <w:rFonts w:ascii="Times New Roman" w:eastAsiaTheme="minorHAnsi" w:hAnsi="Times New Roman"/>
          <w:sz w:val="24"/>
          <w:szCs w:val="24"/>
        </w:rPr>
        <w:t xml:space="preserve"> in the fifth treatment session. On a 0-10 scale, her “worst” pain decreased from 7 to 4, and her “least” pain decreased from 1 to 0. Her shoulder functional internal and external rotation improved from dysfunctional and painful to within normal limits and pain-free, and she was able to resume recreational activities and sleep undisturbed by pain. </w:t>
      </w:r>
      <w:r>
        <w:rPr>
          <w:rFonts w:ascii="Times New Roman" w:eastAsiaTheme="minorHAnsi" w:hAnsi="Times New Roman"/>
          <w:b/>
          <w:sz w:val="24"/>
          <w:szCs w:val="24"/>
        </w:rPr>
        <w:t>DISCUSSION:</w:t>
      </w:r>
      <w:r w:rsidR="007A44F7" w:rsidRPr="00E10A3B">
        <w:rPr>
          <w:rFonts w:ascii="Times New Roman" w:eastAsiaTheme="minorHAnsi" w:hAnsi="Times New Roman"/>
          <w:sz w:val="24"/>
          <w:szCs w:val="24"/>
        </w:rPr>
        <w:t xml:space="preserve"> D</w:t>
      </w:r>
      <w:r w:rsidR="006A10F9">
        <w:rPr>
          <w:rFonts w:ascii="Times New Roman" w:eastAsiaTheme="minorHAnsi" w:hAnsi="Times New Roman"/>
          <w:sz w:val="24"/>
          <w:szCs w:val="24"/>
        </w:rPr>
        <w:t>N</w:t>
      </w:r>
      <w:r w:rsidR="007A44F7" w:rsidRPr="00E10A3B">
        <w:rPr>
          <w:rFonts w:ascii="Times New Roman" w:eastAsiaTheme="minorHAnsi" w:hAnsi="Times New Roman"/>
          <w:sz w:val="24"/>
          <w:szCs w:val="24"/>
        </w:rPr>
        <w:t xml:space="preserve"> was most likely a significant factor reducing the patient’s chronic elbow pain and allowing her to return to her regular recreational and work activities. This patient’s previous bouts of acupuncture and physical therapy without the use of </w:t>
      </w:r>
      <w:r w:rsidR="006A10F9">
        <w:rPr>
          <w:rFonts w:ascii="Times New Roman" w:eastAsiaTheme="minorHAnsi" w:hAnsi="Times New Roman"/>
          <w:sz w:val="24"/>
          <w:szCs w:val="24"/>
        </w:rPr>
        <w:t>DN</w:t>
      </w:r>
      <w:r w:rsidR="007A44F7" w:rsidRPr="00E10A3B">
        <w:rPr>
          <w:rFonts w:ascii="Times New Roman" w:eastAsiaTheme="minorHAnsi" w:hAnsi="Times New Roman"/>
          <w:sz w:val="24"/>
          <w:szCs w:val="24"/>
        </w:rPr>
        <w:t xml:space="preserve"> had proven inadequate to reduce her pain and restore</w:t>
      </w:r>
      <w:r w:rsidR="006A10F9">
        <w:rPr>
          <w:rFonts w:ascii="Times New Roman" w:eastAsiaTheme="minorHAnsi" w:hAnsi="Times New Roman"/>
          <w:sz w:val="24"/>
          <w:szCs w:val="24"/>
        </w:rPr>
        <w:t xml:space="preserve"> her</w:t>
      </w:r>
      <w:r w:rsidR="007A44F7" w:rsidRPr="00E10A3B">
        <w:rPr>
          <w:rFonts w:ascii="Times New Roman" w:eastAsiaTheme="minorHAnsi" w:hAnsi="Times New Roman"/>
          <w:sz w:val="24"/>
          <w:szCs w:val="24"/>
        </w:rPr>
        <w:t xml:space="preserve"> function. This case illustrates the importance that dry needling can have on myofascial pain when performed by a skilled physical therapist. </w:t>
      </w:r>
      <w:r w:rsidR="005E516A">
        <w:rPr>
          <w:rFonts w:ascii="Times New Roman" w:eastAsiaTheme="minorHAnsi" w:hAnsi="Times New Roman"/>
          <w:b/>
          <w:sz w:val="24"/>
          <w:szCs w:val="24"/>
        </w:rPr>
        <w:t>ACKNOWLEDGEMENTS:</w:t>
      </w:r>
      <w:r w:rsidR="007A44F7" w:rsidRPr="00E10A3B">
        <w:rPr>
          <w:rFonts w:ascii="Times New Roman" w:eastAsiaTheme="minorHAnsi" w:hAnsi="Times New Roman"/>
          <w:sz w:val="24"/>
          <w:szCs w:val="24"/>
        </w:rPr>
        <w:t xml:space="preserve"> I would like to acknowledge my faculty mentor in this project, Mary Green, PT, JD.</w:t>
      </w: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7A44F7" w:rsidRDefault="007A44F7" w:rsidP="00625255">
      <w:pPr>
        <w:spacing w:after="0" w:line="240" w:lineRule="auto"/>
        <w:rPr>
          <w:rFonts w:ascii="Times New Roman" w:eastAsia="MS Mincho" w:hAnsi="Times New Roman"/>
          <w:b/>
          <w:bCs/>
          <w:color w:val="000000"/>
          <w:sz w:val="24"/>
          <w:szCs w:val="24"/>
        </w:rPr>
      </w:pPr>
    </w:p>
    <w:p w:rsidR="006A10F9" w:rsidRPr="00E10A3B" w:rsidRDefault="006A10F9" w:rsidP="00625255">
      <w:pPr>
        <w:spacing w:after="0" w:line="240" w:lineRule="auto"/>
        <w:rPr>
          <w:rFonts w:ascii="Times New Roman" w:eastAsia="MS Mincho" w:hAnsi="Times New Roman"/>
          <w:b/>
          <w:bCs/>
          <w:color w:val="000000"/>
          <w:sz w:val="24"/>
          <w:szCs w:val="24"/>
        </w:rPr>
      </w:pPr>
    </w:p>
    <w:p w:rsidR="007A44F7" w:rsidRPr="00E10A3B" w:rsidRDefault="007A44F7"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lastRenderedPageBreak/>
        <w:t xml:space="preserve">THE EVIDENCE FOR THE IMMEDIATE EFFECTIVENESS OF MOBILIZATIONS WITH MOVEMENT OR SUSTAINED NATURAL APOPHYSEAL GLIDES AS DEMONSTRATED IN SINGLE-INTERVENTION OUTCOMES: A SYSTEMATIC REVIEW. </w:t>
      </w:r>
      <w:r w:rsidRPr="00E10A3B">
        <w:rPr>
          <w:rFonts w:ascii="Times New Roman" w:eastAsia="Times New Roman" w:hAnsi="Times New Roman"/>
          <w:sz w:val="24"/>
          <w:szCs w:val="24"/>
          <w:lang w:val="en"/>
        </w:rPr>
        <w:t>Pakkala K, Ruthenberg A, Vander</w:t>
      </w:r>
      <w:r w:rsidR="00D85D17">
        <w:rPr>
          <w:rFonts w:ascii="Times New Roman" w:eastAsia="Times New Roman" w:hAnsi="Times New Roman"/>
          <w:sz w:val="24"/>
          <w:szCs w:val="24"/>
          <w:lang w:val="en"/>
        </w:rPr>
        <w:t>W</w:t>
      </w:r>
      <w:r w:rsidRPr="00E10A3B">
        <w:rPr>
          <w:rFonts w:ascii="Times New Roman" w:eastAsia="Times New Roman" w:hAnsi="Times New Roman"/>
          <w:sz w:val="24"/>
          <w:szCs w:val="24"/>
          <w:lang w:val="en"/>
        </w:rPr>
        <w:t>oude S, Vaughn D; Grand Valley State University, Grand Rapids, MI.</w:t>
      </w:r>
    </w:p>
    <w:p w:rsidR="00244849" w:rsidRPr="00E10A3B" w:rsidRDefault="00244849" w:rsidP="00625255">
      <w:pPr>
        <w:spacing w:after="0" w:line="240" w:lineRule="auto"/>
        <w:rPr>
          <w:rFonts w:ascii="Times New Roman" w:eastAsia="Times New Roman" w:hAnsi="Times New Roman"/>
          <w:b/>
          <w:sz w:val="24"/>
          <w:szCs w:val="24"/>
          <w:lang w:val="en"/>
        </w:rPr>
      </w:pPr>
    </w:p>
    <w:p w:rsidR="00244849" w:rsidRPr="00E10A3B" w:rsidRDefault="00244849" w:rsidP="00625255">
      <w:pPr>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t>INTRODUCTION</w:t>
      </w:r>
      <w:r w:rsidRPr="00E10A3B">
        <w:rPr>
          <w:rFonts w:ascii="Times New Roman" w:eastAsia="Times New Roman" w:hAnsi="Times New Roman"/>
          <w:sz w:val="24"/>
          <w:szCs w:val="24"/>
          <w:lang w:val="en"/>
        </w:rPr>
        <w:t xml:space="preserve">: Mulligan’s mobilization with movement (MWM) is a technique employed by physical therapists to treat musculoskeletal dysfunctions, specifically positional faults defined as biomechanical changes of joint articulations. This intervention is proposed to target a positional fault and </w:t>
      </w:r>
      <w:r w:rsidR="00E17645">
        <w:rPr>
          <w:rFonts w:ascii="Times New Roman" w:eastAsia="Times New Roman" w:hAnsi="Times New Roman"/>
          <w:sz w:val="24"/>
          <w:szCs w:val="24"/>
          <w:lang w:val="en"/>
        </w:rPr>
        <w:t xml:space="preserve">to </w:t>
      </w:r>
      <w:r w:rsidRPr="00E10A3B">
        <w:rPr>
          <w:rFonts w:ascii="Times New Roman" w:eastAsia="Times New Roman" w:hAnsi="Times New Roman"/>
          <w:sz w:val="24"/>
          <w:szCs w:val="24"/>
          <w:lang w:val="en"/>
        </w:rPr>
        <w:t xml:space="preserve">move the affected segment into a corrected position. The focus of this systematic review was to investigate the ability of manual therapists to correct positional faults using MWM throughout the spine and extremities as evidenced by improved outcomes (i.e., pain, function, ROM) in one treatment session. </w:t>
      </w:r>
      <w:r w:rsidRPr="00E10A3B">
        <w:rPr>
          <w:rFonts w:ascii="Times New Roman" w:eastAsia="Times New Roman" w:hAnsi="Times New Roman"/>
          <w:b/>
          <w:sz w:val="24"/>
          <w:szCs w:val="24"/>
          <w:lang w:val="en"/>
        </w:rPr>
        <w:t>METHODS:</w:t>
      </w:r>
      <w:r w:rsidRPr="00E10A3B">
        <w:rPr>
          <w:rFonts w:ascii="Times New Roman" w:eastAsia="Times New Roman" w:hAnsi="Times New Roman"/>
          <w:sz w:val="24"/>
          <w:szCs w:val="24"/>
          <w:lang w:val="en"/>
        </w:rPr>
        <w:t xml:space="preserve"> An electronic literature search of </w:t>
      </w:r>
      <w:proofErr w:type="spellStart"/>
      <w:r w:rsidRPr="00E10A3B">
        <w:rPr>
          <w:rFonts w:ascii="Times New Roman" w:eastAsia="Times New Roman" w:hAnsi="Times New Roman"/>
          <w:sz w:val="24"/>
          <w:szCs w:val="24"/>
          <w:lang w:val="en"/>
        </w:rPr>
        <w:t>PEDro</w:t>
      </w:r>
      <w:proofErr w:type="spellEnd"/>
      <w:r w:rsidRPr="00E10A3B">
        <w:rPr>
          <w:rFonts w:ascii="Times New Roman" w:eastAsia="Times New Roman" w:hAnsi="Times New Roman"/>
          <w:sz w:val="24"/>
          <w:szCs w:val="24"/>
          <w:lang w:val="en"/>
        </w:rPr>
        <w:t>, PubMed, Web of Science, and CINAHL was completed (May 2018) by three reviewers. The inclusion criteria were articles where: (1) only one treatment with MWM was used; (2)</w:t>
      </w:r>
      <w:r w:rsidR="00E17645">
        <w:rPr>
          <w:rFonts w:ascii="Times New Roman" w:eastAsia="Times New Roman" w:hAnsi="Times New Roman"/>
          <w:sz w:val="24"/>
          <w:szCs w:val="24"/>
          <w:lang w:val="en"/>
        </w:rPr>
        <w:t xml:space="preserve"> the</w:t>
      </w:r>
      <w:r w:rsidRPr="00E10A3B">
        <w:rPr>
          <w:rFonts w:ascii="Times New Roman" w:eastAsia="Times New Roman" w:hAnsi="Times New Roman"/>
          <w:sz w:val="24"/>
          <w:szCs w:val="24"/>
          <w:lang w:val="en"/>
        </w:rPr>
        <w:t xml:space="preserve"> participants had primary musculoskeletal conditions of the trunk, upper extremities, or lower extremities; (3) randomized controlled trial</w:t>
      </w:r>
      <w:r w:rsidR="00E17645">
        <w:rPr>
          <w:rFonts w:ascii="Times New Roman" w:eastAsia="Times New Roman" w:hAnsi="Times New Roman"/>
          <w:sz w:val="24"/>
          <w:szCs w:val="24"/>
          <w:lang w:val="en"/>
        </w:rPr>
        <w:t>s</w:t>
      </w:r>
      <w:r w:rsidRPr="00E10A3B">
        <w:rPr>
          <w:rFonts w:ascii="Times New Roman" w:eastAsia="Times New Roman" w:hAnsi="Times New Roman"/>
          <w:sz w:val="24"/>
          <w:szCs w:val="24"/>
          <w:lang w:val="en"/>
        </w:rPr>
        <w:t xml:space="preserve"> </w:t>
      </w:r>
      <w:r w:rsidR="00E17645">
        <w:rPr>
          <w:rFonts w:ascii="Times New Roman" w:eastAsia="Times New Roman" w:hAnsi="Times New Roman"/>
          <w:sz w:val="24"/>
          <w:szCs w:val="24"/>
          <w:lang w:val="en"/>
        </w:rPr>
        <w:t xml:space="preserve">were </w:t>
      </w:r>
      <w:r w:rsidRPr="00E10A3B">
        <w:rPr>
          <w:rFonts w:ascii="Times New Roman" w:eastAsia="Times New Roman" w:hAnsi="Times New Roman"/>
          <w:sz w:val="24"/>
          <w:szCs w:val="24"/>
          <w:lang w:val="en"/>
        </w:rPr>
        <w:t xml:space="preserve">published in full text; and (4) outcome measures </w:t>
      </w:r>
      <w:r w:rsidR="00E17645">
        <w:rPr>
          <w:rFonts w:ascii="Times New Roman" w:eastAsia="Times New Roman" w:hAnsi="Times New Roman"/>
          <w:sz w:val="24"/>
          <w:szCs w:val="24"/>
          <w:lang w:val="en"/>
        </w:rPr>
        <w:t xml:space="preserve">were </w:t>
      </w:r>
      <w:r w:rsidRPr="00E10A3B">
        <w:rPr>
          <w:rFonts w:ascii="Times New Roman" w:eastAsia="Times New Roman" w:hAnsi="Times New Roman"/>
          <w:sz w:val="24"/>
          <w:szCs w:val="24"/>
          <w:lang w:val="en"/>
        </w:rPr>
        <w:t xml:space="preserve">designed to assess pain, function, or range of motion. The exclusion criteria were: (1) no English translation of the article; (2) </w:t>
      </w:r>
      <w:r w:rsidR="00301DC7">
        <w:rPr>
          <w:rFonts w:ascii="Times New Roman" w:eastAsia="Times New Roman" w:hAnsi="Times New Roman"/>
          <w:sz w:val="24"/>
          <w:szCs w:val="24"/>
          <w:lang w:val="en"/>
        </w:rPr>
        <w:t xml:space="preserve">the use of </w:t>
      </w:r>
      <w:r w:rsidRPr="00E10A3B">
        <w:rPr>
          <w:rFonts w:ascii="Times New Roman" w:eastAsia="Times New Roman" w:hAnsi="Times New Roman"/>
          <w:sz w:val="24"/>
          <w:szCs w:val="24"/>
          <w:lang w:val="en"/>
        </w:rPr>
        <w:t xml:space="preserve">outcome measures other than those listed in the inclusion criteria; (3) evidence level below Level 2; (4) </w:t>
      </w:r>
      <w:r w:rsidR="00301DC7">
        <w:rPr>
          <w:rFonts w:ascii="Times New Roman" w:eastAsia="Times New Roman" w:hAnsi="Times New Roman"/>
          <w:sz w:val="24"/>
          <w:szCs w:val="24"/>
          <w:lang w:val="en"/>
        </w:rPr>
        <w:t xml:space="preserve">the use of </w:t>
      </w:r>
      <w:r w:rsidRPr="00E10A3B">
        <w:rPr>
          <w:rFonts w:ascii="Times New Roman" w:eastAsia="Times New Roman" w:hAnsi="Times New Roman"/>
          <w:sz w:val="24"/>
          <w:szCs w:val="24"/>
          <w:lang w:val="en"/>
        </w:rPr>
        <w:t xml:space="preserve">more than one treatment session; (5) </w:t>
      </w:r>
      <w:r w:rsidR="00301DC7">
        <w:rPr>
          <w:rFonts w:ascii="Times New Roman" w:eastAsia="Times New Roman" w:hAnsi="Times New Roman"/>
          <w:sz w:val="24"/>
          <w:szCs w:val="24"/>
          <w:lang w:val="en"/>
        </w:rPr>
        <w:t xml:space="preserve">the used of </w:t>
      </w:r>
      <w:r w:rsidRPr="00E10A3B">
        <w:rPr>
          <w:rFonts w:ascii="Times New Roman" w:eastAsia="Times New Roman" w:hAnsi="Times New Roman"/>
          <w:sz w:val="24"/>
          <w:szCs w:val="24"/>
          <w:lang w:val="en"/>
        </w:rPr>
        <w:t xml:space="preserve">non-specific techniques that did not require palpation; </w:t>
      </w:r>
      <w:r w:rsidR="00E17645">
        <w:rPr>
          <w:rFonts w:ascii="Times New Roman" w:eastAsia="Times New Roman" w:hAnsi="Times New Roman"/>
          <w:sz w:val="24"/>
          <w:szCs w:val="24"/>
          <w:lang w:val="en"/>
        </w:rPr>
        <w:t>and</w:t>
      </w:r>
      <w:r w:rsidRPr="00E10A3B">
        <w:rPr>
          <w:rFonts w:ascii="Times New Roman" w:eastAsia="Times New Roman" w:hAnsi="Times New Roman"/>
          <w:sz w:val="24"/>
          <w:szCs w:val="24"/>
          <w:lang w:val="en"/>
        </w:rPr>
        <w:t xml:space="preserve"> (6)</w:t>
      </w:r>
      <w:r w:rsidR="00301DC7">
        <w:rPr>
          <w:rFonts w:ascii="Times New Roman" w:eastAsia="Times New Roman" w:hAnsi="Times New Roman"/>
          <w:sz w:val="24"/>
          <w:szCs w:val="24"/>
          <w:lang w:val="en"/>
        </w:rPr>
        <w:t xml:space="preserve"> the use of</w:t>
      </w:r>
      <w:r w:rsidRPr="00E10A3B">
        <w:rPr>
          <w:rFonts w:ascii="Times New Roman" w:eastAsia="Times New Roman" w:hAnsi="Times New Roman"/>
          <w:sz w:val="24"/>
          <w:szCs w:val="24"/>
          <w:lang w:val="en"/>
        </w:rPr>
        <w:t xml:space="preserve"> interventions aimed at neurological or other non-musculoskeletal conditions or at asymptomatic populations.</w:t>
      </w:r>
      <w:r w:rsidR="00E17645">
        <w:rPr>
          <w:rFonts w:ascii="Times New Roman" w:eastAsia="Times New Roman" w:hAnsi="Times New Roman"/>
          <w:sz w:val="24"/>
          <w:szCs w:val="24"/>
          <w:lang w:val="en"/>
        </w:rPr>
        <w:t xml:space="preserve"> </w:t>
      </w:r>
      <w:r w:rsidRPr="00E10A3B">
        <w:rPr>
          <w:rFonts w:ascii="Times New Roman" w:eastAsia="Times New Roman" w:hAnsi="Times New Roman"/>
          <w:b/>
          <w:sz w:val="24"/>
          <w:szCs w:val="24"/>
          <w:lang w:val="en"/>
        </w:rPr>
        <w:t>RESULTS</w:t>
      </w:r>
      <w:r w:rsidRPr="00E10A3B">
        <w:rPr>
          <w:rFonts w:ascii="Times New Roman" w:eastAsia="Times New Roman" w:hAnsi="Times New Roman"/>
          <w:sz w:val="24"/>
          <w:szCs w:val="24"/>
          <w:lang w:val="en"/>
        </w:rPr>
        <w:t xml:space="preserve">: A total of 696 articles were identified after the initial search was undertaken (PubMed = 145, </w:t>
      </w:r>
      <w:proofErr w:type="spellStart"/>
      <w:r w:rsidRPr="00E10A3B">
        <w:rPr>
          <w:rFonts w:ascii="Times New Roman" w:eastAsia="Times New Roman" w:hAnsi="Times New Roman"/>
          <w:sz w:val="24"/>
          <w:szCs w:val="24"/>
          <w:lang w:val="en"/>
        </w:rPr>
        <w:t>PEDro</w:t>
      </w:r>
      <w:proofErr w:type="spellEnd"/>
      <w:r w:rsidRPr="00E10A3B">
        <w:rPr>
          <w:rFonts w:ascii="Times New Roman" w:eastAsia="Times New Roman" w:hAnsi="Times New Roman"/>
          <w:sz w:val="24"/>
          <w:szCs w:val="24"/>
          <w:lang w:val="en"/>
        </w:rPr>
        <w:t xml:space="preserve"> = 98, C</w:t>
      </w:r>
      <w:r w:rsidR="00E17645">
        <w:rPr>
          <w:rFonts w:ascii="Times New Roman" w:eastAsia="Times New Roman" w:hAnsi="Times New Roman"/>
          <w:sz w:val="24"/>
          <w:szCs w:val="24"/>
          <w:lang w:val="en"/>
        </w:rPr>
        <w:t>INAHL</w:t>
      </w:r>
      <w:r w:rsidRPr="00E10A3B">
        <w:rPr>
          <w:rFonts w:ascii="Times New Roman" w:eastAsia="Times New Roman" w:hAnsi="Times New Roman"/>
          <w:sz w:val="24"/>
          <w:szCs w:val="24"/>
          <w:lang w:val="en"/>
        </w:rPr>
        <w:t xml:space="preserve"> = 238, Web of Science = 215). Eleven articles met the inclusion/exclusion criteria after title, abstract, and full text review. </w:t>
      </w:r>
      <w:r w:rsidRPr="00E10A3B">
        <w:rPr>
          <w:rFonts w:ascii="Times New Roman" w:eastAsia="Times New Roman" w:hAnsi="Times New Roman"/>
          <w:b/>
          <w:sz w:val="24"/>
          <w:szCs w:val="24"/>
          <w:lang w:val="en"/>
        </w:rPr>
        <w:t xml:space="preserve">DISCUSSION: </w:t>
      </w:r>
      <w:r w:rsidRPr="00E10A3B">
        <w:rPr>
          <w:rFonts w:ascii="Times New Roman" w:eastAsia="Times New Roman" w:hAnsi="Times New Roman"/>
          <w:sz w:val="24"/>
          <w:szCs w:val="24"/>
          <w:lang w:val="en"/>
        </w:rPr>
        <w:t xml:space="preserve">Based on the statistical and clinical significance, effect sizes, rigor, and number of included studies, the authors of the current systematic review came to the following conclusions: </w:t>
      </w:r>
      <w:r w:rsidR="00E17645">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1) there </w:t>
      </w:r>
      <w:r w:rsidR="00301DC7">
        <w:rPr>
          <w:rFonts w:ascii="Times New Roman" w:eastAsia="Times New Roman" w:hAnsi="Times New Roman"/>
          <w:sz w:val="24"/>
          <w:szCs w:val="24"/>
          <w:lang w:val="en"/>
        </w:rPr>
        <w:t>was</w:t>
      </w:r>
      <w:r w:rsidRPr="00E10A3B">
        <w:rPr>
          <w:rFonts w:ascii="Times New Roman" w:eastAsia="Times New Roman" w:hAnsi="Times New Roman"/>
          <w:sz w:val="24"/>
          <w:szCs w:val="24"/>
          <w:lang w:val="en"/>
        </w:rPr>
        <w:t xml:space="preserve"> moderate evidence for increasing ROM at the spine, hip, and shoulder and </w:t>
      </w:r>
      <w:r w:rsidR="00E17645">
        <w:rPr>
          <w:rFonts w:ascii="Times New Roman" w:eastAsia="Times New Roman" w:hAnsi="Times New Roman"/>
          <w:sz w:val="24"/>
          <w:szCs w:val="24"/>
          <w:lang w:val="en"/>
        </w:rPr>
        <w:t xml:space="preserve">for </w:t>
      </w:r>
      <w:r w:rsidRPr="00E10A3B">
        <w:rPr>
          <w:rFonts w:ascii="Times New Roman" w:eastAsia="Times New Roman" w:hAnsi="Times New Roman"/>
          <w:sz w:val="24"/>
          <w:szCs w:val="24"/>
          <w:lang w:val="en"/>
        </w:rPr>
        <w:t xml:space="preserve">decreasing pain intensity using a single intervention of MWM; </w:t>
      </w:r>
      <w:r w:rsidR="00E17645">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2) there </w:t>
      </w:r>
      <w:r w:rsidR="00301DC7">
        <w:rPr>
          <w:rFonts w:ascii="Times New Roman" w:eastAsia="Times New Roman" w:hAnsi="Times New Roman"/>
          <w:sz w:val="24"/>
          <w:szCs w:val="24"/>
          <w:lang w:val="en"/>
        </w:rPr>
        <w:t>was</w:t>
      </w:r>
      <w:r w:rsidRPr="00E10A3B">
        <w:rPr>
          <w:rFonts w:ascii="Times New Roman" w:eastAsia="Times New Roman" w:hAnsi="Times New Roman"/>
          <w:sz w:val="24"/>
          <w:szCs w:val="24"/>
          <w:lang w:val="en"/>
        </w:rPr>
        <w:t xml:space="preserve"> promising, but limited</w:t>
      </w:r>
      <w:r w:rsidR="00E17645">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evidence for improvements in function; </w:t>
      </w:r>
      <w:r w:rsidR="00E17645">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3) there </w:t>
      </w:r>
      <w:r w:rsidR="00301DC7">
        <w:rPr>
          <w:rFonts w:ascii="Times New Roman" w:eastAsia="Times New Roman" w:hAnsi="Times New Roman"/>
          <w:sz w:val="24"/>
          <w:szCs w:val="24"/>
          <w:lang w:val="en"/>
        </w:rPr>
        <w:t>was</w:t>
      </w:r>
      <w:r w:rsidRPr="00E10A3B">
        <w:rPr>
          <w:rFonts w:ascii="Times New Roman" w:eastAsia="Times New Roman" w:hAnsi="Times New Roman"/>
          <w:sz w:val="24"/>
          <w:szCs w:val="24"/>
          <w:lang w:val="en"/>
        </w:rPr>
        <w:t xml:space="preserve"> minimal to no support for increasing pain pressure threshold or thermal pressure threshold; </w:t>
      </w:r>
      <w:r w:rsidR="00E17645">
        <w:rPr>
          <w:rFonts w:ascii="Times New Roman" w:eastAsia="Times New Roman" w:hAnsi="Times New Roman"/>
          <w:sz w:val="24"/>
          <w:szCs w:val="24"/>
          <w:lang w:val="en"/>
        </w:rPr>
        <w:t>and (</w:t>
      </w:r>
      <w:r w:rsidRPr="00E10A3B">
        <w:rPr>
          <w:rFonts w:ascii="Times New Roman" w:eastAsia="Times New Roman" w:hAnsi="Times New Roman"/>
          <w:sz w:val="24"/>
          <w:szCs w:val="24"/>
          <w:lang w:val="en"/>
        </w:rPr>
        <w:t xml:space="preserve">4) there </w:t>
      </w:r>
      <w:r w:rsidR="00301DC7">
        <w:rPr>
          <w:rFonts w:ascii="Times New Roman" w:eastAsia="Times New Roman" w:hAnsi="Times New Roman"/>
          <w:sz w:val="24"/>
          <w:szCs w:val="24"/>
          <w:lang w:val="en"/>
        </w:rPr>
        <w:t>was</w:t>
      </w:r>
      <w:r w:rsidRPr="00E10A3B">
        <w:rPr>
          <w:rFonts w:ascii="Times New Roman" w:eastAsia="Times New Roman" w:hAnsi="Times New Roman"/>
          <w:sz w:val="24"/>
          <w:szCs w:val="24"/>
          <w:lang w:val="en"/>
        </w:rPr>
        <w:t xml:space="preserve"> weak evidence for </w:t>
      </w:r>
      <w:r w:rsidR="00E17645">
        <w:rPr>
          <w:rFonts w:ascii="Times New Roman" w:eastAsia="Times New Roman" w:hAnsi="Times New Roman"/>
          <w:sz w:val="24"/>
          <w:szCs w:val="24"/>
          <w:lang w:val="en"/>
        </w:rPr>
        <w:t xml:space="preserve">the </w:t>
      </w:r>
      <w:r w:rsidRPr="00E10A3B">
        <w:rPr>
          <w:rFonts w:ascii="Times New Roman" w:eastAsia="Times New Roman" w:hAnsi="Times New Roman"/>
          <w:sz w:val="24"/>
          <w:szCs w:val="24"/>
          <w:lang w:val="en"/>
        </w:rPr>
        <w:t xml:space="preserve">treatment of lateral epicondylitis or </w:t>
      </w:r>
      <w:r w:rsidR="00E17645">
        <w:rPr>
          <w:rFonts w:ascii="Times New Roman" w:eastAsia="Times New Roman" w:hAnsi="Times New Roman"/>
          <w:sz w:val="24"/>
          <w:szCs w:val="24"/>
          <w:lang w:val="en"/>
        </w:rPr>
        <w:t>for the improvement of weight-bearing</w:t>
      </w:r>
      <w:r w:rsidRPr="00E10A3B">
        <w:rPr>
          <w:rFonts w:ascii="Times New Roman" w:eastAsia="Times New Roman" w:hAnsi="Times New Roman"/>
          <w:sz w:val="24"/>
          <w:szCs w:val="24"/>
          <w:lang w:val="en"/>
        </w:rPr>
        <w:t xml:space="preserve"> ankle dorsiflexion using a single intervention of MWM. </w:t>
      </w:r>
      <w:r w:rsidRPr="00E10A3B">
        <w:rPr>
          <w:rFonts w:ascii="Times New Roman" w:eastAsia="Times New Roman" w:hAnsi="Times New Roman"/>
          <w:b/>
          <w:sz w:val="24"/>
          <w:szCs w:val="24"/>
          <w:lang w:val="en"/>
        </w:rPr>
        <w:t>CONCLUSION</w:t>
      </w:r>
      <w:r w:rsidRPr="00E10A3B">
        <w:rPr>
          <w:rFonts w:ascii="Times New Roman" w:eastAsia="Times New Roman" w:hAnsi="Times New Roman"/>
          <w:sz w:val="24"/>
          <w:szCs w:val="24"/>
          <w:lang w:val="en"/>
        </w:rPr>
        <w:t>: The purpose of this systematic review was to examine the immediate effects of MWM in treating the joints of the extremities and spine. This systematic review offer</w:t>
      </w:r>
      <w:r w:rsidR="00E17645">
        <w:rPr>
          <w:rFonts w:ascii="Times New Roman" w:eastAsia="Times New Roman" w:hAnsi="Times New Roman"/>
          <w:sz w:val="24"/>
          <w:szCs w:val="24"/>
          <w:lang w:val="en"/>
        </w:rPr>
        <w:t>ed</w:t>
      </w:r>
      <w:r w:rsidRPr="00E10A3B">
        <w:rPr>
          <w:rFonts w:ascii="Times New Roman" w:eastAsia="Times New Roman" w:hAnsi="Times New Roman"/>
          <w:sz w:val="24"/>
          <w:szCs w:val="24"/>
          <w:lang w:val="en"/>
        </w:rPr>
        <w:t xml:space="preserve"> weak to moderate support for the immediate, positive effects of MWM on pain, function, and ROM outcome measures across a variety of spinal and peripheral joints. </w:t>
      </w: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244849" w:rsidRPr="00E10A3B" w:rsidRDefault="00244849" w:rsidP="00625255">
      <w:pPr>
        <w:spacing w:after="0" w:line="240" w:lineRule="auto"/>
        <w:rPr>
          <w:rFonts w:ascii="Times New Roman" w:eastAsia="MS Mincho" w:hAnsi="Times New Roman"/>
          <w:b/>
          <w:bCs/>
          <w:color w:val="000000"/>
          <w:sz w:val="24"/>
          <w:szCs w:val="24"/>
        </w:rPr>
      </w:pPr>
    </w:p>
    <w:p w:rsidR="004877C8" w:rsidRPr="00E10A3B" w:rsidRDefault="004877C8" w:rsidP="00625255">
      <w:pPr>
        <w:spacing w:after="0" w:line="240" w:lineRule="auto"/>
        <w:rPr>
          <w:rFonts w:ascii="Times New Roman" w:eastAsia="MS Mincho" w:hAnsi="Times New Roman"/>
          <w:sz w:val="24"/>
          <w:szCs w:val="24"/>
        </w:rPr>
      </w:pPr>
      <w:r w:rsidRPr="00E10A3B">
        <w:rPr>
          <w:rFonts w:ascii="Times New Roman" w:eastAsia="MS Mincho" w:hAnsi="Times New Roman"/>
          <w:b/>
          <w:bCs/>
          <w:color w:val="000000"/>
          <w:sz w:val="24"/>
          <w:szCs w:val="24"/>
        </w:rPr>
        <w:lastRenderedPageBreak/>
        <w:t xml:space="preserve">ASSESSING THE INTER-RATER RELIABILITY OF </w:t>
      </w:r>
      <w:r w:rsidRPr="00E10A3B">
        <w:rPr>
          <w:rFonts w:ascii="Times New Roman" w:eastAsia="MS Mincho" w:hAnsi="Times New Roman"/>
          <w:b/>
          <w:bCs/>
          <w:color w:val="000000"/>
          <w:sz w:val="24"/>
          <w:szCs w:val="24"/>
        </w:rPr>
        <w:tab/>
        <w:t xml:space="preserve">JOINT KINEMATICS AND KINETICS USING THE PLUG-IN GAIT AND OXFORD FOOT MODELS DURING TREADMILL RUNNING. </w:t>
      </w:r>
      <w:r w:rsidRPr="00E10A3B">
        <w:rPr>
          <w:rFonts w:ascii="Times New Roman" w:eastAsia="MS Mincho" w:hAnsi="Times New Roman"/>
          <w:color w:val="000000"/>
          <w:sz w:val="24"/>
          <w:szCs w:val="24"/>
        </w:rPr>
        <w:t>Matheson K, Nesburg L, Werme R, Alderink G</w:t>
      </w:r>
      <w:r w:rsidR="00EE3332">
        <w:rPr>
          <w:rFonts w:ascii="Times New Roman" w:eastAsia="MS Mincho" w:hAnsi="Times New Roman"/>
          <w:color w:val="000000"/>
          <w:sz w:val="24"/>
          <w:szCs w:val="24"/>
        </w:rPr>
        <w:t>,</w:t>
      </w:r>
      <w:r w:rsidR="00EE3332" w:rsidRPr="00EE3332">
        <w:t xml:space="preserve"> </w:t>
      </w:r>
      <w:r w:rsidR="00EE3332">
        <w:rPr>
          <w:rFonts w:ascii="Times New Roman" w:eastAsia="MS Mincho" w:hAnsi="Times New Roman"/>
          <w:color w:val="000000"/>
          <w:sz w:val="24"/>
          <w:szCs w:val="24"/>
        </w:rPr>
        <w:t>Lee Y</w:t>
      </w:r>
      <w:r w:rsidRPr="00E10A3B">
        <w:rPr>
          <w:rFonts w:ascii="Times New Roman" w:eastAsia="MS Mincho" w:hAnsi="Times New Roman"/>
          <w:color w:val="000000"/>
          <w:sz w:val="24"/>
          <w:szCs w:val="24"/>
        </w:rPr>
        <w:t xml:space="preserve">; Grand Valley State University, Grand Rapids, MI. </w:t>
      </w:r>
    </w:p>
    <w:p w:rsidR="004877C8" w:rsidRPr="00E10A3B" w:rsidRDefault="004877C8" w:rsidP="00625255">
      <w:pPr>
        <w:spacing w:after="0" w:line="240" w:lineRule="auto"/>
        <w:rPr>
          <w:rFonts w:ascii="Times New Roman" w:eastAsia="Times New Roman" w:hAnsi="Times New Roman"/>
          <w:sz w:val="24"/>
          <w:szCs w:val="24"/>
        </w:rPr>
      </w:pPr>
      <w:r w:rsidRPr="00E10A3B">
        <w:rPr>
          <w:rFonts w:ascii="Times New Roman" w:eastAsia="Times New Roman" w:hAnsi="Times New Roman"/>
          <w:sz w:val="24"/>
          <w:szCs w:val="24"/>
        </w:rPr>
        <w:br/>
      </w:r>
      <w:r w:rsidRPr="00E10A3B">
        <w:rPr>
          <w:rFonts w:ascii="Times New Roman" w:eastAsia="Times New Roman" w:hAnsi="Times New Roman"/>
          <w:b/>
          <w:bCs/>
          <w:color w:val="000000"/>
          <w:sz w:val="24"/>
          <w:szCs w:val="24"/>
        </w:rPr>
        <w:t xml:space="preserve">INTRODUCTION: </w:t>
      </w:r>
      <w:r w:rsidRPr="00E10A3B">
        <w:rPr>
          <w:rFonts w:ascii="Times New Roman" w:eastAsia="Times New Roman" w:hAnsi="Times New Roman"/>
          <w:color w:val="000000"/>
          <w:sz w:val="24"/>
          <w:szCs w:val="24"/>
        </w:rPr>
        <w:t>Three</w:t>
      </w:r>
      <w:r w:rsidR="00FA5E0D">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dimensional gait analysis (3DGA) is a comprehensive examination of an individual's kinematic and kinetic data for walking and running gait. There is currently a lack of research that defines the reliability of 3DGA while running. The purpose of this study was to examine the combined use of the Oxford Foot</w:t>
      </w:r>
      <w:r w:rsidR="00FA5E0D">
        <w:rPr>
          <w:rFonts w:ascii="Times New Roman" w:eastAsia="Times New Roman" w:hAnsi="Times New Roman"/>
          <w:color w:val="000000"/>
          <w:sz w:val="24"/>
          <w:szCs w:val="24"/>
        </w:rPr>
        <w:t xml:space="preserve"> Model</w:t>
      </w:r>
      <w:r w:rsidRPr="00E10A3B">
        <w:rPr>
          <w:rFonts w:ascii="Times New Roman" w:eastAsia="Times New Roman" w:hAnsi="Times New Roman"/>
          <w:color w:val="000000"/>
          <w:sz w:val="24"/>
          <w:szCs w:val="24"/>
        </w:rPr>
        <w:t xml:space="preserve"> (OFM) and Plug-in Gait Model (</w:t>
      </w:r>
      <w:proofErr w:type="spellStart"/>
      <w:r w:rsidRPr="00E10A3B">
        <w:rPr>
          <w:rFonts w:ascii="Times New Roman" w:eastAsia="Times New Roman" w:hAnsi="Times New Roman"/>
          <w:color w:val="000000"/>
          <w:sz w:val="24"/>
          <w:szCs w:val="24"/>
        </w:rPr>
        <w:t>PiG</w:t>
      </w:r>
      <w:proofErr w:type="spellEnd"/>
      <w:r w:rsidRPr="00E10A3B">
        <w:rPr>
          <w:rFonts w:ascii="Times New Roman" w:eastAsia="Times New Roman" w:hAnsi="Times New Roman"/>
          <w:color w:val="000000"/>
          <w:sz w:val="24"/>
          <w:szCs w:val="24"/>
        </w:rPr>
        <w:t xml:space="preserve">) to determine inter-rater reliability of joint kinematics and kinetics between two novice marker placers while contributing to a normative data collection on shod running in healthy adults. </w:t>
      </w:r>
      <w:r w:rsidRPr="00E10A3B">
        <w:rPr>
          <w:rFonts w:ascii="Times New Roman" w:eastAsia="Times New Roman" w:hAnsi="Times New Roman"/>
          <w:b/>
          <w:bCs/>
          <w:color w:val="000000"/>
          <w:sz w:val="24"/>
          <w:szCs w:val="24"/>
        </w:rPr>
        <w:t xml:space="preserve">METHODS: </w:t>
      </w:r>
      <w:r w:rsidRPr="00E10A3B">
        <w:rPr>
          <w:rFonts w:ascii="Times New Roman" w:eastAsia="Times New Roman" w:hAnsi="Times New Roman"/>
          <w:color w:val="000000"/>
          <w:sz w:val="24"/>
          <w:szCs w:val="24"/>
        </w:rPr>
        <w:t>This exploratory study included 20 healthy runners (12 female</w:t>
      </w:r>
      <w:r w:rsidR="000F0932">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8 male</w:t>
      </w:r>
      <w:r w:rsidR="000F0932">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ten of wh</w:t>
      </w:r>
      <w:r w:rsidR="00FA5E0D">
        <w:rPr>
          <w:rFonts w:ascii="Times New Roman" w:eastAsia="Times New Roman" w:hAnsi="Times New Roman"/>
          <w:color w:val="000000"/>
          <w:sz w:val="24"/>
          <w:szCs w:val="24"/>
        </w:rPr>
        <w:t>om</w:t>
      </w:r>
      <w:r w:rsidRPr="00E10A3B">
        <w:rPr>
          <w:rFonts w:ascii="Times New Roman" w:eastAsia="Times New Roman" w:hAnsi="Times New Roman"/>
          <w:color w:val="000000"/>
          <w:sz w:val="24"/>
          <w:szCs w:val="24"/>
        </w:rPr>
        <w:t xml:space="preserve"> returned for a second session (6 female</w:t>
      </w:r>
      <w:r w:rsidR="000F0932">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4 male</w:t>
      </w:r>
      <w:r w:rsidR="000F0932">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A 15 Vicon camera setup filming at 120 Hz (8 T-40S, 5 MX40, and 2 MXF40 models) was used with an AMTI instrumented treadmill (Advanced Mechanical Technology, Inc</w:t>
      </w:r>
      <w:r w:rsidR="00FA5E0D">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Watertown, MA). Markers were placed by two </w:t>
      </w:r>
      <w:r w:rsidR="00FA5E0D">
        <w:rPr>
          <w:rFonts w:ascii="Times New Roman" w:eastAsia="Times New Roman" w:hAnsi="Times New Roman"/>
          <w:color w:val="000000"/>
          <w:sz w:val="24"/>
          <w:szCs w:val="24"/>
        </w:rPr>
        <w:t>third-</w:t>
      </w:r>
      <w:r w:rsidRPr="00E10A3B">
        <w:rPr>
          <w:rFonts w:ascii="Times New Roman" w:eastAsia="Times New Roman" w:hAnsi="Times New Roman"/>
          <w:color w:val="000000"/>
          <w:sz w:val="24"/>
          <w:szCs w:val="24"/>
        </w:rPr>
        <w:t>year Doctor of Physical Therapy students over two separate testing sessions. Markers were placed directly on the foot through pre-cut holes in standardized running shoes (Mizuno Wave Runners). Data were gathered at three speeds (6.21</w:t>
      </w:r>
      <w:r w:rsidR="00FA5E0D">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mph, 7.45</w:t>
      </w:r>
      <w:r w:rsidR="00FA5E0D">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mph, and 8.60</w:t>
      </w:r>
      <w:r w:rsidR="00FA5E0D">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mph)</w:t>
      </w:r>
      <w:r w:rsidR="00FA5E0D">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w:t>
      </w:r>
      <w:r w:rsidR="000F0932">
        <w:rPr>
          <w:rFonts w:ascii="Times New Roman" w:eastAsia="Times New Roman" w:hAnsi="Times New Roman"/>
          <w:color w:val="000000"/>
          <w:sz w:val="24"/>
          <w:szCs w:val="24"/>
        </w:rPr>
        <w:t xml:space="preserve">were </w:t>
      </w:r>
      <w:r w:rsidRPr="00E10A3B">
        <w:rPr>
          <w:rFonts w:ascii="Times New Roman" w:eastAsia="Times New Roman" w:hAnsi="Times New Roman"/>
          <w:color w:val="000000"/>
          <w:sz w:val="24"/>
          <w:szCs w:val="24"/>
        </w:rPr>
        <w:t>reduced using Vicon Nexus, v 2.8.1.</w:t>
      </w:r>
      <w:r w:rsidR="00FA5E0D">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and </w:t>
      </w:r>
      <w:r w:rsidR="000F0932">
        <w:rPr>
          <w:rFonts w:ascii="Times New Roman" w:eastAsia="Times New Roman" w:hAnsi="Times New Roman"/>
          <w:color w:val="000000"/>
          <w:sz w:val="24"/>
          <w:szCs w:val="24"/>
        </w:rPr>
        <w:t xml:space="preserve">were </w:t>
      </w:r>
      <w:r w:rsidRPr="00E10A3B">
        <w:rPr>
          <w:rFonts w:ascii="Times New Roman" w:eastAsia="Times New Roman" w:hAnsi="Times New Roman"/>
          <w:color w:val="000000"/>
          <w:sz w:val="24"/>
          <w:szCs w:val="24"/>
        </w:rPr>
        <w:t xml:space="preserve">exported to Visual 3D </w:t>
      </w:r>
      <w:r w:rsidR="000F0932">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(C-Motion, Inc., Germantown, MD) to determine joint kinematics and kinetics. A variance components mixed model analysis was utilized to assess the variance associated with intrinsic and extrinsic sources of error, with total therapist session variation representing inter-rater reliability,</w:t>
      </w:r>
      <w:r w:rsidR="00FA5E0D">
        <w:rPr>
          <w:rFonts w:ascii="Times New Roman" w:eastAsia="Times New Roman" w:hAnsi="Times New Roman"/>
          <w:color w:val="000000"/>
          <w:sz w:val="24"/>
          <w:szCs w:val="24"/>
        </w:rPr>
        <w:t xml:space="preserve"> and</w:t>
      </w:r>
      <w:r w:rsidRPr="00E10A3B">
        <w:rPr>
          <w:rFonts w:ascii="Times New Roman" w:eastAsia="Times New Roman" w:hAnsi="Times New Roman"/>
          <w:color w:val="000000"/>
          <w:sz w:val="24"/>
          <w:szCs w:val="24"/>
        </w:rPr>
        <w:t xml:space="preserve"> with alpha set at &lt;</w:t>
      </w:r>
      <w:r w:rsidR="00FA5E0D">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0.05. </w:t>
      </w:r>
      <w:r w:rsidRPr="00E10A3B">
        <w:rPr>
          <w:rFonts w:ascii="Times New Roman" w:eastAsia="Times New Roman" w:hAnsi="Times New Roman"/>
          <w:b/>
          <w:bCs/>
          <w:color w:val="000000"/>
          <w:sz w:val="24"/>
          <w:szCs w:val="24"/>
        </w:rPr>
        <w:t xml:space="preserve">RESULTS: </w:t>
      </w:r>
      <w:r w:rsidRPr="00E10A3B">
        <w:rPr>
          <w:rFonts w:ascii="Times New Roman" w:eastAsia="Times New Roman" w:hAnsi="Times New Roman"/>
          <w:color w:val="000000"/>
          <w:sz w:val="24"/>
          <w:szCs w:val="24"/>
        </w:rPr>
        <w:t xml:space="preserve">Total therapist variation across joint angles of the combined </w:t>
      </w:r>
      <w:proofErr w:type="spellStart"/>
      <w:r w:rsidRPr="00E10A3B">
        <w:rPr>
          <w:rFonts w:ascii="Times New Roman" w:eastAsia="Times New Roman" w:hAnsi="Times New Roman"/>
          <w:color w:val="000000"/>
          <w:sz w:val="24"/>
          <w:szCs w:val="24"/>
        </w:rPr>
        <w:t>PiG</w:t>
      </w:r>
      <w:proofErr w:type="spellEnd"/>
      <w:r w:rsidRPr="00E10A3B">
        <w:rPr>
          <w:rFonts w:ascii="Times New Roman" w:eastAsia="Times New Roman" w:hAnsi="Times New Roman"/>
          <w:color w:val="000000"/>
          <w:sz w:val="24"/>
          <w:szCs w:val="24"/>
        </w:rPr>
        <w:t xml:space="preserve"> and OFM ranged from 0.8°-7.8°. Kinematic variability in joint angles due to therapist using the </w:t>
      </w:r>
      <w:proofErr w:type="spellStart"/>
      <w:r w:rsidRPr="00E10A3B">
        <w:rPr>
          <w:rFonts w:ascii="Times New Roman" w:eastAsia="Times New Roman" w:hAnsi="Times New Roman"/>
          <w:color w:val="000000"/>
          <w:sz w:val="24"/>
          <w:szCs w:val="24"/>
        </w:rPr>
        <w:t>PiG</w:t>
      </w:r>
      <w:proofErr w:type="spellEnd"/>
      <w:r w:rsidRPr="00E10A3B">
        <w:rPr>
          <w:rFonts w:ascii="Times New Roman" w:eastAsia="Times New Roman" w:hAnsi="Times New Roman"/>
          <w:color w:val="000000"/>
          <w:sz w:val="24"/>
          <w:szCs w:val="24"/>
        </w:rPr>
        <w:t xml:space="preserve"> was greatest in the sagittal plane for the trunk relative to </w:t>
      </w:r>
      <w:r w:rsidR="000F0932">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pelvis</w:t>
      </w:r>
      <w:r w:rsidR="000F0932">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and hip as well as </w:t>
      </w:r>
      <w:r w:rsidR="000F0932">
        <w:rPr>
          <w:rFonts w:ascii="Times New Roman" w:eastAsia="Times New Roman" w:hAnsi="Times New Roman"/>
          <w:color w:val="000000"/>
          <w:sz w:val="24"/>
          <w:szCs w:val="24"/>
        </w:rPr>
        <w:t xml:space="preserve">in </w:t>
      </w:r>
      <w:r w:rsidRPr="00E10A3B">
        <w:rPr>
          <w:rFonts w:ascii="Times New Roman" w:eastAsia="Times New Roman" w:hAnsi="Times New Roman"/>
          <w:color w:val="000000"/>
          <w:sz w:val="24"/>
          <w:szCs w:val="24"/>
        </w:rPr>
        <w:t xml:space="preserve">the transverse plane of the hip and knee. Variability in joint angles due to therapist using the OFM was greatest </w:t>
      </w:r>
      <w:r w:rsidR="000F0932">
        <w:rPr>
          <w:rFonts w:ascii="Times New Roman" w:eastAsia="Times New Roman" w:hAnsi="Times New Roman"/>
          <w:color w:val="000000"/>
          <w:sz w:val="24"/>
          <w:szCs w:val="24"/>
        </w:rPr>
        <w:t>for</w:t>
      </w:r>
      <w:r w:rsidRPr="00E10A3B">
        <w:rPr>
          <w:rFonts w:ascii="Times New Roman" w:eastAsia="Times New Roman" w:hAnsi="Times New Roman"/>
          <w:color w:val="000000"/>
          <w:sz w:val="24"/>
          <w:szCs w:val="24"/>
        </w:rPr>
        <w:t xml:space="preserve"> all planes of the forefoot relative to the hindfoot</w:t>
      </w:r>
      <w:r w:rsidR="000F0932">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 xml:space="preserve">as well as for the hallux in the sagittal plane. Twenty-four of </w:t>
      </w:r>
      <w:r w:rsidR="000F0932">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28 segments/joints had a significant Wald p-value in at least one total therapist variation component. Variability due to therapist for net internal moments and powers was negligible. </w:t>
      </w:r>
      <w:r w:rsidRPr="00E10A3B">
        <w:rPr>
          <w:rFonts w:ascii="Times New Roman" w:eastAsia="Times New Roman" w:hAnsi="Times New Roman"/>
          <w:b/>
          <w:color w:val="000000"/>
          <w:sz w:val="24"/>
          <w:szCs w:val="24"/>
        </w:rPr>
        <w:t>D</w:t>
      </w:r>
      <w:r w:rsidRPr="00E10A3B">
        <w:rPr>
          <w:rFonts w:ascii="Times New Roman" w:eastAsia="Times New Roman" w:hAnsi="Times New Roman"/>
          <w:b/>
          <w:bCs/>
          <w:color w:val="000000"/>
          <w:sz w:val="24"/>
          <w:szCs w:val="24"/>
        </w:rPr>
        <w:t xml:space="preserve">ISCUSSION: </w:t>
      </w:r>
      <w:r w:rsidRPr="00E10A3B">
        <w:rPr>
          <w:rFonts w:ascii="Times New Roman" w:eastAsia="Times New Roman" w:hAnsi="Times New Roman"/>
          <w:bCs/>
          <w:color w:val="000000"/>
          <w:sz w:val="24"/>
          <w:szCs w:val="24"/>
        </w:rPr>
        <w:t>Kinematic variability tended to be greater for foot kinematics.</w:t>
      </w:r>
      <w:r w:rsidRPr="00E10A3B">
        <w:rPr>
          <w:rFonts w:ascii="Times New Roman" w:eastAsia="Times New Roman" w:hAnsi="Times New Roman"/>
          <w:color w:val="000000"/>
          <w:sz w:val="24"/>
          <w:szCs w:val="24"/>
        </w:rPr>
        <w:t xml:space="preserve"> It</w:t>
      </w:r>
      <w:r w:rsidR="000F0932">
        <w:rPr>
          <w:rFonts w:ascii="Times New Roman" w:eastAsia="Times New Roman" w:hAnsi="Times New Roman"/>
          <w:color w:val="000000"/>
          <w:sz w:val="24"/>
          <w:szCs w:val="24"/>
        </w:rPr>
        <w:t xml:space="preserve"> is</w:t>
      </w:r>
      <w:r w:rsidRPr="00E10A3B">
        <w:rPr>
          <w:rFonts w:ascii="Times New Roman" w:eastAsia="Times New Roman" w:hAnsi="Times New Roman"/>
          <w:color w:val="000000"/>
          <w:sz w:val="24"/>
          <w:szCs w:val="24"/>
        </w:rPr>
        <w:t xml:space="preserve"> believed that much of the variability found in </w:t>
      </w:r>
      <w:r w:rsidR="000F0932">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kinematic analysis was attributable to soft tissue artifact and </w:t>
      </w:r>
      <w:r w:rsidR="000F0932">
        <w:rPr>
          <w:rFonts w:ascii="Times New Roman" w:eastAsia="Times New Roman" w:hAnsi="Times New Roman"/>
          <w:color w:val="000000"/>
          <w:sz w:val="24"/>
          <w:szCs w:val="24"/>
        </w:rPr>
        <w:t xml:space="preserve">to </w:t>
      </w:r>
      <w:r w:rsidRPr="00E10A3B">
        <w:rPr>
          <w:rFonts w:ascii="Times New Roman" w:eastAsia="Times New Roman" w:hAnsi="Times New Roman"/>
          <w:color w:val="000000"/>
          <w:sz w:val="24"/>
          <w:szCs w:val="24"/>
        </w:rPr>
        <w:t xml:space="preserve">inconsistencies in marker placement. Due to the large contribution of ground reaction force to joint moment and power calculations, the therapist had little to no impact on kinetic analyses. </w:t>
      </w:r>
      <w:r w:rsidRPr="00E10A3B">
        <w:rPr>
          <w:rFonts w:ascii="Times New Roman" w:eastAsia="Times New Roman" w:hAnsi="Times New Roman"/>
          <w:b/>
          <w:bCs/>
          <w:color w:val="000000"/>
          <w:sz w:val="24"/>
          <w:szCs w:val="24"/>
        </w:rPr>
        <w:t xml:space="preserve">CONCLUSION: </w:t>
      </w:r>
      <w:r w:rsidRPr="00E10A3B">
        <w:rPr>
          <w:rFonts w:ascii="Times New Roman" w:eastAsia="Times New Roman" w:hAnsi="Times New Roman"/>
          <w:color w:val="000000"/>
          <w:sz w:val="24"/>
          <w:szCs w:val="24"/>
        </w:rPr>
        <w:t xml:space="preserve">This study found that the </w:t>
      </w:r>
      <w:proofErr w:type="spellStart"/>
      <w:r w:rsidRPr="00E10A3B">
        <w:rPr>
          <w:rFonts w:ascii="Times New Roman" w:eastAsia="Times New Roman" w:hAnsi="Times New Roman"/>
          <w:color w:val="000000"/>
          <w:sz w:val="24"/>
          <w:szCs w:val="24"/>
        </w:rPr>
        <w:t>PiG</w:t>
      </w:r>
      <w:proofErr w:type="spellEnd"/>
      <w:r w:rsidRPr="00E10A3B">
        <w:rPr>
          <w:rFonts w:ascii="Times New Roman" w:eastAsia="Times New Roman" w:hAnsi="Times New Roman"/>
          <w:color w:val="000000"/>
          <w:sz w:val="24"/>
          <w:szCs w:val="24"/>
        </w:rPr>
        <w:t xml:space="preserve"> and OFM combined model shows reasonable to good inter-rater reliability and </w:t>
      </w:r>
      <w:r w:rsidR="000F0932">
        <w:rPr>
          <w:rFonts w:ascii="Times New Roman" w:eastAsia="Times New Roman" w:hAnsi="Times New Roman"/>
          <w:color w:val="000000"/>
          <w:sz w:val="24"/>
          <w:szCs w:val="24"/>
        </w:rPr>
        <w:t xml:space="preserve">has the </w:t>
      </w:r>
      <w:r w:rsidRPr="00E10A3B">
        <w:rPr>
          <w:rFonts w:ascii="Times New Roman" w:eastAsia="Times New Roman" w:hAnsi="Times New Roman"/>
          <w:color w:val="000000"/>
          <w:sz w:val="24"/>
          <w:szCs w:val="24"/>
        </w:rPr>
        <w:t xml:space="preserve">potential to be used in future gait studies to create a more holistic, full-body model. The use of a variance component model is plausible and clinically useful in studying </w:t>
      </w:r>
      <w:r w:rsidR="000F0932">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reliability of 3D gait.</w:t>
      </w: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877C8" w:rsidRPr="00E10A3B" w:rsidRDefault="004877C8" w:rsidP="00625255">
      <w:pPr>
        <w:spacing w:after="0" w:line="240" w:lineRule="auto"/>
        <w:rPr>
          <w:rFonts w:ascii="Times New Roman" w:eastAsia="Times New Roman" w:hAnsi="Times New Roman"/>
          <w:b/>
          <w:sz w:val="24"/>
          <w:szCs w:val="24"/>
          <w:lang w:val="en"/>
        </w:rPr>
      </w:pPr>
    </w:p>
    <w:p w:rsidR="004F763A" w:rsidRPr="00E10A3B" w:rsidRDefault="004F763A" w:rsidP="00625255">
      <w:pPr>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lastRenderedPageBreak/>
        <w:t xml:space="preserve">MODE AND INTENSITY OF PHYSICAL ACTIVITY DURING THE POST-ACUTE PHASE OF </w:t>
      </w:r>
      <w:r w:rsidR="0068097A">
        <w:rPr>
          <w:rFonts w:ascii="Times New Roman" w:eastAsia="Times New Roman" w:hAnsi="Times New Roman"/>
          <w:b/>
          <w:sz w:val="24"/>
          <w:szCs w:val="24"/>
          <w:lang w:val="en"/>
        </w:rPr>
        <w:t xml:space="preserve">A </w:t>
      </w:r>
      <w:r w:rsidRPr="00E10A3B">
        <w:rPr>
          <w:rFonts w:ascii="Times New Roman" w:eastAsia="Times New Roman" w:hAnsi="Times New Roman"/>
          <w:b/>
          <w:sz w:val="24"/>
          <w:szCs w:val="24"/>
          <w:lang w:val="en"/>
        </w:rPr>
        <w:t xml:space="preserve">SPORT-RELATED CONCUSSION: A SYSTEMATIC REVIEW. </w:t>
      </w:r>
      <w:r w:rsidRPr="00E10A3B">
        <w:rPr>
          <w:rFonts w:ascii="Times New Roman" w:eastAsia="Times New Roman" w:hAnsi="Times New Roman"/>
          <w:sz w:val="24"/>
          <w:szCs w:val="24"/>
          <w:lang w:val="en"/>
        </w:rPr>
        <w:t>Koch E, Vicari K, Walenta K, Baker B; Grand Valley State University, Grand Rapids, MI.</w:t>
      </w:r>
    </w:p>
    <w:p w:rsidR="004F763A" w:rsidRPr="00E10A3B" w:rsidRDefault="004F763A" w:rsidP="00625255">
      <w:pPr>
        <w:spacing w:after="0" w:line="240" w:lineRule="auto"/>
        <w:rPr>
          <w:rFonts w:ascii="Times New Roman" w:eastAsia="Times New Roman" w:hAnsi="Times New Roman"/>
          <w:sz w:val="24"/>
          <w:szCs w:val="24"/>
          <w:lang w:val="en"/>
        </w:rPr>
      </w:pPr>
    </w:p>
    <w:p w:rsidR="004F763A" w:rsidRPr="00E10A3B" w:rsidRDefault="004F763A" w:rsidP="00625255">
      <w:pPr>
        <w:spacing w:after="0" w:line="240" w:lineRule="auto"/>
        <w:rPr>
          <w:rFonts w:ascii="Times New Roman" w:eastAsia="Times New Roman" w:hAnsi="Times New Roman"/>
          <w:sz w:val="24"/>
          <w:szCs w:val="24"/>
          <w:lang w:val="en"/>
        </w:rPr>
      </w:pPr>
      <w:r w:rsidRPr="00E10A3B">
        <w:rPr>
          <w:rFonts w:ascii="Times New Roman" w:eastAsia="Times New Roman" w:hAnsi="Times New Roman"/>
          <w:b/>
          <w:sz w:val="24"/>
          <w:szCs w:val="24"/>
          <w:lang w:val="en"/>
        </w:rPr>
        <w:t xml:space="preserve">INTRODUCTION: </w:t>
      </w:r>
      <w:r w:rsidRPr="00E10A3B">
        <w:rPr>
          <w:rFonts w:ascii="Times New Roman" w:eastAsia="Times New Roman" w:hAnsi="Times New Roman"/>
          <w:sz w:val="24"/>
          <w:szCs w:val="24"/>
          <w:lang w:val="en"/>
        </w:rPr>
        <w:t>Sports-related concussions (SRCs) have received national attention in recent years due to the</w:t>
      </w:r>
      <w:r w:rsidR="00C03D3F">
        <w:rPr>
          <w:rFonts w:ascii="Times New Roman" w:eastAsia="Times New Roman" w:hAnsi="Times New Roman"/>
          <w:sz w:val="24"/>
          <w:szCs w:val="24"/>
          <w:lang w:val="en"/>
        </w:rPr>
        <w:t>ir</w:t>
      </w:r>
      <w:r w:rsidRPr="00E10A3B">
        <w:rPr>
          <w:rFonts w:ascii="Times New Roman" w:eastAsia="Times New Roman" w:hAnsi="Times New Roman"/>
          <w:sz w:val="24"/>
          <w:szCs w:val="24"/>
          <w:lang w:val="en"/>
        </w:rPr>
        <w:t xml:space="preserve"> increased prevalence in youth. A</w:t>
      </w:r>
      <w:r w:rsidR="00C03D3F">
        <w:rPr>
          <w:rFonts w:ascii="Times New Roman" w:eastAsia="Times New Roman" w:hAnsi="Times New Roman"/>
          <w:sz w:val="24"/>
          <w:szCs w:val="24"/>
          <w:lang w:val="en"/>
        </w:rPr>
        <w:t>n</w:t>
      </w:r>
      <w:r w:rsidRPr="00E10A3B">
        <w:rPr>
          <w:rFonts w:ascii="Times New Roman" w:eastAsia="Times New Roman" w:hAnsi="Times New Roman"/>
          <w:sz w:val="24"/>
          <w:szCs w:val="24"/>
          <w:lang w:val="en"/>
        </w:rPr>
        <w:t xml:space="preserve"> SRC is an injury that results from a direct blow to the head, neck, or body </w:t>
      </w:r>
      <w:r w:rsidR="00C03D3F">
        <w:rPr>
          <w:rFonts w:ascii="Times New Roman" w:eastAsia="Times New Roman" w:hAnsi="Times New Roman"/>
          <w:sz w:val="24"/>
          <w:szCs w:val="24"/>
          <w:lang w:val="en"/>
        </w:rPr>
        <w:t>which</w:t>
      </w:r>
      <w:r w:rsidRPr="00E10A3B">
        <w:rPr>
          <w:rFonts w:ascii="Times New Roman" w:eastAsia="Times New Roman" w:hAnsi="Times New Roman"/>
          <w:sz w:val="24"/>
          <w:szCs w:val="24"/>
          <w:lang w:val="en"/>
        </w:rPr>
        <w:t xml:space="preserve"> transmits a strong force causing neurological impairment. Recent research has recommended active rehabilitation within the first week </w:t>
      </w:r>
      <w:r w:rsidR="00C03D3F">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post-SRC after 24</w:t>
      </w:r>
      <w:r w:rsidR="00C03D3F">
        <w:rPr>
          <w:rFonts w:ascii="Times New Roman" w:eastAsia="Times New Roman" w:hAnsi="Times New Roman"/>
          <w:sz w:val="24"/>
          <w:szCs w:val="24"/>
          <w:lang w:val="en"/>
        </w:rPr>
        <w:t xml:space="preserve"> to </w:t>
      </w:r>
      <w:r w:rsidRPr="00E10A3B">
        <w:rPr>
          <w:rFonts w:ascii="Times New Roman" w:eastAsia="Times New Roman" w:hAnsi="Times New Roman"/>
          <w:sz w:val="24"/>
          <w:szCs w:val="24"/>
          <w:lang w:val="en"/>
        </w:rPr>
        <w:t>48 hours of physical and cognitive rest. The post-acute phase is defined as 48 hours to seven days post-SRC. As treatment focus shifts toward</w:t>
      </w:r>
      <w:r w:rsidR="00C03D3F">
        <w:rPr>
          <w:rFonts w:ascii="Times New Roman" w:eastAsia="Times New Roman" w:hAnsi="Times New Roman"/>
          <w:sz w:val="24"/>
          <w:szCs w:val="24"/>
          <w:lang w:val="en"/>
        </w:rPr>
        <w:t>s</w:t>
      </w:r>
      <w:r w:rsidRPr="00E10A3B">
        <w:rPr>
          <w:rFonts w:ascii="Times New Roman" w:eastAsia="Times New Roman" w:hAnsi="Times New Roman"/>
          <w:sz w:val="24"/>
          <w:szCs w:val="24"/>
          <w:lang w:val="en"/>
        </w:rPr>
        <w:t xml:space="preserve"> earlier physical exertion, specifically during the post-acute phase, it is imperative to evaluate the most effective mode and intensity of physical activity to reduce symptoms and improve outcomes. The purpose of this systematic review was: </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1) to investigate the most effective mode of physical activity during the post-acute phase of SRC to optimize recovery and </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2) to assess the most effective intensity of exercise during the post-acute phase of SRC to optimize recovery. </w:t>
      </w:r>
      <w:r w:rsidRPr="00E10A3B">
        <w:rPr>
          <w:rFonts w:ascii="Times New Roman" w:eastAsia="Times New Roman" w:hAnsi="Times New Roman"/>
          <w:b/>
          <w:sz w:val="24"/>
          <w:szCs w:val="24"/>
          <w:lang w:val="en"/>
        </w:rPr>
        <w:t xml:space="preserve">METHODS: </w:t>
      </w:r>
      <w:r w:rsidRPr="00E10A3B">
        <w:rPr>
          <w:rFonts w:ascii="Times New Roman" w:eastAsia="Times New Roman" w:hAnsi="Times New Roman"/>
          <w:sz w:val="24"/>
          <w:szCs w:val="24"/>
          <w:lang w:val="en"/>
        </w:rPr>
        <w:t xml:space="preserve">The Cumulative Index to Nursing and Allied Health Literature (CINAHL), PubMed, </w:t>
      </w:r>
      <w:proofErr w:type="spellStart"/>
      <w:r w:rsidRPr="00E10A3B">
        <w:rPr>
          <w:rFonts w:ascii="Times New Roman" w:eastAsia="Times New Roman" w:hAnsi="Times New Roman"/>
          <w:sz w:val="24"/>
          <w:szCs w:val="24"/>
          <w:lang w:val="en"/>
        </w:rPr>
        <w:t>SPORTDiscus</w:t>
      </w:r>
      <w:proofErr w:type="spellEnd"/>
      <w:r w:rsidRPr="00E10A3B">
        <w:rPr>
          <w:rFonts w:ascii="Times New Roman" w:eastAsia="Times New Roman" w:hAnsi="Times New Roman"/>
          <w:sz w:val="24"/>
          <w:szCs w:val="24"/>
          <w:lang w:val="en"/>
        </w:rPr>
        <w:t xml:space="preserve">, and Web of Science databases were used to search the terms “brain concussion” AND “exercise” and variations of these terms. Inclusion criteria for the systematic review were as follows: </w:t>
      </w:r>
      <w:r w:rsidR="00C03D3F">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 xml:space="preserve">1) original research; </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2) participants younger than 25 years old; </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3) concussion as the primary source of injury; </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4) intervention with specified intensity or mode of exercise following a concussion; </w:t>
      </w:r>
      <w:r w:rsidR="00C03D3F">
        <w:rPr>
          <w:rFonts w:ascii="Times New Roman" w:eastAsia="Times New Roman" w:hAnsi="Times New Roman"/>
          <w:sz w:val="24"/>
          <w:szCs w:val="24"/>
          <w:lang w:val="en"/>
        </w:rPr>
        <w:t>and (</w:t>
      </w:r>
      <w:r w:rsidRPr="00E10A3B">
        <w:rPr>
          <w:rFonts w:ascii="Times New Roman" w:eastAsia="Times New Roman" w:hAnsi="Times New Roman"/>
          <w:sz w:val="24"/>
          <w:szCs w:val="24"/>
          <w:lang w:val="en"/>
        </w:rPr>
        <w:t xml:space="preserve">5) at least one group initiating exercise on </w:t>
      </w:r>
      <w:r w:rsidR="00C03D3F">
        <w:rPr>
          <w:rFonts w:ascii="Times New Roman" w:eastAsia="Times New Roman" w:hAnsi="Times New Roman"/>
          <w:sz w:val="24"/>
          <w:szCs w:val="24"/>
          <w:lang w:val="en"/>
        </w:rPr>
        <w:t xml:space="preserve">an </w:t>
      </w:r>
      <w:r w:rsidRPr="00E10A3B">
        <w:rPr>
          <w:rFonts w:ascii="Times New Roman" w:eastAsia="Times New Roman" w:hAnsi="Times New Roman"/>
          <w:sz w:val="24"/>
          <w:szCs w:val="24"/>
          <w:lang w:val="en"/>
        </w:rPr>
        <w:t xml:space="preserve">average </w:t>
      </w:r>
      <w:r w:rsidR="00C03D3F">
        <w:rPr>
          <w:rFonts w:ascii="Times New Roman" w:eastAsia="Times New Roman" w:hAnsi="Times New Roman"/>
          <w:sz w:val="24"/>
          <w:szCs w:val="24"/>
          <w:lang w:val="en"/>
        </w:rPr>
        <w:t xml:space="preserve">of </w:t>
      </w:r>
      <w:r w:rsidRPr="00E10A3B">
        <w:rPr>
          <w:rFonts w:ascii="Times New Roman" w:eastAsia="Times New Roman" w:hAnsi="Times New Roman"/>
          <w:sz w:val="24"/>
          <w:szCs w:val="24"/>
          <w:lang w:val="en"/>
        </w:rPr>
        <w:t>within seven days following</w:t>
      </w:r>
      <w:r w:rsidR="00C03D3F">
        <w:rPr>
          <w:rFonts w:ascii="Times New Roman" w:eastAsia="Times New Roman" w:hAnsi="Times New Roman"/>
          <w:sz w:val="24"/>
          <w:szCs w:val="24"/>
          <w:lang w:val="en"/>
        </w:rPr>
        <w:t xml:space="preserve"> the</w:t>
      </w:r>
      <w:r w:rsidRPr="00E10A3B">
        <w:rPr>
          <w:rFonts w:ascii="Times New Roman" w:eastAsia="Times New Roman" w:hAnsi="Times New Roman"/>
          <w:sz w:val="24"/>
          <w:szCs w:val="24"/>
          <w:lang w:val="en"/>
        </w:rPr>
        <w:t xml:space="preserve"> concussion. The evidence level for each included study was evaluated using the 2011 Oxford Center for Evidence-Based Medicine Guide. The methodological rigor </w:t>
      </w:r>
      <w:r w:rsidR="00C03D3F">
        <w:rPr>
          <w:rFonts w:ascii="Times New Roman" w:eastAsia="Times New Roman" w:hAnsi="Times New Roman"/>
          <w:sz w:val="24"/>
          <w:szCs w:val="24"/>
          <w:lang w:val="en"/>
        </w:rPr>
        <w:t>for</w:t>
      </w:r>
      <w:r w:rsidRPr="00E10A3B">
        <w:rPr>
          <w:rFonts w:ascii="Times New Roman" w:eastAsia="Times New Roman" w:hAnsi="Times New Roman"/>
          <w:sz w:val="24"/>
          <w:szCs w:val="24"/>
          <w:lang w:val="en"/>
        </w:rPr>
        <w:t xml:space="preserve"> each included study was evaluated using a scale adapted from </w:t>
      </w:r>
      <w:proofErr w:type="spellStart"/>
      <w:r w:rsidRPr="00E10A3B">
        <w:rPr>
          <w:rFonts w:ascii="Times New Roman" w:eastAsia="Times New Roman" w:hAnsi="Times New Roman"/>
          <w:sz w:val="24"/>
          <w:szCs w:val="24"/>
          <w:lang w:val="en"/>
        </w:rPr>
        <w:t>Medlicott</w:t>
      </w:r>
      <w:proofErr w:type="spellEnd"/>
      <w:r w:rsidRPr="00E10A3B">
        <w:rPr>
          <w:rFonts w:ascii="Times New Roman" w:eastAsia="Times New Roman" w:hAnsi="Times New Roman"/>
          <w:sz w:val="24"/>
          <w:szCs w:val="24"/>
          <w:lang w:val="en"/>
        </w:rPr>
        <w:t xml:space="preserve"> and Harris. </w:t>
      </w:r>
      <w:r w:rsidRPr="00E10A3B">
        <w:rPr>
          <w:rFonts w:ascii="Times New Roman" w:eastAsia="Times New Roman" w:hAnsi="Times New Roman"/>
          <w:b/>
          <w:sz w:val="24"/>
          <w:szCs w:val="24"/>
          <w:lang w:val="en"/>
        </w:rPr>
        <w:t xml:space="preserve">RESULTS: </w:t>
      </w:r>
      <w:r w:rsidRPr="00E10A3B">
        <w:rPr>
          <w:rFonts w:ascii="Times New Roman" w:eastAsia="Times New Roman" w:hAnsi="Times New Roman"/>
          <w:sz w:val="24"/>
          <w:szCs w:val="24"/>
          <w:lang w:val="en"/>
        </w:rPr>
        <w:t>Two thousand sixty</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eight records were identified through database searching. Nine studies were found to be eligible and were included in this systematic review. The methodological quality of the literature was limite</w:t>
      </w:r>
      <w:r w:rsidR="00C03D3F">
        <w:rPr>
          <w:rFonts w:ascii="Times New Roman" w:eastAsia="Times New Roman" w:hAnsi="Times New Roman"/>
          <w:sz w:val="24"/>
          <w:szCs w:val="24"/>
          <w:lang w:val="en"/>
        </w:rPr>
        <w:t>d. T</w:t>
      </w:r>
      <w:r w:rsidRPr="00E10A3B">
        <w:rPr>
          <w:rFonts w:ascii="Times New Roman" w:eastAsia="Times New Roman" w:hAnsi="Times New Roman"/>
          <w:sz w:val="24"/>
          <w:szCs w:val="24"/>
          <w:lang w:val="en"/>
        </w:rPr>
        <w:t>hree included studies were classified as moderately strong evidence</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and the remaining six studies were considered weak evidence. Six of the nine studies used a cycle ergometer</w:t>
      </w:r>
      <w:r w:rsidR="00CC537C">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 and four studies used a treadmill as the mode of exercise. Three studies utilized a low-intensity intervention, four studies utilized moderate intensity, and eight studies incorporated some component of high</w:t>
      </w:r>
      <w:r w:rsidR="00C03D3F">
        <w:rPr>
          <w:rFonts w:ascii="Times New Roman" w:eastAsia="Times New Roman" w:hAnsi="Times New Roman"/>
          <w:sz w:val="24"/>
          <w:szCs w:val="24"/>
          <w:lang w:val="en"/>
        </w:rPr>
        <w:t>-</w:t>
      </w:r>
      <w:r w:rsidRPr="00E10A3B">
        <w:rPr>
          <w:rFonts w:ascii="Times New Roman" w:eastAsia="Times New Roman" w:hAnsi="Times New Roman"/>
          <w:sz w:val="24"/>
          <w:szCs w:val="24"/>
          <w:lang w:val="en"/>
        </w:rPr>
        <w:t xml:space="preserve">intensity exercise. </w:t>
      </w:r>
      <w:r w:rsidRPr="00E10A3B">
        <w:rPr>
          <w:rFonts w:ascii="Times New Roman" w:eastAsia="Times New Roman" w:hAnsi="Times New Roman"/>
          <w:b/>
          <w:sz w:val="24"/>
          <w:szCs w:val="24"/>
          <w:lang w:val="en"/>
        </w:rPr>
        <w:t xml:space="preserve">DISCUSSION: </w:t>
      </w:r>
      <w:r w:rsidRPr="00E10A3B">
        <w:rPr>
          <w:rFonts w:ascii="Times New Roman" w:eastAsia="Times New Roman" w:hAnsi="Times New Roman"/>
          <w:sz w:val="24"/>
          <w:szCs w:val="24"/>
          <w:lang w:val="en"/>
        </w:rPr>
        <w:t xml:space="preserve">Studies utilizing a cycle ergometer during the post-acute phase determined this mode to be safe. Use of a treadmill during the </w:t>
      </w:r>
      <w:r w:rsidR="00C03D3F">
        <w:rPr>
          <w:rFonts w:ascii="Times New Roman" w:eastAsia="Times New Roman" w:hAnsi="Times New Roman"/>
          <w:sz w:val="24"/>
          <w:szCs w:val="24"/>
          <w:lang w:val="en"/>
        </w:rPr>
        <w:t xml:space="preserve">    </w:t>
      </w:r>
      <w:r w:rsidRPr="00E10A3B">
        <w:rPr>
          <w:rFonts w:ascii="Times New Roman" w:eastAsia="Times New Roman" w:hAnsi="Times New Roman"/>
          <w:sz w:val="24"/>
          <w:szCs w:val="24"/>
          <w:lang w:val="en"/>
        </w:rPr>
        <w:t>post-acute phase may improve recovery time and symptom severity</w:t>
      </w:r>
      <w:r w:rsidR="00C03D3F">
        <w:rPr>
          <w:rFonts w:ascii="Times New Roman" w:eastAsia="Times New Roman" w:hAnsi="Times New Roman"/>
          <w:sz w:val="24"/>
          <w:szCs w:val="24"/>
          <w:lang w:val="en"/>
        </w:rPr>
        <w:t xml:space="preserve">.  However, </w:t>
      </w:r>
      <w:r w:rsidRPr="00E10A3B">
        <w:rPr>
          <w:rFonts w:ascii="Times New Roman" w:eastAsia="Times New Roman" w:hAnsi="Times New Roman"/>
          <w:sz w:val="24"/>
          <w:szCs w:val="24"/>
          <w:lang w:val="en"/>
        </w:rPr>
        <w:t xml:space="preserve">an adapted Bruce Protocol may negatively influence recovery time. Low intensity exercise initiated during the post-acute phase was non-detrimental and may improve recovery time and symptom resolution. Moderate intensity exercise during the post-acute phase was found to be safe and may improve outcomes. Two of the four studies indicated </w:t>
      </w:r>
      <w:r w:rsidR="00C03D3F">
        <w:rPr>
          <w:rFonts w:ascii="Times New Roman" w:eastAsia="Times New Roman" w:hAnsi="Times New Roman"/>
          <w:sz w:val="24"/>
          <w:szCs w:val="24"/>
          <w:lang w:val="en"/>
        </w:rPr>
        <w:t xml:space="preserve">that </w:t>
      </w:r>
      <w:r w:rsidRPr="00E10A3B">
        <w:rPr>
          <w:rFonts w:ascii="Times New Roman" w:eastAsia="Times New Roman" w:hAnsi="Times New Roman"/>
          <w:sz w:val="24"/>
          <w:szCs w:val="24"/>
          <w:lang w:val="en"/>
        </w:rPr>
        <w:t xml:space="preserve">moderate intensity was superior to low intensity. High intensity exercise during the post-acute phase may have </w:t>
      </w:r>
      <w:r w:rsidR="00CC537C">
        <w:rPr>
          <w:rFonts w:ascii="Times New Roman" w:eastAsia="Times New Roman" w:hAnsi="Times New Roman"/>
          <w:sz w:val="24"/>
          <w:szCs w:val="24"/>
          <w:lang w:val="en"/>
        </w:rPr>
        <w:t xml:space="preserve">either </w:t>
      </w:r>
      <w:r w:rsidRPr="00E10A3B">
        <w:rPr>
          <w:rFonts w:ascii="Times New Roman" w:eastAsia="Times New Roman" w:hAnsi="Times New Roman"/>
          <w:sz w:val="24"/>
          <w:szCs w:val="24"/>
          <w:lang w:val="en"/>
        </w:rPr>
        <w:t>a positive or</w:t>
      </w:r>
      <w:r w:rsidR="00CC537C">
        <w:rPr>
          <w:rFonts w:ascii="Times New Roman" w:eastAsia="Times New Roman" w:hAnsi="Times New Roman"/>
          <w:sz w:val="24"/>
          <w:szCs w:val="24"/>
          <w:lang w:val="en"/>
        </w:rPr>
        <w:t xml:space="preserve"> a</w:t>
      </w:r>
      <w:r w:rsidRPr="00E10A3B">
        <w:rPr>
          <w:rFonts w:ascii="Times New Roman" w:eastAsia="Times New Roman" w:hAnsi="Times New Roman"/>
          <w:sz w:val="24"/>
          <w:szCs w:val="24"/>
          <w:lang w:val="en"/>
        </w:rPr>
        <w:t xml:space="preserve"> negative influence on recovery time and symptom severity. </w:t>
      </w:r>
      <w:r w:rsidRPr="00E10A3B">
        <w:rPr>
          <w:rFonts w:ascii="Times New Roman" w:eastAsia="Times New Roman" w:hAnsi="Times New Roman"/>
          <w:b/>
          <w:sz w:val="24"/>
          <w:szCs w:val="24"/>
          <w:lang w:val="en"/>
        </w:rPr>
        <w:t xml:space="preserve">CONCLUSION: </w:t>
      </w:r>
      <w:r w:rsidRPr="00E10A3B">
        <w:rPr>
          <w:rFonts w:ascii="Times New Roman" w:eastAsia="Times New Roman" w:hAnsi="Times New Roman"/>
          <w:sz w:val="24"/>
          <w:szCs w:val="24"/>
          <w:lang w:val="en"/>
        </w:rPr>
        <w:t xml:space="preserve">Cycle ergometer and treadmill utilization were </w:t>
      </w:r>
      <w:r w:rsidR="00C03D3F">
        <w:rPr>
          <w:rFonts w:ascii="Times New Roman" w:eastAsia="Times New Roman" w:hAnsi="Times New Roman"/>
          <w:sz w:val="24"/>
          <w:szCs w:val="24"/>
          <w:lang w:val="en"/>
        </w:rPr>
        <w:t>not</w:t>
      </w:r>
      <w:r w:rsidRPr="00E10A3B">
        <w:rPr>
          <w:rFonts w:ascii="Times New Roman" w:eastAsia="Times New Roman" w:hAnsi="Times New Roman"/>
          <w:sz w:val="24"/>
          <w:szCs w:val="24"/>
          <w:lang w:val="en"/>
        </w:rPr>
        <w:t xml:space="preserve"> aversive during the post-acute phase of SRC</w:t>
      </w:r>
      <w:r w:rsidR="00C03D3F">
        <w:rPr>
          <w:rFonts w:ascii="Times New Roman" w:eastAsia="Times New Roman" w:hAnsi="Times New Roman"/>
          <w:sz w:val="24"/>
          <w:szCs w:val="24"/>
          <w:lang w:val="en"/>
        </w:rPr>
        <w:t>. Therefore,</w:t>
      </w:r>
      <w:r w:rsidRPr="00E10A3B">
        <w:rPr>
          <w:rFonts w:ascii="Times New Roman" w:eastAsia="Times New Roman" w:hAnsi="Times New Roman"/>
          <w:sz w:val="24"/>
          <w:szCs w:val="24"/>
          <w:lang w:val="en"/>
        </w:rPr>
        <w:t xml:space="preserve"> therapists should consider an individualized approach to exercise mode prescription during this phase while carefully considering exercise intensity. </w:t>
      </w:r>
      <w:r w:rsidR="00C03D3F">
        <w:rPr>
          <w:rFonts w:ascii="Times New Roman" w:eastAsia="Times New Roman" w:hAnsi="Times New Roman"/>
          <w:sz w:val="24"/>
          <w:szCs w:val="24"/>
          <w:lang w:val="en"/>
        </w:rPr>
        <w:t>Alt</w:t>
      </w:r>
      <w:r w:rsidRPr="00E10A3B">
        <w:rPr>
          <w:rFonts w:ascii="Times New Roman" w:eastAsia="Times New Roman" w:hAnsi="Times New Roman"/>
          <w:sz w:val="24"/>
          <w:szCs w:val="24"/>
          <w:lang w:val="en"/>
        </w:rPr>
        <w:t xml:space="preserve">hough the volume of literature at this time is limited, therapists should consider prescribing individualized, moderate intensity exercise when treating patients during the post-acute phase of SRC. </w:t>
      </w:r>
      <w:r w:rsidRPr="00E10A3B">
        <w:rPr>
          <w:rFonts w:ascii="Times New Roman" w:eastAsia="Times New Roman" w:hAnsi="Times New Roman"/>
          <w:b/>
          <w:sz w:val="24"/>
          <w:szCs w:val="24"/>
          <w:lang w:val="en"/>
        </w:rPr>
        <w:t>ACKNOWLEDGEMENTS:</w:t>
      </w:r>
      <w:r w:rsidRPr="00E10A3B">
        <w:rPr>
          <w:rFonts w:ascii="Times New Roman" w:eastAsia="Times New Roman" w:hAnsi="Times New Roman"/>
          <w:sz w:val="24"/>
          <w:szCs w:val="24"/>
          <w:lang w:val="en"/>
        </w:rPr>
        <w:t xml:space="preserve"> Betsy Williams, MSLIS.</w:t>
      </w:r>
    </w:p>
    <w:p w:rsidR="004F763A" w:rsidRPr="00E10A3B" w:rsidRDefault="004F763A" w:rsidP="00625255">
      <w:pPr>
        <w:spacing w:after="0" w:line="240" w:lineRule="auto"/>
        <w:rPr>
          <w:rFonts w:ascii="Times New Roman" w:eastAsia="MS Mincho" w:hAnsi="Times New Roman"/>
          <w:b/>
          <w:bCs/>
          <w:color w:val="000000"/>
          <w:sz w:val="24"/>
          <w:szCs w:val="24"/>
        </w:rPr>
      </w:pPr>
    </w:p>
    <w:p w:rsidR="00625255" w:rsidRPr="00625255" w:rsidRDefault="00625255" w:rsidP="00625255">
      <w:pPr>
        <w:spacing w:after="0" w:line="240" w:lineRule="auto"/>
        <w:rPr>
          <w:rFonts w:ascii="Times New Roman" w:eastAsia="Cambria" w:hAnsi="Times New Roman"/>
          <w:bCs/>
          <w:color w:val="000000"/>
          <w:sz w:val="24"/>
          <w:szCs w:val="24"/>
        </w:rPr>
      </w:pPr>
      <w:r w:rsidRPr="00625255">
        <w:rPr>
          <w:rFonts w:ascii="Times New Roman" w:eastAsia="Cambria" w:hAnsi="Times New Roman"/>
          <w:b/>
          <w:bCs/>
          <w:color w:val="000000"/>
          <w:sz w:val="24"/>
          <w:szCs w:val="24"/>
        </w:rPr>
        <w:lastRenderedPageBreak/>
        <w:t>QUANTIFICATION OF SEASONAL VARIATION IN DAILY PHYSICAL ACTIVITY IN INDIVIDUALS WITH HEART FAILURE AND ICD/CRT DEVICES</w:t>
      </w:r>
      <w:r w:rsidR="0068097A">
        <w:rPr>
          <w:rFonts w:ascii="Times New Roman" w:eastAsia="Cambria" w:hAnsi="Times New Roman"/>
          <w:b/>
          <w:bCs/>
          <w:color w:val="000000"/>
          <w:sz w:val="24"/>
          <w:szCs w:val="24"/>
        </w:rPr>
        <w:t>.</w:t>
      </w:r>
      <w:r w:rsidR="00D85D17">
        <w:rPr>
          <w:rFonts w:ascii="Times New Roman" w:eastAsia="Cambria" w:hAnsi="Times New Roman"/>
          <w:b/>
          <w:bCs/>
          <w:color w:val="000000"/>
          <w:sz w:val="24"/>
          <w:szCs w:val="24"/>
        </w:rPr>
        <w:t xml:space="preserve"> </w:t>
      </w:r>
      <w:proofErr w:type="spellStart"/>
      <w:r w:rsidR="00D85D17">
        <w:rPr>
          <w:rFonts w:ascii="Times New Roman" w:eastAsia="Cambria" w:hAnsi="Times New Roman"/>
          <w:bCs/>
          <w:color w:val="000000"/>
          <w:sz w:val="24"/>
          <w:szCs w:val="24"/>
        </w:rPr>
        <w:t>Ferrick</w:t>
      </w:r>
      <w:proofErr w:type="spellEnd"/>
      <w:r w:rsidR="00D85D17">
        <w:rPr>
          <w:rFonts w:ascii="Times New Roman" w:eastAsia="Cambria" w:hAnsi="Times New Roman"/>
          <w:bCs/>
          <w:color w:val="000000"/>
          <w:sz w:val="24"/>
          <w:szCs w:val="24"/>
        </w:rPr>
        <w:t xml:space="preserve"> AE, Fischer CA, Schuurman CS, Shoemaker MJ, Cartwright K, McLeod J, Schuman E, Van Dam A, Dickinson MG</w:t>
      </w:r>
      <w:r w:rsidRPr="00625255">
        <w:rPr>
          <w:rFonts w:ascii="Times New Roman" w:eastAsia="Cambria" w:hAnsi="Times New Roman"/>
          <w:bCs/>
          <w:color w:val="000000"/>
          <w:sz w:val="24"/>
          <w:szCs w:val="24"/>
        </w:rPr>
        <w:t>; Grand Valley State University, Grand Rapids, MI</w:t>
      </w:r>
      <w:r w:rsidR="00DA174C">
        <w:rPr>
          <w:rFonts w:ascii="Times New Roman" w:eastAsia="Cambria" w:hAnsi="Times New Roman"/>
          <w:bCs/>
          <w:color w:val="000000"/>
          <w:sz w:val="24"/>
          <w:szCs w:val="24"/>
        </w:rPr>
        <w:t>.</w:t>
      </w:r>
      <w:r w:rsidRPr="00625255">
        <w:rPr>
          <w:rFonts w:ascii="Times New Roman" w:eastAsia="Cambria" w:hAnsi="Times New Roman"/>
          <w:bCs/>
          <w:color w:val="000000"/>
          <w:sz w:val="24"/>
          <w:szCs w:val="24"/>
        </w:rPr>
        <w:t xml:space="preserve"> </w:t>
      </w:r>
    </w:p>
    <w:p w:rsidR="00625255" w:rsidRPr="00625255" w:rsidRDefault="00625255" w:rsidP="00625255">
      <w:pPr>
        <w:spacing w:after="0" w:line="240" w:lineRule="auto"/>
        <w:rPr>
          <w:rFonts w:ascii="Times New Roman" w:eastAsia="Cambria" w:hAnsi="Times New Roman"/>
          <w:bCs/>
          <w:color w:val="000000"/>
          <w:sz w:val="24"/>
          <w:szCs w:val="24"/>
        </w:rPr>
      </w:pPr>
    </w:p>
    <w:p w:rsidR="00625255" w:rsidRPr="00625255" w:rsidRDefault="005E516A" w:rsidP="00625255">
      <w:pPr>
        <w:spacing w:after="0" w:line="240" w:lineRule="auto"/>
        <w:rPr>
          <w:rFonts w:ascii="Times New Roman" w:eastAsia="Cambria" w:hAnsi="Times New Roman"/>
          <w:sz w:val="24"/>
          <w:szCs w:val="24"/>
        </w:rPr>
      </w:pPr>
      <w:r>
        <w:rPr>
          <w:rFonts w:ascii="Times New Roman" w:eastAsia="Cambria" w:hAnsi="Times New Roman"/>
          <w:b/>
          <w:bCs/>
          <w:color w:val="000000"/>
          <w:sz w:val="24"/>
          <w:szCs w:val="24"/>
        </w:rPr>
        <w:t>INTRODUCATION</w:t>
      </w:r>
      <w:r w:rsidR="00625255" w:rsidRPr="00625255">
        <w:rPr>
          <w:rFonts w:ascii="Times New Roman" w:eastAsia="Cambria" w:hAnsi="Times New Roman"/>
          <w:b/>
          <w:bCs/>
          <w:color w:val="000000"/>
          <w:sz w:val="24"/>
          <w:szCs w:val="24"/>
        </w:rPr>
        <w:t xml:space="preserve">: </w:t>
      </w:r>
      <w:r w:rsidR="00625255" w:rsidRPr="00625255">
        <w:rPr>
          <w:rFonts w:ascii="Times New Roman" w:eastAsia="Cambria" w:hAnsi="Times New Roman"/>
          <w:color w:val="000000"/>
          <w:sz w:val="24"/>
          <w:szCs w:val="24"/>
        </w:rPr>
        <w:t xml:space="preserve">Understanding seasonal variation of daily physical activity (PA) in patients with heart failure (HF) has important implications for </w:t>
      </w:r>
      <w:r w:rsidR="0036764F">
        <w:rPr>
          <w:rFonts w:ascii="Times New Roman" w:eastAsia="Cambria" w:hAnsi="Times New Roman"/>
          <w:color w:val="000000"/>
          <w:sz w:val="24"/>
          <w:szCs w:val="24"/>
        </w:rPr>
        <w:t xml:space="preserve">the </w:t>
      </w:r>
      <w:r w:rsidR="00625255" w:rsidRPr="00625255">
        <w:rPr>
          <w:rFonts w:ascii="Times New Roman" w:eastAsia="Cambria" w:hAnsi="Times New Roman"/>
          <w:color w:val="000000"/>
          <w:sz w:val="24"/>
          <w:szCs w:val="24"/>
        </w:rPr>
        <w:t>planning and interpretation of clinical trials, but its presence and magnitude have yet to be established. The purpose of the present study was to determine the presence and magnitude of seasonal variation in daily PA in community dwelling individuals with HF through the use of several analytic approaches.</w:t>
      </w:r>
      <w:r w:rsidR="0036764F">
        <w:rPr>
          <w:rFonts w:ascii="Times New Roman" w:eastAsia="Cambria" w:hAnsi="Times New Roman"/>
          <w:color w:val="000000"/>
          <w:sz w:val="24"/>
          <w:szCs w:val="24"/>
        </w:rPr>
        <w:t xml:space="preserve"> </w:t>
      </w:r>
      <w:r>
        <w:rPr>
          <w:rFonts w:ascii="Times New Roman" w:eastAsia="Cambria" w:hAnsi="Times New Roman"/>
          <w:b/>
          <w:bCs/>
          <w:color w:val="000000"/>
          <w:sz w:val="24"/>
          <w:szCs w:val="24"/>
        </w:rPr>
        <w:t>METHODS</w:t>
      </w:r>
      <w:r w:rsidR="00625255" w:rsidRPr="00625255">
        <w:rPr>
          <w:rFonts w:ascii="Times New Roman" w:eastAsia="Cambria" w:hAnsi="Times New Roman"/>
          <w:b/>
          <w:bCs/>
          <w:color w:val="000000"/>
          <w:sz w:val="24"/>
          <w:szCs w:val="24"/>
        </w:rPr>
        <w:t xml:space="preserve">: </w:t>
      </w:r>
      <w:r w:rsidR="0036764F">
        <w:rPr>
          <w:rFonts w:ascii="Times New Roman" w:eastAsia="Cambria" w:hAnsi="Times New Roman"/>
          <w:color w:val="000000"/>
          <w:sz w:val="24"/>
          <w:szCs w:val="24"/>
        </w:rPr>
        <w:t>A r</w:t>
      </w:r>
      <w:r w:rsidR="00625255" w:rsidRPr="00625255">
        <w:rPr>
          <w:rFonts w:ascii="Times New Roman" w:eastAsia="Cambria" w:hAnsi="Times New Roman"/>
          <w:color w:val="000000"/>
          <w:sz w:val="24"/>
          <w:szCs w:val="24"/>
        </w:rPr>
        <w:t>etrospective chart review of 168 patients with HF and Medtronic Implantable Cardioverter Defibrillator/Cardiac Resynchronization Therapy (ICD/CRT) devices</w:t>
      </w:r>
      <w:r w:rsidR="0036764F">
        <w:rPr>
          <w:rFonts w:ascii="Times New Roman" w:eastAsia="Cambria" w:hAnsi="Times New Roman"/>
          <w:color w:val="000000"/>
          <w:sz w:val="24"/>
          <w:szCs w:val="24"/>
        </w:rPr>
        <w:t xml:space="preserve"> was performed</w:t>
      </w:r>
      <w:r w:rsidR="00625255" w:rsidRPr="00625255">
        <w:rPr>
          <w:rFonts w:ascii="Times New Roman" w:eastAsia="Cambria" w:hAnsi="Times New Roman"/>
          <w:color w:val="000000"/>
          <w:sz w:val="24"/>
          <w:szCs w:val="24"/>
        </w:rPr>
        <w:t xml:space="preserve">. Data included in </w:t>
      </w:r>
      <w:r w:rsidR="0036764F">
        <w:rPr>
          <w:rFonts w:ascii="Times New Roman" w:eastAsia="Cambria" w:hAnsi="Times New Roman"/>
          <w:color w:val="000000"/>
          <w:sz w:val="24"/>
          <w:szCs w:val="24"/>
        </w:rPr>
        <w:t xml:space="preserve">the </w:t>
      </w:r>
      <w:r w:rsidR="00625255" w:rsidRPr="00625255">
        <w:rPr>
          <w:rFonts w:ascii="Times New Roman" w:eastAsia="Cambria" w:hAnsi="Times New Roman"/>
          <w:color w:val="000000"/>
          <w:sz w:val="24"/>
          <w:szCs w:val="24"/>
        </w:rPr>
        <w:t>analyses (Autocorrelation, Analysis of Covariance, One-</w:t>
      </w:r>
      <w:r w:rsidR="0036764F">
        <w:rPr>
          <w:rFonts w:ascii="Times New Roman" w:eastAsia="Cambria" w:hAnsi="Times New Roman"/>
          <w:color w:val="000000"/>
          <w:sz w:val="24"/>
          <w:szCs w:val="24"/>
        </w:rPr>
        <w:t>W</w:t>
      </w:r>
      <w:r w:rsidR="00625255" w:rsidRPr="00625255">
        <w:rPr>
          <w:rFonts w:ascii="Times New Roman" w:eastAsia="Cambria" w:hAnsi="Times New Roman"/>
          <w:color w:val="000000"/>
          <w:sz w:val="24"/>
          <w:szCs w:val="24"/>
        </w:rPr>
        <w:t xml:space="preserve">ay Analysis of Variance) were clinical characteristics, the Patient Activity measure of daily PA from the ICD/CRT devices, </w:t>
      </w:r>
      <w:r w:rsidR="0036764F">
        <w:rPr>
          <w:rFonts w:ascii="Times New Roman" w:eastAsia="Cambria" w:hAnsi="Times New Roman"/>
          <w:color w:val="000000"/>
          <w:sz w:val="24"/>
          <w:szCs w:val="24"/>
        </w:rPr>
        <w:t xml:space="preserve">and the </w:t>
      </w:r>
      <w:r w:rsidR="00625255" w:rsidRPr="00625255">
        <w:rPr>
          <w:rFonts w:ascii="Times New Roman" w:eastAsia="Cambria" w:hAnsi="Times New Roman"/>
          <w:color w:val="000000"/>
          <w:sz w:val="24"/>
          <w:szCs w:val="24"/>
        </w:rPr>
        <w:t>temperature and hours of daylight over the one</w:t>
      </w:r>
      <w:r w:rsidR="0036764F">
        <w:rPr>
          <w:rFonts w:ascii="Times New Roman" w:eastAsia="Cambria" w:hAnsi="Times New Roman"/>
          <w:color w:val="000000"/>
          <w:sz w:val="24"/>
          <w:szCs w:val="24"/>
        </w:rPr>
        <w:t>-</w:t>
      </w:r>
      <w:r w:rsidR="00625255" w:rsidRPr="00625255">
        <w:rPr>
          <w:rFonts w:ascii="Times New Roman" w:eastAsia="Cambria" w:hAnsi="Times New Roman"/>
          <w:color w:val="000000"/>
          <w:sz w:val="24"/>
          <w:szCs w:val="24"/>
        </w:rPr>
        <w:t>year period of November 1, 2017</w:t>
      </w:r>
      <w:r w:rsidR="0036764F">
        <w:rPr>
          <w:rFonts w:ascii="Times New Roman" w:eastAsia="Cambria" w:hAnsi="Times New Roman"/>
          <w:color w:val="000000"/>
          <w:sz w:val="24"/>
          <w:szCs w:val="24"/>
        </w:rPr>
        <w:t xml:space="preserve"> - </w:t>
      </w:r>
      <w:r w:rsidR="00625255" w:rsidRPr="00625255">
        <w:rPr>
          <w:rFonts w:ascii="Times New Roman" w:eastAsia="Cambria" w:hAnsi="Times New Roman"/>
          <w:color w:val="000000"/>
          <w:sz w:val="24"/>
          <w:szCs w:val="24"/>
        </w:rPr>
        <w:t xml:space="preserve">October 31, 2018. </w:t>
      </w:r>
      <w:r>
        <w:rPr>
          <w:rFonts w:ascii="Times New Roman" w:eastAsia="Cambria" w:hAnsi="Times New Roman"/>
          <w:b/>
          <w:bCs/>
          <w:color w:val="000000"/>
          <w:sz w:val="24"/>
          <w:szCs w:val="24"/>
        </w:rPr>
        <w:t>RESULTS</w:t>
      </w:r>
      <w:r w:rsidR="00625255" w:rsidRPr="00625255">
        <w:rPr>
          <w:rFonts w:ascii="Times New Roman" w:eastAsia="Cambria" w:hAnsi="Times New Roman"/>
          <w:b/>
          <w:bCs/>
          <w:color w:val="000000"/>
          <w:sz w:val="24"/>
          <w:szCs w:val="24"/>
        </w:rPr>
        <w:t>:</w:t>
      </w:r>
      <w:r w:rsidR="00625255" w:rsidRPr="00625255">
        <w:rPr>
          <w:rFonts w:ascii="Times New Roman" w:eastAsia="Cambria" w:hAnsi="Times New Roman"/>
          <w:color w:val="000000"/>
          <w:sz w:val="24"/>
          <w:szCs w:val="24"/>
        </w:rPr>
        <w:t xml:space="preserve"> Visual analysis and autocorrelation demonstrated seasonal variation in daily PA. Daily PA seasonal difference between winter and summer months was 0.41 hours per day/24 minutes per day/2.87 hours per week/14.9%. This seasonal effect on daily PA </w:t>
      </w:r>
      <w:r w:rsidR="00360B63">
        <w:rPr>
          <w:rFonts w:ascii="Times New Roman" w:eastAsia="Cambria" w:hAnsi="Times New Roman"/>
          <w:color w:val="000000"/>
          <w:sz w:val="24"/>
          <w:szCs w:val="24"/>
        </w:rPr>
        <w:t xml:space="preserve">was </w:t>
      </w:r>
      <w:r w:rsidR="00625255" w:rsidRPr="00625255">
        <w:rPr>
          <w:rFonts w:ascii="Times New Roman" w:eastAsia="Cambria" w:hAnsi="Times New Roman"/>
          <w:color w:val="000000"/>
          <w:sz w:val="24"/>
          <w:szCs w:val="24"/>
        </w:rPr>
        <w:t xml:space="preserve">significantly greater in those with </w:t>
      </w:r>
      <w:r w:rsidR="00625255" w:rsidRPr="00625255">
        <w:rPr>
          <w:rFonts w:ascii="Times New Roman" w:eastAsia="Cambria" w:hAnsi="Times New Roman"/>
          <w:color w:val="000000"/>
          <w:sz w:val="24"/>
          <w:szCs w:val="24"/>
          <w:u w:val="single"/>
        </w:rPr>
        <w:t>&lt;</w:t>
      </w:r>
      <w:r w:rsidR="0036764F" w:rsidRPr="0036764F">
        <w:rPr>
          <w:rFonts w:ascii="Times New Roman" w:eastAsia="Cambria" w:hAnsi="Times New Roman"/>
          <w:color w:val="000000"/>
          <w:sz w:val="24"/>
          <w:szCs w:val="24"/>
        </w:rPr>
        <w:t xml:space="preserve"> </w:t>
      </w:r>
      <w:r w:rsidR="00625255" w:rsidRPr="00625255">
        <w:rPr>
          <w:rFonts w:ascii="Times New Roman" w:eastAsia="Cambria" w:hAnsi="Times New Roman"/>
          <w:color w:val="000000"/>
          <w:sz w:val="24"/>
          <w:szCs w:val="24"/>
        </w:rPr>
        <w:t>8 comorbid conditions and an overall activity level of &gt;</w:t>
      </w:r>
      <w:r w:rsidR="0036764F">
        <w:rPr>
          <w:rFonts w:ascii="Times New Roman" w:eastAsia="Cambria" w:hAnsi="Times New Roman"/>
          <w:color w:val="000000"/>
          <w:sz w:val="24"/>
          <w:szCs w:val="24"/>
        </w:rPr>
        <w:t xml:space="preserve"> </w:t>
      </w:r>
      <w:r w:rsidR="00625255" w:rsidRPr="00625255">
        <w:rPr>
          <w:rFonts w:ascii="Times New Roman" w:eastAsia="Cambria" w:hAnsi="Times New Roman"/>
          <w:color w:val="000000"/>
          <w:sz w:val="24"/>
          <w:szCs w:val="24"/>
        </w:rPr>
        <w:t xml:space="preserve">2.2 hours per day compared to those with multiple comorbidities and </w:t>
      </w:r>
      <w:r w:rsidR="0036764F">
        <w:rPr>
          <w:rFonts w:ascii="Times New Roman" w:eastAsia="Cambria" w:hAnsi="Times New Roman"/>
          <w:color w:val="000000"/>
          <w:sz w:val="24"/>
          <w:szCs w:val="24"/>
        </w:rPr>
        <w:t xml:space="preserve">a </w:t>
      </w:r>
      <w:r w:rsidR="00625255" w:rsidRPr="00625255">
        <w:rPr>
          <w:rFonts w:ascii="Times New Roman" w:eastAsia="Cambria" w:hAnsi="Times New Roman"/>
          <w:color w:val="000000"/>
          <w:sz w:val="24"/>
          <w:szCs w:val="24"/>
        </w:rPr>
        <w:t>low overall activity</w:t>
      </w:r>
      <w:r w:rsidR="0036764F">
        <w:rPr>
          <w:rFonts w:ascii="Times New Roman" w:eastAsia="Cambria" w:hAnsi="Times New Roman"/>
          <w:color w:val="000000"/>
          <w:sz w:val="24"/>
          <w:szCs w:val="24"/>
        </w:rPr>
        <w:t xml:space="preserve"> level</w:t>
      </w:r>
      <w:r w:rsidR="00625255" w:rsidRPr="00625255">
        <w:rPr>
          <w:rFonts w:ascii="Times New Roman" w:eastAsia="Cambria" w:hAnsi="Times New Roman"/>
          <w:color w:val="000000"/>
          <w:sz w:val="24"/>
          <w:szCs w:val="24"/>
        </w:rPr>
        <w:t xml:space="preserve"> (0.74 vs</w:t>
      </w:r>
      <w:r w:rsidR="0036764F">
        <w:rPr>
          <w:rFonts w:ascii="Times New Roman" w:eastAsia="Cambria" w:hAnsi="Times New Roman"/>
          <w:color w:val="000000"/>
          <w:sz w:val="24"/>
          <w:szCs w:val="24"/>
        </w:rPr>
        <w:t>.</w:t>
      </w:r>
      <w:r w:rsidR="00625255" w:rsidRPr="00625255">
        <w:rPr>
          <w:rFonts w:ascii="Times New Roman" w:eastAsia="Cambria" w:hAnsi="Times New Roman"/>
          <w:color w:val="000000"/>
          <w:sz w:val="24"/>
          <w:szCs w:val="24"/>
        </w:rPr>
        <w:t xml:space="preserve"> 0.09 hours per day). </w:t>
      </w:r>
      <w:r>
        <w:rPr>
          <w:rFonts w:ascii="Times New Roman" w:eastAsia="Cambria" w:hAnsi="Times New Roman"/>
          <w:b/>
          <w:bCs/>
          <w:color w:val="000000"/>
          <w:sz w:val="24"/>
          <w:szCs w:val="24"/>
        </w:rPr>
        <w:t>DISCUSSION</w:t>
      </w:r>
      <w:r w:rsidR="00625255" w:rsidRPr="00625255">
        <w:rPr>
          <w:rFonts w:ascii="Times New Roman" w:eastAsia="Cambria" w:hAnsi="Times New Roman"/>
          <w:b/>
          <w:bCs/>
          <w:color w:val="000000"/>
          <w:sz w:val="24"/>
          <w:szCs w:val="24"/>
        </w:rPr>
        <w:t>:</w:t>
      </w:r>
      <w:r w:rsidR="00625255" w:rsidRPr="00625255">
        <w:rPr>
          <w:rFonts w:ascii="Times New Roman" w:eastAsia="Cambria" w:hAnsi="Times New Roman"/>
          <w:color w:val="000000"/>
          <w:sz w:val="24"/>
          <w:szCs w:val="24"/>
        </w:rPr>
        <w:t xml:space="preserve"> The present study affirms the seasonality of daily PA in patients with HF and ICD/CRT devices and reveals a disproportionate seasonal effect on those with fewer comorbidities and higher overall activity levels. </w:t>
      </w:r>
      <w:r>
        <w:rPr>
          <w:rFonts w:ascii="Times New Roman" w:eastAsia="Cambria" w:hAnsi="Times New Roman"/>
          <w:b/>
          <w:color w:val="000000"/>
          <w:sz w:val="24"/>
          <w:szCs w:val="24"/>
        </w:rPr>
        <w:t xml:space="preserve">CONCLUSION: </w:t>
      </w:r>
      <w:r w:rsidR="0036764F">
        <w:rPr>
          <w:rFonts w:ascii="Times New Roman" w:eastAsia="Cambria" w:hAnsi="Times New Roman"/>
          <w:color w:val="000000"/>
          <w:sz w:val="24"/>
          <w:szCs w:val="24"/>
        </w:rPr>
        <w:t>S</w:t>
      </w:r>
      <w:r w:rsidR="00625255" w:rsidRPr="00625255">
        <w:rPr>
          <w:rFonts w:ascii="Times New Roman" w:eastAsia="Cambria" w:hAnsi="Times New Roman"/>
          <w:color w:val="000000"/>
          <w:sz w:val="24"/>
          <w:szCs w:val="24"/>
        </w:rPr>
        <w:t xml:space="preserve">easonal variation should be accounted for when interpreting change in daily PA in clinical practice and when designing and interpreting </w:t>
      </w:r>
      <w:r w:rsidR="0036764F">
        <w:rPr>
          <w:rFonts w:ascii="Times New Roman" w:eastAsia="Cambria" w:hAnsi="Times New Roman"/>
          <w:color w:val="000000"/>
          <w:sz w:val="24"/>
          <w:szCs w:val="24"/>
        </w:rPr>
        <w:t xml:space="preserve">the </w:t>
      </w:r>
      <w:r w:rsidR="00625255" w:rsidRPr="00625255">
        <w:rPr>
          <w:rFonts w:ascii="Times New Roman" w:eastAsia="Cambria" w:hAnsi="Times New Roman"/>
          <w:color w:val="000000"/>
          <w:sz w:val="24"/>
          <w:szCs w:val="24"/>
        </w:rPr>
        <w:t>results of clinical trials investigating interventions to improve daily PA.</w:t>
      </w:r>
      <w:r w:rsidR="00625255" w:rsidRPr="00625255">
        <w:rPr>
          <w:rFonts w:ascii="Times New Roman" w:eastAsia="Cambria" w:hAnsi="Times New Roman"/>
          <w:sz w:val="24"/>
          <w:szCs w:val="24"/>
        </w:rPr>
        <w:t xml:space="preserve"> </w:t>
      </w:r>
      <w:r>
        <w:rPr>
          <w:rFonts w:ascii="Times New Roman" w:eastAsia="Cambria" w:hAnsi="Times New Roman"/>
          <w:b/>
          <w:bCs/>
          <w:color w:val="000000"/>
          <w:sz w:val="24"/>
          <w:szCs w:val="24"/>
        </w:rPr>
        <w:t>ACKNOWLEDGEMENTS</w:t>
      </w:r>
      <w:r w:rsidRPr="005E516A">
        <w:rPr>
          <w:rFonts w:ascii="Times New Roman" w:eastAsia="Cambria" w:hAnsi="Times New Roman"/>
          <w:b/>
          <w:bCs/>
          <w:color w:val="000000"/>
          <w:sz w:val="24"/>
          <w:szCs w:val="24"/>
        </w:rPr>
        <w:t>:</w:t>
      </w:r>
      <w:r w:rsidR="00625255" w:rsidRPr="00625255">
        <w:rPr>
          <w:rFonts w:ascii="Times New Roman" w:eastAsia="Cambria" w:hAnsi="Times New Roman"/>
          <w:b/>
          <w:bCs/>
          <w:color w:val="000000"/>
          <w:sz w:val="24"/>
          <w:szCs w:val="24"/>
        </w:rPr>
        <w:t xml:space="preserve"> </w:t>
      </w:r>
      <w:r w:rsidR="00625255" w:rsidRPr="00625255">
        <w:rPr>
          <w:rFonts w:ascii="Times New Roman" w:eastAsia="Cambria" w:hAnsi="Times New Roman"/>
          <w:bCs/>
          <w:color w:val="000000"/>
          <w:sz w:val="24"/>
          <w:szCs w:val="24"/>
        </w:rPr>
        <w:t>The Spectrum Health Cardiac Device Clinic</w:t>
      </w:r>
      <w:r w:rsidR="00DA174C">
        <w:rPr>
          <w:rFonts w:ascii="Times New Roman" w:eastAsia="Cambria" w:hAnsi="Times New Roman"/>
          <w:bCs/>
          <w:color w:val="000000"/>
          <w:sz w:val="24"/>
          <w:szCs w:val="24"/>
        </w:rPr>
        <w:t xml:space="preserve"> and Spectrum Health Frederik Meijer Heart and Vascular Institute.</w:t>
      </w:r>
      <w:r w:rsidR="00625255" w:rsidRPr="00625255">
        <w:rPr>
          <w:rFonts w:ascii="Times New Roman" w:eastAsia="Cambria" w:hAnsi="Times New Roman"/>
          <w:bCs/>
          <w:color w:val="000000"/>
          <w:sz w:val="24"/>
          <w:szCs w:val="24"/>
        </w:rPr>
        <w:t xml:space="preserve"> </w:t>
      </w: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Default="00625255" w:rsidP="00625255">
      <w:pPr>
        <w:spacing w:after="0" w:line="240" w:lineRule="auto"/>
        <w:rPr>
          <w:rFonts w:ascii="Times New Roman" w:eastAsia="MS Mincho" w:hAnsi="Times New Roman"/>
          <w:b/>
          <w:bCs/>
          <w:color w:val="000000"/>
          <w:sz w:val="24"/>
          <w:szCs w:val="24"/>
        </w:rPr>
      </w:pPr>
    </w:p>
    <w:p w:rsidR="00D85D17" w:rsidRPr="00E10A3B" w:rsidRDefault="00D85D17"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625255" w:rsidRPr="00E10A3B" w:rsidRDefault="00625255" w:rsidP="00625255">
      <w:pPr>
        <w:spacing w:after="0" w:line="240" w:lineRule="auto"/>
        <w:rPr>
          <w:rFonts w:ascii="Times New Roman" w:eastAsia="MS Mincho" w:hAnsi="Times New Roman"/>
          <w:b/>
          <w:bCs/>
          <w:color w:val="000000"/>
          <w:sz w:val="24"/>
          <w:szCs w:val="24"/>
        </w:rPr>
      </w:pPr>
    </w:p>
    <w:p w:rsidR="0035633F" w:rsidRPr="00E10A3B" w:rsidRDefault="0035633F" w:rsidP="00625255">
      <w:pPr>
        <w:spacing w:after="0" w:line="240" w:lineRule="auto"/>
        <w:rPr>
          <w:rFonts w:ascii="Times New Roman" w:eastAsia="MS Mincho" w:hAnsi="Times New Roman"/>
          <w:sz w:val="24"/>
          <w:szCs w:val="24"/>
        </w:rPr>
      </w:pPr>
      <w:r w:rsidRPr="00E10A3B">
        <w:rPr>
          <w:rFonts w:ascii="Times New Roman" w:eastAsia="MS Mincho" w:hAnsi="Times New Roman"/>
          <w:b/>
          <w:bCs/>
          <w:color w:val="000000"/>
          <w:sz w:val="24"/>
          <w:szCs w:val="24"/>
        </w:rPr>
        <w:lastRenderedPageBreak/>
        <w:t xml:space="preserve">STUDENT BEHAVIORS THAT POSITIVELY IMPACT A CLINICAL EDUCATION EXPERIENCE: A DELPHI </w:t>
      </w:r>
      <w:r w:rsidRPr="00D85D17">
        <w:rPr>
          <w:rFonts w:ascii="Times New Roman" w:eastAsia="MS Mincho" w:hAnsi="Times New Roman"/>
          <w:b/>
          <w:bCs/>
          <w:color w:val="000000"/>
          <w:sz w:val="24"/>
          <w:szCs w:val="24"/>
        </w:rPr>
        <w:t xml:space="preserve">STUDY. </w:t>
      </w:r>
      <w:r w:rsidRPr="00D85D17">
        <w:rPr>
          <w:rFonts w:ascii="Times New Roman" w:eastAsia="MS Mincho" w:hAnsi="Times New Roman"/>
          <w:color w:val="000000"/>
          <w:sz w:val="24"/>
          <w:szCs w:val="24"/>
        </w:rPr>
        <w:t>Black M, Periard A, Witte B,</w:t>
      </w:r>
      <w:r w:rsidRPr="00E10A3B">
        <w:rPr>
          <w:rFonts w:ascii="Times New Roman" w:eastAsia="MS Mincho" w:hAnsi="Times New Roman"/>
          <w:color w:val="000000"/>
          <w:sz w:val="24"/>
          <w:szCs w:val="24"/>
        </w:rPr>
        <w:t xml:space="preserve"> Ozga K, Kenyon L; Grand Valley State University, Grand Rapids, MI. </w:t>
      </w:r>
    </w:p>
    <w:p w:rsidR="0035633F" w:rsidRPr="00E10A3B" w:rsidRDefault="0035633F" w:rsidP="00625255">
      <w:pPr>
        <w:spacing w:after="0" w:line="240" w:lineRule="auto"/>
        <w:rPr>
          <w:rFonts w:ascii="Times New Roman" w:eastAsia="MS Mincho" w:hAnsi="Times New Roman"/>
          <w:sz w:val="24"/>
          <w:szCs w:val="24"/>
        </w:rPr>
      </w:pPr>
      <w:r w:rsidRPr="00E10A3B">
        <w:rPr>
          <w:rFonts w:ascii="Times New Roman" w:eastAsia="Times New Roman" w:hAnsi="Times New Roman"/>
          <w:color w:val="000000"/>
          <w:sz w:val="24"/>
          <w:szCs w:val="24"/>
        </w:rPr>
        <w:br/>
      </w:r>
      <w:r w:rsidRPr="00E10A3B">
        <w:rPr>
          <w:rFonts w:ascii="Times New Roman" w:eastAsia="Times New Roman" w:hAnsi="Times New Roman"/>
          <w:b/>
          <w:bCs/>
          <w:color w:val="000000"/>
          <w:sz w:val="24"/>
          <w:szCs w:val="24"/>
        </w:rPr>
        <w:t>INTRODUCTION:</w:t>
      </w:r>
      <w:r w:rsidRPr="00E10A3B">
        <w:rPr>
          <w:rFonts w:ascii="Times New Roman" w:eastAsia="Times New Roman" w:hAnsi="Times New Roman"/>
          <w:color w:val="000000"/>
          <w:sz w:val="24"/>
          <w:szCs w:val="24"/>
        </w:rPr>
        <w:t xml:space="preserve"> Doctor of Physical Therapy (DPT) programs accredited by the Commission on Accreditation in Physical Therapy Education (CAPTE) are required to include a minimum of 30 weeks of full-time clinical education experiences. During clinical education, students apply and integrate the knowledge, skills</w:t>
      </w:r>
      <w:r w:rsidR="00A01FC6">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and behaviors essential for physical therapist (PT) practice in a real practice setting. The Directors of Clinical Education/Academic Coordinators of Clinical Education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/ACCE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for the academic program aim to positively impact the quality of the clinical education experience via relationship building with clinical organizations. During a student’s clinical education experience, clinical instructors (CIs) provide students with mentorship through the development of clinical reasoning and the knowledge, skills, and behaviors needed for PT practice. C</w:t>
      </w:r>
      <w:r w:rsidR="00A01FC6">
        <w:rPr>
          <w:rFonts w:ascii="Times New Roman" w:eastAsia="Times New Roman" w:hAnsi="Times New Roman"/>
          <w:color w:val="000000"/>
          <w:sz w:val="24"/>
          <w:szCs w:val="24"/>
        </w:rPr>
        <w:t>Is</w:t>
      </w:r>
      <w:r w:rsidRPr="00E10A3B">
        <w:rPr>
          <w:rFonts w:ascii="Times New Roman" w:eastAsia="Times New Roman" w:hAnsi="Times New Roman"/>
          <w:color w:val="000000"/>
          <w:sz w:val="24"/>
          <w:szCs w:val="24"/>
        </w:rPr>
        <w:t xml:space="preserve"> design and implement learning experiences to engage students in the management of patients common to each practice setting. Previous research regarding student behaviors in clinical education is limited and shows variability in the expectations of CIs and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xml:space="preserve">/ACCEs. The purpose of this study was to capture the perspectives of CIs and DCEs/ACCEs for DPT students to develop a consensus regarding the student PT behaviors that positively impact a clinical education experience. </w:t>
      </w:r>
      <w:r w:rsidRPr="00E10A3B">
        <w:rPr>
          <w:rFonts w:ascii="Times New Roman" w:eastAsia="Times New Roman" w:hAnsi="Times New Roman"/>
          <w:b/>
          <w:bCs/>
          <w:color w:val="000000"/>
          <w:sz w:val="24"/>
          <w:szCs w:val="24"/>
        </w:rPr>
        <w:t xml:space="preserve">METHODS: </w:t>
      </w:r>
      <w:r w:rsidRPr="00E10A3B">
        <w:rPr>
          <w:rFonts w:ascii="Times New Roman" w:eastAsia="Times New Roman" w:hAnsi="Times New Roman"/>
          <w:color w:val="000000"/>
          <w:sz w:val="24"/>
          <w:szCs w:val="24"/>
        </w:rPr>
        <w:t xml:space="preserve">A Delphi process was utilized, which uses data collection rounds with a panel of participants considered to be experts in the topic. Email was used to recruit participants. The aim of </w:t>
      </w:r>
      <w:r w:rsidR="00A01FC6">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recruitment efforts was to obtain a sample consisting of CIs and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xml:space="preserve">/ACCEs from all CAPTE regions who represented a broad range of years in clinical practice and clinical instruction. </w:t>
      </w:r>
      <w:r w:rsidRPr="00E10A3B">
        <w:rPr>
          <w:rFonts w:ascii="Times New Roman" w:eastAsia="Times New Roman" w:hAnsi="Times New Roman"/>
          <w:color w:val="222222"/>
          <w:sz w:val="24"/>
          <w:szCs w:val="24"/>
        </w:rPr>
        <w:t>Purposive selection and snowball sampling techniques were used. Once all participants were identified</w:t>
      </w:r>
      <w:r w:rsidR="00A01FC6">
        <w:rPr>
          <w:rFonts w:ascii="Times New Roman" w:eastAsia="Times New Roman" w:hAnsi="Times New Roman"/>
          <w:color w:val="222222"/>
          <w:sz w:val="24"/>
          <w:szCs w:val="24"/>
        </w:rPr>
        <w:t>,</w:t>
      </w:r>
      <w:r w:rsidRPr="00E10A3B">
        <w:rPr>
          <w:rFonts w:ascii="Times New Roman" w:eastAsia="Times New Roman" w:hAnsi="Times New Roman"/>
          <w:color w:val="222222"/>
          <w:sz w:val="24"/>
          <w:szCs w:val="24"/>
        </w:rPr>
        <w:t xml:space="preserve"> each participant received an emailed survey invitation from Survey Monkey followed by reminder emails as needed. The survey consisted of four open-ended questions about positive student PT behaviors that impact the clinical education experience </w:t>
      </w:r>
      <w:r w:rsidR="00A01FC6">
        <w:rPr>
          <w:rFonts w:ascii="Times New Roman" w:eastAsia="Times New Roman" w:hAnsi="Times New Roman"/>
          <w:color w:val="222222"/>
          <w:sz w:val="24"/>
          <w:szCs w:val="24"/>
        </w:rPr>
        <w:t>as well as</w:t>
      </w:r>
      <w:r w:rsidRPr="00E10A3B">
        <w:rPr>
          <w:rFonts w:ascii="Times New Roman" w:eastAsia="Times New Roman" w:hAnsi="Times New Roman"/>
          <w:color w:val="222222"/>
          <w:sz w:val="24"/>
          <w:szCs w:val="24"/>
        </w:rPr>
        <w:t xml:space="preserve"> demographic questions.</w:t>
      </w:r>
      <w:r w:rsidRPr="00E10A3B">
        <w:rPr>
          <w:rFonts w:ascii="Times New Roman" w:eastAsia="Times New Roman" w:hAnsi="Times New Roman"/>
          <w:b/>
          <w:bCs/>
          <w:color w:val="222222"/>
          <w:sz w:val="24"/>
          <w:szCs w:val="24"/>
        </w:rPr>
        <w:t xml:space="preserve"> RESULTS: </w:t>
      </w:r>
      <w:r w:rsidRPr="00E10A3B">
        <w:rPr>
          <w:rFonts w:ascii="Times New Roman" w:eastAsia="Times New Roman" w:hAnsi="Times New Roman"/>
          <w:color w:val="000000"/>
          <w:sz w:val="24"/>
          <w:szCs w:val="24"/>
        </w:rPr>
        <w:t xml:space="preserve">Participants were obtained from all </w:t>
      </w:r>
      <w:r w:rsidR="00A01FC6">
        <w:rPr>
          <w:rFonts w:ascii="Times New Roman" w:eastAsia="Times New Roman" w:hAnsi="Times New Roman"/>
          <w:color w:val="000000"/>
          <w:sz w:val="24"/>
          <w:szCs w:val="24"/>
        </w:rPr>
        <w:t>nine</w:t>
      </w:r>
      <w:r w:rsidRPr="00E10A3B">
        <w:rPr>
          <w:rFonts w:ascii="Times New Roman" w:eastAsia="Times New Roman" w:hAnsi="Times New Roman"/>
          <w:color w:val="000000"/>
          <w:sz w:val="24"/>
          <w:szCs w:val="24"/>
        </w:rPr>
        <w:t xml:space="preserve"> CAPTE regions. A total of 17 CIs and 14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xml:space="preserve">/ACCEs participated in the first-round survey of the Delphi study. The </w:t>
      </w:r>
      <w:r w:rsidR="00A01FC6">
        <w:rPr>
          <w:rFonts w:ascii="Times New Roman" w:eastAsia="Times New Roman" w:hAnsi="Times New Roman"/>
          <w:color w:val="000000"/>
          <w:sz w:val="24"/>
          <w:szCs w:val="24"/>
        </w:rPr>
        <w:t xml:space="preserve">       </w:t>
      </w:r>
      <w:r w:rsidRPr="00E10A3B">
        <w:rPr>
          <w:rFonts w:ascii="Times New Roman" w:eastAsia="Times New Roman" w:hAnsi="Times New Roman"/>
          <w:color w:val="000000"/>
          <w:sz w:val="24"/>
          <w:szCs w:val="24"/>
        </w:rPr>
        <w:t>first-round survey generated 145 potential behaviors with 74 of these potential behaviors identified by only CIs, 28 by only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/ACCEs, and 43 by both CIs and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 xml:space="preserve">/ACCEs. </w:t>
      </w:r>
      <w:r w:rsidRPr="00E10A3B">
        <w:rPr>
          <w:rFonts w:ascii="Times New Roman" w:eastAsia="Times New Roman" w:hAnsi="Times New Roman"/>
          <w:b/>
          <w:bCs/>
          <w:color w:val="000000"/>
          <w:sz w:val="24"/>
          <w:szCs w:val="24"/>
        </w:rPr>
        <w:t xml:space="preserve">DISCUSSION: </w:t>
      </w:r>
      <w:r w:rsidRPr="00E10A3B">
        <w:rPr>
          <w:rFonts w:ascii="Times New Roman" w:eastAsia="Times New Roman" w:hAnsi="Times New Roman"/>
          <w:color w:val="000000"/>
          <w:sz w:val="24"/>
          <w:szCs w:val="24"/>
        </w:rPr>
        <w:t>Behaviors identified by both CIs and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/ACCEs included seeking and accepting feedback, asking questions, various behaviors related to communication, flexibility, preparing, self-directed learning, professionalism, engagement/valuing experience regardless of area of interest, and timeliness. Additional behaviors identified by DCE</w:t>
      </w:r>
      <w:r w:rsidR="00A01FC6">
        <w:rPr>
          <w:rFonts w:ascii="Times New Roman" w:eastAsia="Times New Roman" w:hAnsi="Times New Roman"/>
          <w:color w:val="000000"/>
          <w:sz w:val="24"/>
          <w:szCs w:val="24"/>
        </w:rPr>
        <w:t>s</w:t>
      </w:r>
      <w:r w:rsidRPr="00E10A3B">
        <w:rPr>
          <w:rFonts w:ascii="Times New Roman" w:eastAsia="Times New Roman" w:hAnsi="Times New Roman"/>
          <w:color w:val="000000"/>
          <w:sz w:val="24"/>
          <w:szCs w:val="24"/>
        </w:rPr>
        <w:t>/ACCEs were adult learning, developing flexibility with teaching/learning style, advocating for patients, considering the whole patient, and patient education skills. Additional responses by CIs included accurate note taking, applying evidence, refraining from use of personal cell phone, valuing patient confidentiality, humility, and emotional stability in the ICU and pediatric settings. This study identified behaviors</w:t>
      </w:r>
      <w:r w:rsidR="00A01FC6">
        <w:rPr>
          <w:rFonts w:ascii="Times New Roman" w:eastAsia="Times New Roman" w:hAnsi="Times New Roman"/>
          <w:color w:val="000000"/>
          <w:sz w:val="24"/>
          <w:szCs w:val="24"/>
        </w:rPr>
        <w:t xml:space="preserve"> both</w:t>
      </w:r>
      <w:r w:rsidRPr="00E10A3B">
        <w:rPr>
          <w:rFonts w:ascii="Times New Roman" w:eastAsia="Times New Roman" w:hAnsi="Times New Roman"/>
          <w:color w:val="000000"/>
          <w:sz w:val="24"/>
          <w:szCs w:val="24"/>
        </w:rPr>
        <w:t xml:space="preserve"> similar to and different </w:t>
      </w:r>
      <w:r w:rsidR="00A01FC6">
        <w:rPr>
          <w:rFonts w:ascii="Times New Roman" w:eastAsia="Times New Roman" w:hAnsi="Times New Roman"/>
          <w:color w:val="000000"/>
          <w:sz w:val="24"/>
          <w:szCs w:val="24"/>
        </w:rPr>
        <w:t>from</w:t>
      </w:r>
      <w:r w:rsidRPr="00E10A3B">
        <w:rPr>
          <w:rFonts w:ascii="Times New Roman" w:eastAsia="Times New Roman" w:hAnsi="Times New Roman"/>
          <w:color w:val="000000"/>
          <w:sz w:val="24"/>
          <w:szCs w:val="24"/>
        </w:rPr>
        <w:t xml:space="preserve"> those found in previous research. Additional survey rounds are needed to clarify </w:t>
      </w:r>
      <w:r w:rsidR="00EF077A">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identified behaviors and to reach </w:t>
      </w:r>
      <w:r w:rsidR="00EF077A">
        <w:rPr>
          <w:rFonts w:ascii="Times New Roman" w:eastAsia="Times New Roman" w:hAnsi="Times New Roman"/>
          <w:color w:val="000000"/>
          <w:sz w:val="24"/>
          <w:szCs w:val="24"/>
        </w:rPr>
        <w:t xml:space="preserve">a </w:t>
      </w:r>
      <w:r w:rsidRPr="00E10A3B">
        <w:rPr>
          <w:rFonts w:ascii="Times New Roman" w:eastAsia="Times New Roman" w:hAnsi="Times New Roman"/>
          <w:color w:val="000000"/>
          <w:sz w:val="24"/>
          <w:szCs w:val="24"/>
        </w:rPr>
        <w:t xml:space="preserve">consensus. </w:t>
      </w:r>
      <w:r w:rsidRPr="00E10A3B">
        <w:rPr>
          <w:rFonts w:ascii="Times New Roman" w:eastAsia="Times New Roman" w:hAnsi="Times New Roman"/>
          <w:b/>
          <w:bCs/>
          <w:color w:val="000000"/>
          <w:sz w:val="24"/>
          <w:szCs w:val="24"/>
        </w:rPr>
        <w:t xml:space="preserve">CONCLUSION: </w:t>
      </w:r>
      <w:r w:rsidRPr="00E10A3B">
        <w:rPr>
          <w:rFonts w:ascii="Times New Roman" w:eastAsia="Times New Roman" w:hAnsi="Times New Roman"/>
          <w:color w:val="000000"/>
          <w:sz w:val="24"/>
          <w:szCs w:val="24"/>
        </w:rPr>
        <w:t xml:space="preserve">After </w:t>
      </w:r>
      <w:r w:rsidR="00A01FC6">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completion of additional survey rounds, </w:t>
      </w:r>
      <w:r w:rsidRPr="00E10A3B">
        <w:rPr>
          <w:rFonts w:ascii="Times New Roman" w:eastAsia="Times New Roman" w:hAnsi="Times New Roman"/>
          <w:color w:val="222222"/>
          <w:sz w:val="24"/>
          <w:szCs w:val="24"/>
        </w:rPr>
        <w:t>academic faculty in DPT programs may use the findings from this study to educate student PTs in the behaviors that may positively impact their clinical education experiences. C</w:t>
      </w:r>
      <w:r w:rsidR="00A01FC6">
        <w:rPr>
          <w:rFonts w:ascii="Times New Roman" w:eastAsia="Times New Roman" w:hAnsi="Times New Roman"/>
          <w:color w:val="222222"/>
          <w:sz w:val="24"/>
          <w:szCs w:val="24"/>
        </w:rPr>
        <w:t>Is</w:t>
      </w:r>
      <w:r w:rsidRPr="00E10A3B">
        <w:rPr>
          <w:rFonts w:ascii="Times New Roman" w:eastAsia="Times New Roman" w:hAnsi="Times New Roman"/>
          <w:color w:val="222222"/>
          <w:sz w:val="24"/>
          <w:szCs w:val="24"/>
        </w:rPr>
        <w:t xml:space="preserve"> may use the findings to assess student PT behaviors and to provide related feedback to students during clinical education experiences.</w:t>
      </w:r>
    </w:p>
    <w:p w:rsidR="0035633F" w:rsidRPr="00E10A3B" w:rsidRDefault="0035633F" w:rsidP="00625255">
      <w:pPr>
        <w:spacing w:after="0" w:line="240" w:lineRule="auto"/>
        <w:rPr>
          <w:rFonts w:ascii="Times New Roman" w:eastAsia="Times New Roman" w:hAnsi="Times New Roman"/>
          <w:b/>
          <w:bCs/>
          <w:color w:val="000000"/>
          <w:sz w:val="24"/>
          <w:szCs w:val="24"/>
        </w:rPr>
      </w:pPr>
    </w:p>
    <w:p w:rsidR="0035633F" w:rsidRPr="00E10A3B" w:rsidRDefault="0035633F" w:rsidP="00625255">
      <w:pPr>
        <w:spacing w:after="0" w:line="240" w:lineRule="auto"/>
        <w:rPr>
          <w:rFonts w:ascii="Times New Roman" w:eastAsia="Times New Roman" w:hAnsi="Times New Roman"/>
          <w:color w:val="000000"/>
          <w:sz w:val="24"/>
          <w:szCs w:val="24"/>
        </w:rPr>
      </w:pPr>
      <w:r w:rsidRPr="00E10A3B">
        <w:rPr>
          <w:rFonts w:ascii="Times New Roman" w:eastAsia="Times New Roman" w:hAnsi="Times New Roman"/>
          <w:b/>
          <w:bCs/>
          <w:color w:val="000000"/>
          <w:sz w:val="24"/>
          <w:szCs w:val="24"/>
        </w:rPr>
        <w:lastRenderedPageBreak/>
        <w:t xml:space="preserve">EFFECTS OF ASSISTIVE DEVICES ON POSTURAL SWAY DURING A SIMULATED FALL FORWARD. </w:t>
      </w:r>
      <w:r w:rsidRPr="00E10A3B">
        <w:rPr>
          <w:rFonts w:ascii="Times New Roman" w:eastAsia="Times New Roman" w:hAnsi="Times New Roman"/>
          <w:color w:val="000000"/>
          <w:sz w:val="24"/>
          <w:szCs w:val="24"/>
        </w:rPr>
        <w:t xml:space="preserve">Badr R, Bove B, Jewett P, Goehring M; Grand Valley State University, Grand Rapids, MI. </w:t>
      </w:r>
    </w:p>
    <w:p w:rsidR="0035633F" w:rsidRPr="00E10A3B" w:rsidRDefault="0035633F" w:rsidP="00625255">
      <w:pPr>
        <w:spacing w:after="0" w:line="240" w:lineRule="auto"/>
        <w:rPr>
          <w:rFonts w:ascii="Times New Roman" w:eastAsia="Times New Roman" w:hAnsi="Times New Roman"/>
          <w:b/>
          <w:bCs/>
          <w:color w:val="000000"/>
          <w:sz w:val="24"/>
          <w:szCs w:val="24"/>
        </w:rPr>
      </w:pPr>
    </w:p>
    <w:p w:rsidR="0035633F" w:rsidRPr="0002705A" w:rsidRDefault="0035633F" w:rsidP="00625255">
      <w:pPr>
        <w:spacing w:after="0" w:line="240" w:lineRule="auto"/>
        <w:rPr>
          <w:rFonts w:ascii="Times New Roman" w:eastAsia="Times New Roman" w:hAnsi="Times New Roman"/>
          <w:sz w:val="24"/>
          <w:szCs w:val="24"/>
        </w:rPr>
      </w:pPr>
      <w:r w:rsidRPr="00E10A3B">
        <w:rPr>
          <w:rFonts w:ascii="Times New Roman" w:eastAsia="Times New Roman" w:hAnsi="Times New Roman"/>
          <w:b/>
          <w:bCs/>
          <w:color w:val="000000"/>
          <w:sz w:val="24"/>
          <w:szCs w:val="24"/>
        </w:rPr>
        <w:t>INTRODUCTION</w:t>
      </w:r>
      <w:r w:rsidRPr="00E10A3B">
        <w:rPr>
          <w:rFonts w:ascii="Times New Roman" w:eastAsia="Times New Roman" w:hAnsi="Times New Roman"/>
          <w:color w:val="000000"/>
          <w:sz w:val="24"/>
          <w:szCs w:val="24"/>
        </w:rPr>
        <w:t xml:space="preserve">: Walkers are utilized to provide balance and stability to those </w:t>
      </w:r>
      <w:r w:rsidR="0043635C">
        <w:rPr>
          <w:rFonts w:ascii="Times New Roman" w:eastAsia="Times New Roman" w:hAnsi="Times New Roman"/>
          <w:color w:val="000000"/>
          <w:sz w:val="24"/>
          <w:szCs w:val="24"/>
        </w:rPr>
        <w:t>who</w:t>
      </w:r>
      <w:r w:rsidRPr="00E10A3B">
        <w:rPr>
          <w:rFonts w:ascii="Times New Roman" w:eastAsia="Times New Roman" w:hAnsi="Times New Roman"/>
          <w:color w:val="000000"/>
          <w:sz w:val="24"/>
          <w:szCs w:val="24"/>
        </w:rPr>
        <w:t xml:space="preserve"> may require extra support, especially during ambulation or other functional tasks. Few studies have assessed the effectiveness between walker types on stability during a forward fall. The purpose of this study was to determine how much the amount of postural sway in single limb stance during a simulated forward fall is impacted by utilizing three different walker types designed to promote stability. </w:t>
      </w:r>
      <w:r w:rsidR="0043635C">
        <w:rPr>
          <w:rFonts w:ascii="Times New Roman" w:eastAsia="Times New Roman" w:hAnsi="Times New Roman"/>
          <w:color w:val="000000"/>
          <w:sz w:val="24"/>
          <w:szCs w:val="24"/>
        </w:rPr>
        <w:t>It was</w:t>
      </w:r>
      <w:r w:rsidRPr="00E10A3B">
        <w:rPr>
          <w:rFonts w:ascii="Times New Roman" w:eastAsia="Times New Roman" w:hAnsi="Times New Roman"/>
          <w:color w:val="000000"/>
          <w:sz w:val="24"/>
          <w:szCs w:val="24"/>
        </w:rPr>
        <w:t xml:space="preserve"> hypothesized that the lowest amount of postural sway w</w:t>
      </w:r>
      <w:r w:rsidR="0043635C">
        <w:rPr>
          <w:rFonts w:ascii="Times New Roman" w:eastAsia="Times New Roman" w:hAnsi="Times New Roman"/>
          <w:color w:val="000000"/>
          <w:sz w:val="24"/>
          <w:szCs w:val="24"/>
        </w:rPr>
        <w:t>ould</w:t>
      </w:r>
      <w:r w:rsidRPr="00E10A3B">
        <w:rPr>
          <w:rFonts w:ascii="Times New Roman" w:eastAsia="Times New Roman" w:hAnsi="Times New Roman"/>
          <w:color w:val="000000"/>
          <w:sz w:val="24"/>
          <w:szCs w:val="24"/>
        </w:rPr>
        <w:t xml:space="preserve"> be</w:t>
      </w:r>
      <w:r w:rsidR="0002705A">
        <w:rPr>
          <w:rFonts w:ascii="Times New Roman" w:eastAsia="Times New Roman" w:hAnsi="Times New Roman"/>
          <w:color w:val="000000"/>
          <w:sz w:val="24"/>
          <w:szCs w:val="24"/>
        </w:rPr>
        <w:t xml:space="preserve"> found</w:t>
      </w:r>
      <w:r w:rsidRPr="00E10A3B">
        <w:rPr>
          <w:rFonts w:ascii="Times New Roman" w:eastAsia="Times New Roman" w:hAnsi="Times New Roman"/>
          <w:color w:val="000000"/>
          <w:sz w:val="24"/>
          <w:szCs w:val="24"/>
        </w:rPr>
        <w:t xml:space="preserve"> with the standard walker followed by the front wheeled walker with straight wheels and </w:t>
      </w:r>
      <w:r w:rsidR="0043635C">
        <w:rPr>
          <w:rFonts w:ascii="Times New Roman" w:eastAsia="Times New Roman" w:hAnsi="Times New Roman"/>
          <w:color w:val="000000"/>
          <w:sz w:val="24"/>
          <w:szCs w:val="24"/>
        </w:rPr>
        <w:t xml:space="preserve">that </w:t>
      </w:r>
      <w:r w:rsidRPr="00E10A3B">
        <w:rPr>
          <w:rFonts w:ascii="Times New Roman" w:eastAsia="Times New Roman" w:hAnsi="Times New Roman"/>
          <w:color w:val="000000"/>
          <w:sz w:val="24"/>
          <w:szCs w:val="24"/>
        </w:rPr>
        <w:t xml:space="preserve">the greatest amount of postural sway </w:t>
      </w:r>
      <w:r w:rsidR="0043635C">
        <w:rPr>
          <w:rFonts w:ascii="Times New Roman" w:eastAsia="Times New Roman" w:hAnsi="Times New Roman"/>
          <w:color w:val="000000"/>
          <w:sz w:val="24"/>
          <w:szCs w:val="24"/>
        </w:rPr>
        <w:t>would</w:t>
      </w:r>
      <w:r w:rsidRPr="00E10A3B">
        <w:rPr>
          <w:rFonts w:ascii="Times New Roman" w:eastAsia="Times New Roman" w:hAnsi="Times New Roman"/>
          <w:color w:val="000000"/>
          <w:sz w:val="24"/>
          <w:szCs w:val="24"/>
        </w:rPr>
        <w:t xml:space="preserve"> be</w:t>
      </w:r>
      <w:r w:rsidR="0002705A">
        <w:rPr>
          <w:rFonts w:ascii="Times New Roman" w:eastAsia="Times New Roman" w:hAnsi="Times New Roman"/>
          <w:color w:val="000000"/>
          <w:sz w:val="24"/>
          <w:szCs w:val="24"/>
        </w:rPr>
        <w:t xml:space="preserve"> found</w:t>
      </w:r>
      <w:r w:rsidRPr="00E10A3B">
        <w:rPr>
          <w:rFonts w:ascii="Times New Roman" w:eastAsia="Times New Roman" w:hAnsi="Times New Roman"/>
          <w:color w:val="000000"/>
          <w:sz w:val="24"/>
          <w:szCs w:val="24"/>
        </w:rPr>
        <w:t xml:space="preserve"> with the front wheeled walker with caster wheels.</w:t>
      </w:r>
      <w:r w:rsidRPr="00E10A3B">
        <w:rPr>
          <w:rFonts w:ascii="Times New Roman" w:eastAsia="Times New Roman" w:hAnsi="Times New Roman"/>
          <w:sz w:val="24"/>
          <w:szCs w:val="24"/>
        </w:rPr>
        <w:t xml:space="preserve"> </w:t>
      </w:r>
      <w:r w:rsidRPr="00E10A3B">
        <w:rPr>
          <w:rFonts w:ascii="Times New Roman" w:eastAsia="Times New Roman" w:hAnsi="Times New Roman"/>
          <w:b/>
          <w:bCs/>
          <w:color w:val="000000"/>
          <w:sz w:val="24"/>
          <w:szCs w:val="24"/>
        </w:rPr>
        <w:t xml:space="preserve">METHODS: </w:t>
      </w:r>
      <w:r w:rsidRPr="00E10A3B">
        <w:rPr>
          <w:rFonts w:ascii="Times New Roman" w:eastAsia="Times New Roman" w:hAnsi="Times New Roman"/>
          <w:color w:val="000000"/>
          <w:sz w:val="24"/>
          <w:szCs w:val="24"/>
        </w:rPr>
        <w:t xml:space="preserve">The </w:t>
      </w:r>
      <w:proofErr w:type="spellStart"/>
      <w:r w:rsidRPr="00E10A3B">
        <w:rPr>
          <w:rFonts w:ascii="Times New Roman" w:eastAsia="Times New Roman" w:hAnsi="Times New Roman"/>
          <w:color w:val="000000"/>
          <w:sz w:val="24"/>
          <w:szCs w:val="24"/>
        </w:rPr>
        <w:t>NeuroCom</w:t>
      </w:r>
      <w:proofErr w:type="spellEnd"/>
      <w:r w:rsidRPr="00E10A3B">
        <w:rPr>
          <w:rFonts w:ascii="Times New Roman" w:eastAsia="Times New Roman" w:hAnsi="Times New Roman"/>
          <w:color w:val="000000"/>
          <w:sz w:val="24"/>
          <w:szCs w:val="24"/>
          <w:shd w:val="clear" w:color="auto" w:fill="FFFFFF"/>
          <w:vertAlign w:val="superscript"/>
        </w:rPr>
        <w:t>©</w:t>
      </w:r>
      <w:r w:rsidRPr="00E10A3B">
        <w:rPr>
          <w:rFonts w:ascii="Times New Roman" w:eastAsia="Times New Roman" w:hAnsi="Times New Roman"/>
          <w:color w:val="000000"/>
          <w:sz w:val="24"/>
          <w:szCs w:val="24"/>
        </w:rPr>
        <w:t xml:space="preserve"> Balance Platform Master was utilized to simulate various trials of forward falls via its moving force plate to measure and compare the amount of forward postural sway </w:t>
      </w:r>
      <w:r w:rsidR="0043635C">
        <w:rPr>
          <w:rFonts w:ascii="Times New Roman" w:eastAsia="Times New Roman" w:hAnsi="Times New Roman"/>
          <w:color w:val="000000"/>
          <w:sz w:val="24"/>
          <w:szCs w:val="24"/>
        </w:rPr>
        <w:t>experienced</w:t>
      </w:r>
      <w:r w:rsidRPr="00E10A3B">
        <w:rPr>
          <w:rFonts w:ascii="Times New Roman" w:eastAsia="Times New Roman" w:hAnsi="Times New Roman"/>
          <w:color w:val="000000"/>
          <w:sz w:val="24"/>
          <w:szCs w:val="24"/>
        </w:rPr>
        <w:t xml:space="preserve"> when utilizing three different walker types. </w:t>
      </w:r>
      <w:r w:rsidR="0043635C">
        <w:rPr>
          <w:rFonts w:ascii="Times New Roman" w:eastAsia="Times New Roman" w:hAnsi="Times New Roman"/>
          <w:color w:val="000000"/>
          <w:sz w:val="24"/>
          <w:szCs w:val="24"/>
        </w:rPr>
        <w:t>Twenty-three</w:t>
      </w:r>
      <w:r w:rsidRPr="00E10A3B">
        <w:rPr>
          <w:rFonts w:ascii="Times New Roman" w:eastAsia="Times New Roman" w:hAnsi="Times New Roman"/>
          <w:color w:val="000000"/>
          <w:sz w:val="24"/>
          <w:szCs w:val="24"/>
        </w:rPr>
        <w:t xml:space="preserve"> healthy adults between the ages of 22</w:t>
      </w:r>
      <w:r w:rsidR="0043635C">
        <w:rPr>
          <w:rFonts w:ascii="Times New Roman" w:eastAsia="Times New Roman" w:hAnsi="Times New Roman"/>
          <w:color w:val="000000"/>
          <w:sz w:val="24"/>
          <w:szCs w:val="24"/>
        </w:rPr>
        <w:t xml:space="preserve"> and </w:t>
      </w:r>
      <w:r w:rsidRPr="00E10A3B">
        <w:rPr>
          <w:rFonts w:ascii="Times New Roman" w:eastAsia="Times New Roman" w:hAnsi="Times New Roman"/>
          <w:color w:val="000000"/>
          <w:sz w:val="24"/>
          <w:szCs w:val="24"/>
        </w:rPr>
        <w:t xml:space="preserve">39 participated in the study. Each participant experienced a total of 19 simulated falls with one being a practice trial in which data was not recorded. Data was collected on 18 trials which were divided into 3 conditions, each using a different walker type in randomized order. </w:t>
      </w:r>
      <w:r w:rsidRPr="00E10A3B">
        <w:rPr>
          <w:rFonts w:ascii="Times New Roman" w:eastAsia="Times New Roman" w:hAnsi="Times New Roman"/>
          <w:color w:val="303030"/>
          <w:sz w:val="24"/>
          <w:szCs w:val="24"/>
          <w:shd w:val="clear" w:color="auto" w:fill="FFFFFF"/>
        </w:rPr>
        <w:t xml:space="preserve">Each condition included a total of 6 trials of simulated forward falls while standing on one leg. Trials 1-3 were </w:t>
      </w:r>
      <w:r w:rsidR="0043635C">
        <w:rPr>
          <w:rFonts w:ascii="Times New Roman" w:eastAsia="Times New Roman" w:hAnsi="Times New Roman"/>
          <w:color w:val="303030"/>
          <w:sz w:val="24"/>
          <w:szCs w:val="24"/>
          <w:shd w:val="clear" w:color="auto" w:fill="FFFFFF"/>
        </w:rPr>
        <w:t xml:space="preserve">completed </w:t>
      </w:r>
      <w:r w:rsidRPr="00E10A3B">
        <w:rPr>
          <w:rFonts w:ascii="Times New Roman" w:eastAsia="Times New Roman" w:hAnsi="Times New Roman"/>
          <w:color w:val="303030"/>
          <w:sz w:val="24"/>
          <w:szCs w:val="24"/>
          <w:shd w:val="clear" w:color="auto" w:fill="FFFFFF"/>
        </w:rPr>
        <w:t>on the participant’s dominant leg</w:t>
      </w:r>
      <w:r w:rsidR="0043635C">
        <w:rPr>
          <w:rFonts w:ascii="Times New Roman" w:eastAsia="Times New Roman" w:hAnsi="Times New Roman"/>
          <w:color w:val="303030"/>
          <w:sz w:val="24"/>
          <w:szCs w:val="24"/>
          <w:shd w:val="clear" w:color="auto" w:fill="FFFFFF"/>
        </w:rPr>
        <w:t>,</w:t>
      </w:r>
      <w:r w:rsidRPr="00E10A3B">
        <w:rPr>
          <w:rFonts w:ascii="Times New Roman" w:eastAsia="Times New Roman" w:hAnsi="Times New Roman"/>
          <w:color w:val="303030"/>
          <w:sz w:val="24"/>
          <w:szCs w:val="24"/>
          <w:shd w:val="clear" w:color="auto" w:fill="FFFFFF"/>
        </w:rPr>
        <w:t xml:space="preserve"> and trials 4-6 were </w:t>
      </w:r>
      <w:r w:rsidR="0043635C">
        <w:rPr>
          <w:rFonts w:ascii="Times New Roman" w:eastAsia="Times New Roman" w:hAnsi="Times New Roman"/>
          <w:color w:val="303030"/>
          <w:sz w:val="24"/>
          <w:szCs w:val="24"/>
          <w:shd w:val="clear" w:color="auto" w:fill="FFFFFF"/>
        </w:rPr>
        <w:t xml:space="preserve">completed </w:t>
      </w:r>
      <w:r w:rsidRPr="00E10A3B">
        <w:rPr>
          <w:rFonts w:ascii="Times New Roman" w:eastAsia="Times New Roman" w:hAnsi="Times New Roman"/>
          <w:color w:val="303030"/>
          <w:sz w:val="24"/>
          <w:szCs w:val="24"/>
          <w:shd w:val="clear" w:color="auto" w:fill="FFFFFF"/>
        </w:rPr>
        <w:t>on the participant’s non-dominant leg.</w:t>
      </w:r>
      <w:r w:rsidRPr="00E10A3B">
        <w:rPr>
          <w:rFonts w:ascii="Times New Roman" w:eastAsia="Times New Roman" w:hAnsi="Times New Roman"/>
          <w:sz w:val="24"/>
          <w:szCs w:val="24"/>
        </w:rPr>
        <w:t xml:space="preserve"> </w:t>
      </w:r>
      <w:r w:rsidRPr="00E10A3B">
        <w:rPr>
          <w:rFonts w:ascii="Times New Roman" w:eastAsia="Times New Roman" w:hAnsi="Times New Roman"/>
          <w:b/>
          <w:bCs/>
          <w:color w:val="000000"/>
          <w:sz w:val="24"/>
          <w:szCs w:val="24"/>
        </w:rPr>
        <w:t xml:space="preserve">RESULTS: </w:t>
      </w:r>
      <w:r w:rsidRPr="00E10A3B">
        <w:rPr>
          <w:rFonts w:ascii="Times New Roman" w:eastAsia="Times New Roman" w:hAnsi="Times New Roman"/>
          <w:color w:val="000000"/>
          <w:sz w:val="24"/>
          <w:szCs w:val="24"/>
        </w:rPr>
        <w:t>Both the standard walker and the front wheeled walker with straight wheels provided significantly less postural sway</w:t>
      </w:r>
      <w:r w:rsidR="0002705A">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and therefore more stability</w:t>
      </w:r>
      <w:r w:rsidR="0002705A">
        <w:rPr>
          <w:rFonts w:ascii="Times New Roman" w:eastAsia="Times New Roman" w:hAnsi="Times New Roman"/>
          <w:color w:val="000000"/>
          <w:sz w:val="24"/>
          <w:szCs w:val="24"/>
        </w:rPr>
        <w:t>,</w:t>
      </w:r>
      <w:r w:rsidRPr="00E10A3B">
        <w:rPr>
          <w:rFonts w:ascii="Times New Roman" w:eastAsia="Times New Roman" w:hAnsi="Times New Roman"/>
          <w:color w:val="000000"/>
          <w:sz w:val="24"/>
          <w:szCs w:val="24"/>
        </w:rPr>
        <w:t xml:space="preserve"> in single limb stance during the simulated forward fall </w:t>
      </w:r>
      <w:r w:rsidR="0002705A">
        <w:rPr>
          <w:rFonts w:ascii="Times New Roman" w:eastAsia="Times New Roman" w:hAnsi="Times New Roman"/>
          <w:color w:val="000000"/>
          <w:sz w:val="24"/>
          <w:szCs w:val="24"/>
        </w:rPr>
        <w:t>as compared</w:t>
      </w:r>
      <w:r w:rsidRPr="00E10A3B">
        <w:rPr>
          <w:rFonts w:ascii="Times New Roman" w:eastAsia="Times New Roman" w:hAnsi="Times New Roman"/>
          <w:color w:val="000000"/>
          <w:sz w:val="24"/>
          <w:szCs w:val="24"/>
        </w:rPr>
        <w:t xml:space="preserve"> to the front wheeled walker with caster wheels. There was no significant difference in postural sway between the standard walker and the front wheeled walker with straight wheels. Although leg dominance did not significantly impact postural sway, the biggest difference in relation</w:t>
      </w:r>
      <w:r w:rsidR="0043635C">
        <w:rPr>
          <w:rFonts w:ascii="Times New Roman" w:eastAsia="Times New Roman" w:hAnsi="Times New Roman"/>
          <w:color w:val="000000"/>
          <w:sz w:val="24"/>
          <w:szCs w:val="24"/>
        </w:rPr>
        <w:t>ship</w:t>
      </w:r>
      <w:r w:rsidRPr="00E10A3B">
        <w:rPr>
          <w:rFonts w:ascii="Times New Roman" w:eastAsia="Times New Roman" w:hAnsi="Times New Roman"/>
          <w:color w:val="000000"/>
          <w:sz w:val="24"/>
          <w:szCs w:val="24"/>
        </w:rPr>
        <w:t xml:space="preserve"> to within-walker condition leg dominance was with the front wheeled walker with caster wheels</w:t>
      </w:r>
      <w:r w:rsidR="0043635C">
        <w:rPr>
          <w:rFonts w:ascii="Times New Roman" w:eastAsia="Times New Roman" w:hAnsi="Times New Roman"/>
          <w:color w:val="000000"/>
          <w:sz w:val="24"/>
          <w:szCs w:val="24"/>
        </w:rPr>
        <w:t xml:space="preserve"> as </w:t>
      </w:r>
      <w:r w:rsidRPr="00E10A3B">
        <w:rPr>
          <w:rFonts w:ascii="Times New Roman" w:eastAsia="Times New Roman" w:hAnsi="Times New Roman"/>
          <w:color w:val="000000"/>
          <w:sz w:val="24"/>
          <w:szCs w:val="24"/>
        </w:rPr>
        <w:t>more postural instability</w:t>
      </w:r>
      <w:r w:rsidR="0002705A">
        <w:rPr>
          <w:rFonts w:ascii="Times New Roman" w:eastAsia="Times New Roman" w:hAnsi="Times New Roman"/>
          <w:color w:val="000000"/>
          <w:sz w:val="24"/>
          <w:szCs w:val="24"/>
        </w:rPr>
        <w:t xml:space="preserve"> was noted</w:t>
      </w:r>
      <w:r w:rsidRPr="00E10A3B">
        <w:rPr>
          <w:rFonts w:ascii="Times New Roman" w:eastAsia="Times New Roman" w:hAnsi="Times New Roman"/>
          <w:color w:val="000000"/>
          <w:sz w:val="24"/>
          <w:szCs w:val="24"/>
        </w:rPr>
        <w:t xml:space="preserve"> when standing on the non-dominant leg.</w:t>
      </w:r>
      <w:r w:rsidRPr="00E10A3B">
        <w:rPr>
          <w:rFonts w:ascii="Times New Roman" w:eastAsia="Times New Roman" w:hAnsi="Times New Roman"/>
          <w:sz w:val="24"/>
          <w:szCs w:val="24"/>
        </w:rPr>
        <w:t xml:space="preserve"> </w:t>
      </w:r>
      <w:r w:rsidRPr="00E10A3B">
        <w:rPr>
          <w:rFonts w:ascii="Times New Roman" w:eastAsia="Times New Roman" w:hAnsi="Times New Roman"/>
          <w:b/>
          <w:bCs/>
          <w:color w:val="000000"/>
          <w:sz w:val="24"/>
          <w:szCs w:val="24"/>
        </w:rPr>
        <w:t xml:space="preserve">DISCUSSION: </w:t>
      </w:r>
      <w:r w:rsidRPr="00E10A3B">
        <w:rPr>
          <w:rFonts w:ascii="Times New Roman" w:eastAsia="Times New Roman" w:hAnsi="Times New Roman"/>
          <w:color w:val="000000"/>
          <w:sz w:val="24"/>
          <w:szCs w:val="24"/>
        </w:rPr>
        <w:t>Walkers are utilized across the lifespan to improve stability for individuals who are at risk of falls. This study suggests that a standard walker and a front wheeled walker with straight wheels provide more stability during a forward fall than</w:t>
      </w:r>
      <w:r w:rsidR="0002705A">
        <w:rPr>
          <w:rFonts w:ascii="Times New Roman" w:eastAsia="Times New Roman" w:hAnsi="Times New Roman"/>
          <w:color w:val="000000"/>
          <w:sz w:val="24"/>
          <w:szCs w:val="24"/>
        </w:rPr>
        <w:t xml:space="preserve"> does</w:t>
      </w:r>
      <w:r w:rsidRPr="00E10A3B">
        <w:rPr>
          <w:rFonts w:ascii="Times New Roman" w:eastAsia="Times New Roman" w:hAnsi="Times New Roman"/>
          <w:color w:val="000000"/>
          <w:sz w:val="24"/>
          <w:szCs w:val="24"/>
        </w:rPr>
        <w:t xml:space="preserve"> a front wheeled walker with caster wheels. </w:t>
      </w:r>
      <w:r w:rsidR="0002705A">
        <w:rPr>
          <w:rFonts w:ascii="Times New Roman" w:eastAsia="Times New Roman" w:hAnsi="Times New Roman"/>
          <w:color w:val="000000"/>
          <w:sz w:val="24"/>
          <w:szCs w:val="24"/>
        </w:rPr>
        <w:t>Because</w:t>
      </w:r>
      <w:r w:rsidRPr="00E10A3B">
        <w:rPr>
          <w:rFonts w:ascii="Times New Roman" w:eastAsia="Times New Roman" w:hAnsi="Times New Roman"/>
          <w:color w:val="000000"/>
          <w:sz w:val="24"/>
          <w:szCs w:val="24"/>
        </w:rPr>
        <w:t xml:space="preserve"> the difference between the standard walker and the front wheeled walker with straight wheels was negligible, this suggests that more emphasis can be placed on energy conservation considerations rather than </w:t>
      </w:r>
      <w:r w:rsidR="0002705A">
        <w:rPr>
          <w:rFonts w:ascii="Times New Roman" w:eastAsia="Times New Roman" w:hAnsi="Times New Roman"/>
          <w:color w:val="000000"/>
          <w:sz w:val="24"/>
          <w:szCs w:val="24"/>
        </w:rPr>
        <w:t xml:space="preserve">on </w:t>
      </w:r>
      <w:r w:rsidRPr="00E10A3B">
        <w:rPr>
          <w:rFonts w:ascii="Times New Roman" w:eastAsia="Times New Roman" w:hAnsi="Times New Roman"/>
          <w:color w:val="000000"/>
          <w:sz w:val="24"/>
          <w:szCs w:val="24"/>
        </w:rPr>
        <w:t xml:space="preserve">stability demands when deciding on </w:t>
      </w:r>
      <w:r w:rsidR="0002705A">
        <w:rPr>
          <w:rFonts w:ascii="Times New Roman" w:eastAsia="Times New Roman" w:hAnsi="Times New Roman"/>
          <w:color w:val="000000"/>
          <w:sz w:val="24"/>
          <w:szCs w:val="24"/>
        </w:rPr>
        <w:t xml:space="preserve">the </w:t>
      </w:r>
      <w:r w:rsidRPr="00E10A3B">
        <w:rPr>
          <w:rFonts w:ascii="Times New Roman" w:eastAsia="Times New Roman" w:hAnsi="Times New Roman"/>
          <w:color w:val="000000"/>
          <w:sz w:val="24"/>
          <w:szCs w:val="24"/>
        </w:rPr>
        <w:t xml:space="preserve">optimal walker prescription for </w:t>
      </w:r>
      <w:r w:rsidR="0002705A">
        <w:rPr>
          <w:rFonts w:ascii="Times New Roman" w:eastAsia="Times New Roman" w:hAnsi="Times New Roman"/>
          <w:color w:val="000000"/>
          <w:sz w:val="24"/>
          <w:szCs w:val="24"/>
        </w:rPr>
        <w:t>a</w:t>
      </w:r>
      <w:r w:rsidRPr="00E10A3B">
        <w:rPr>
          <w:rFonts w:ascii="Times New Roman" w:eastAsia="Times New Roman" w:hAnsi="Times New Roman"/>
          <w:color w:val="000000"/>
          <w:sz w:val="24"/>
          <w:szCs w:val="24"/>
        </w:rPr>
        <w:t xml:space="preserve"> patient.</w:t>
      </w:r>
      <w:r w:rsidR="0002705A">
        <w:rPr>
          <w:rFonts w:ascii="Times New Roman" w:eastAsia="Times New Roman" w:hAnsi="Times New Roman"/>
          <w:sz w:val="24"/>
          <w:szCs w:val="24"/>
        </w:rPr>
        <w:t xml:space="preserve"> </w:t>
      </w:r>
      <w:r w:rsidRPr="00E10A3B">
        <w:rPr>
          <w:rFonts w:ascii="Times New Roman" w:eastAsia="Times New Roman" w:hAnsi="Times New Roman"/>
          <w:b/>
          <w:bCs/>
          <w:color w:val="000000"/>
          <w:sz w:val="24"/>
          <w:szCs w:val="24"/>
        </w:rPr>
        <w:t xml:space="preserve">CONCLUSION: </w:t>
      </w:r>
      <w:r w:rsidRPr="00E10A3B">
        <w:rPr>
          <w:rFonts w:ascii="Times New Roman" w:eastAsia="Times New Roman" w:hAnsi="Times New Roman"/>
          <w:color w:val="000000"/>
          <w:sz w:val="24"/>
          <w:szCs w:val="24"/>
        </w:rPr>
        <w:t xml:space="preserve">This study suggests that a standard walker and a front wheeled walker with straight wheels provide more stability than a front wheeled walker with caster wheels during a forward fall. Further research is warranted to determine if there would be similar findings if testing was conducted on a high fall risk population. </w:t>
      </w:r>
      <w:r w:rsidRPr="00E10A3B">
        <w:rPr>
          <w:rFonts w:ascii="Times New Roman" w:eastAsia="Times New Roman" w:hAnsi="Times New Roman"/>
          <w:b/>
          <w:bCs/>
          <w:color w:val="000000"/>
          <w:sz w:val="24"/>
          <w:szCs w:val="24"/>
        </w:rPr>
        <w:t>ACKNOWLEDGEMENTS:</w:t>
      </w:r>
      <w:r w:rsidRPr="00E10A3B">
        <w:rPr>
          <w:rFonts w:ascii="Times New Roman" w:eastAsia="Times New Roman" w:hAnsi="Times New Roman"/>
          <w:color w:val="000000"/>
          <w:sz w:val="24"/>
          <w:szCs w:val="24"/>
        </w:rPr>
        <w:t xml:space="preserve"> GVSU Statistical Department.</w:t>
      </w: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imes New Roman" w:hAnsi="Times New Roman"/>
          <w:sz w:val="24"/>
          <w:szCs w:val="24"/>
        </w:rPr>
      </w:pPr>
    </w:p>
    <w:p w:rsidR="0035633F" w:rsidRPr="00E10A3B" w:rsidRDefault="0035633F" w:rsidP="00625255">
      <w:pPr>
        <w:spacing w:after="0" w:line="240" w:lineRule="auto"/>
        <w:rPr>
          <w:rFonts w:ascii="Times New Roman" w:eastAsiaTheme="minorHAnsi" w:hAnsi="Times New Roman"/>
          <w:sz w:val="24"/>
          <w:szCs w:val="24"/>
        </w:rPr>
      </w:pPr>
      <w:r w:rsidRPr="00E10A3B">
        <w:rPr>
          <w:rFonts w:ascii="Times New Roman" w:eastAsiaTheme="minorHAnsi" w:hAnsi="Times New Roman"/>
          <w:b/>
          <w:sz w:val="24"/>
          <w:szCs w:val="24"/>
        </w:rPr>
        <w:lastRenderedPageBreak/>
        <w:t xml:space="preserve">EFFECTIVENESS OF THE WII FOR PEDIATRIC REHABILITATION IN INDIVIDUALS WITH CEREBRAL PALSY: A SYSTEMATIC REVIEW. </w:t>
      </w:r>
      <w:r w:rsidRPr="00E10A3B">
        <w:rPr>
          <w:rFonts w:ascii="Times New Roman" w:eastAsiaTheme="minorHAnsi" w:hAnsi="Times New Roman"/>
          <w:sz w:val="24"/>
          <w:szCs w:val="24"/>
        </w:rPr>
        <w:t>Blythe SA, Ridge LD, Tomaszewski RE, Chesser BT, Kinne BL</w:t>
      </w:r>
      <w:r w:rsidR="00D85D17">
        <w:rPr>
          <w:rFonts w:ascii="Times New Roman" w:eastAsiaTheme="minorHAnsi" w:hAnsi="Times New Roman"/>
          <w:sz w:val="24"/>
          <w:szCs w:val="24"/>
        </w:rPr>
        <w:t>;</w:t>
      </w:r>
      <w:r w:rsidRPr="00E10A3B">
        <w:rPr>
          <w:rFonts w:ascii="Times New Roman" w:eastAsiaTheme="minorHAnsi" w:hAnsi="Times New Roman"/>
          <w:sz w:val="24"/>
          <w:szCs w:val="24"/>
        </w:rPr>
        <w:t xml:space="preserve"> Grand Valley State University, Grand Rapids, MI.</w:t>
      </w:r>
    </w:p>
    <w:p w:rsidR="0035633F" w:rsidRPr="00E10A3B" w:rsidRDefault="0035633F" w:rsidP="00625255">
      <w:pPr>
        <w:spacing w:after="0" w:line="240" w:lineRule="auto"/>
        <w:rPr>
          <w:rFonts w:ascii="Times New Roman" w:eastAsiaTheme="minorHAnsi" w:hAnsi="Times New Roman"/>
          <w:sz w:val="24"/>
          <w:szCs w:val="24"/>
        </w:rPr>
      </w:pPr>
      <w:r w:rsidRPr="00E10A3B">
        <w:rPr>
          <w:rFonts w:ascii="Times New Roman" w:eastAsiaTheme="minorHAnsi" w:hAnsi="Times New Roman"/>
          <w:b/>
          <w:sz w:val="24"/>
          <w:szCs w:val="24"/>
        </w:rPr>
        <w:t xml:space="preserve"> </w:t>
      </w:r>
    </w:p>
    <w:p w:rsidR="0035633F" w:rsidRPr="00E10A3B" w:rsidRDefault="0035633F" w:rsidP="00625255">
      <w:pPr>
        <w:spacing w:after="0" w:line="240" w:lineRule="auto"/>
        <w:rPr>
          <w:rFonts w:ascii="Times New Roman" w:eastAsiaTheme="minorHAnsi" w:hAnsi="Times New Roman"/>
          <w:sz w:val="24"/>
          <w:szCs w:val="24"/>
        </w:rPr>
      </w:pPr>
      <w:r w:rsidRPr="00E10A3B">
        <w:rPr>
          <w:rFonts w:ascii="Times New Roman" w:eastAsiaTheme="minorHAnsi" w:hAnsi="Times New Roman"/>
          <w:b/>
          <w:sz w:val="24"/>
          <w:szCs w:val="24"/>
        </w:rPr>
        <w:t xml:space="preserve">INTRODUCTION: </w:t>
      </w:r>
      <w:r w:rsidRPr="00E10A3B">
        <w:rPr>
          <w:rFonts w:ascii="Times New Roman" w:eastAsiaTheme="minorHAnsi" w:hAnsi="Times New Roman"/>
          <w:sz w:val="24"/>
          <w:szCs w:val="24"/>
        </w:rPr>
        <w:t>Cerebral palsy (CP) is the most common cause of physical disability in early childhood with an estimated prevalence of 2 per 1000 live births in the general population.</w:t>
      </w:r>
      <w:r w:rsidRPr="00E10A3B">
        <w:rPr>
          <w:rFonts w:ascii="Times New Roman" w:eastAsiaTheme="minorHAnsi" w:hAnsi="Times New Roman"/>
          <w:sz w:val="24"/>
          <w:szCs w:val="24"/>
          <w:vertAlign w:val="superscript"/>
        </w:rPr>
        <w:t xml:space="preserve"> </w:t>
      </w:r>
      <w:r w:rsidRPr="00E10A3B">
        <w:rPr>
          <w:rFonts w:ascii="Times New Roman" w:eastAsiaTheme="minorHAnsi" w:hAnsi="Times New Roman"/>
          <w:sz w:val="24"/>
          <w:szCs w:val="24"/>
        </w:rPr>
        <w:t xml:space="preserve">Two of the most prominent gross motor activities affected by CP are balance and gait. </w:t>
      </w:r>
      <w:bookmarkStart w:id="1" w:name="_Hlk6085409"/>
      <w:r w:rsidRPr="00E10A3B">
        <w:rPr>
          <w:rFonts w:ascii="Times New Roman" w:eastAsiaTheme="minorHAnsi" w:hAnsi="Times New Roman"/>
          <w:sz w:val="24"/>
          <w:szCs w:val="24"/>
        </w:rPr>
        <w:t>The Nintendo Wii is a virtual reality system that has become increasingly popular in neurorehabilitation and research because it provides an innovative method for training balance and lower extremity function.</w:t>
      </w:r>
      <w:bookmarkEnd w:id="1"/>
      <w:r w:rsidRPr="00E10A3B">
        <w:rPr>
          <w:rFonts w:ascii="Times New Roman" w:eastAsiaTheme="minorHAnsi" w:hAnsi="Times New Roman"/>
          <w:sz w:val="24"/>
          <w:szCs w:val="24"/>
        </w:rPr>
        <w:t xml:space="preserve"> The purpose of this systematic review was to evaluate the effectiveness of the Nintendo Wii for improving gait and standing balance in individuals with CP. </w:t>
      </w:r>
      <w:r w:rsidRPr="00E10A3B">
        <w:rPr>
          <w:rFonts w:ascii="Times New Roman" w:eastAsiaTheme="minorHAnsi" w:hAnsi="Times New Roman"/>
          <w:b/>
          <w:sz w:val="24"/>
          <w:szCs w:val="24"/>
        </w:rPr>
        <w:t>METHODS</w:t>
      </w:r>
      <w:r w:rsidRPr="00E10A3B">
        <w:rPr>
          <w:rFonts w:ascii="Times New Roman" w:eastAsiaTheme="minorHAnsi" w:hAnsi="Times New Roman"/>
          <w:sz w:val="24"/>
          <w:szCs w:val="24"/>
        </w:rPr>
        <w:t xml:space="preserve">: </w:t>
      </w:r>
      <w:r w:rsidRPr="00E10A3B">
        <w:rPr>
          <w:rFonts w:ascii="Times New Roman" w:eastAsia="Times New Roman" w:hAnsi="Times New Roman"/>
          <w:sz w:val="24"/>
          <w:szCs w:val="24"/>
        </w:rPr>
        <w:t>A comprehensive literature search of CINAHL Complete, MEDLINE, and ProQuest Medical Database was performed using the search terms “Wii” AND “cerebral palsy” AND “balance OR postural control OR stability OR ambulation OR gait OR walking</w:t>
      </w:r>
      <w:r w:rsidR="000104CC">
        <w:rPr>
          <w:rFonts w:ascii="Times New Roman" w:eastAsia="Times New Roman" w:hAnsi="Times New Roman"/>
          <w:sz w:val="24"/>
          <w:szCs w:val="24"/>
        </w:rPr>
        <w:t>”.</w:t>
      </w:r>
      <w:r w:rsidRPr="00E10A3B">
        <w:rPr>
          <w:rFonts w:ascii="Times New Roman" w:eastAsia="Times New Roman" w:hAnsi="Times New Roman"/>
          <w:sz w:val="24"/>
          <w:szCs w:val="24"/>
        </w:rPr>
        <w:t xml:space="preserve"> Studies that fulfilled the following inclusion criteria were used for the systematic review: (1) individuals, 21 years of age or younger, with a diagnosis of CP; (2) an intervention group that received rehabilitation using the Nintendo Wii as part of the treatment plan; (3) a comparison group that received traditional treatment methods or no intervention; (4) reliable and valid primary outcome measures that evaluated changes in standing balance and/or gait; and (5) randomized controlled trials. The evidence level for each study included in the systematic review was established using the Oxford Center for Evidence-Based Medicine 2011 Levels of Evidence, and the methodological rigor for each study included in the systematic review was established using the </w:t>
      </w:r>
      <w:proofErr w:type="spellStart"/>
      <w:r w:rsidRPr="00E10A3B">
        <w:rPr>
          <w:rFonts w:ascii="Times New Roman" w:eastAsia="Times New Roman" w:hAnsi="Times New Roman"/>
          <w:sz w:val="24"/>
          <w:szCs w:val="24"/>
        </w:rPr>
        <w:t>PEDro</w:t>
      </w:r>
      <w:proofErr w:type="spellEnd"/>
      <w:r w:rsidRPr="00E10A3B">
        <w:rPr>
          <w:rFonts w:ascii="Times New Roman" w:eastAsia="Times New Roman" w:hAnsi="Times New Roman"/>
          <w:sz w:val="24"/>
          <w:szCs w:val="24"/>
        </w:rPr>
        <w:t xml:space="preserve"> Scale. </w:t>
      </w:r>
      <w:r w:rsidRPr="00E10A3B">
        <w:rPr>
          <w:rFonts w:ascii="Times New Roman" w:eastAsiaTheme="minorHAnsi" w:hAnsi="Times New Roman"/>
          <w:b/>
          <w:sz w:val="24"/>
          <w:szCs w:val="24"/>
        </w:rPr>
        <w:t>RESULTS</w:t>
      </w:r>
      <w:r w:rsidRPr="00E10A3B">
        <w:rPr>
          <w:rFonts w:ascii="Times New Roman" w:eastAsiaTheme="minorHAnsi" w:hAnsi="Times New Roman"/>
          <w:sz w:val="24"/>
          <w:szCs w:val="24"/>
        </w:rPr>
        <w:t xml:space="preserve">: Three electronic databases revealed 327 articles. Based on the inclusion and exclusion criteria, six articles were used in this systematic review. One study found that rehabilitation using the Nintendo Wii was better than no intervention. Two studies found that rehabilitation using the Nintendo Wii was generally better than traditional treatment methods. Two studies found that the Nintendo Wii in combination with traditional treatment was better than traditional treatment alone, and only one study found no significant difference between the combination intervention group and the traditional control group. </w:t>
      </w:r>
      <w:r w:rsidRPr="00E10A3B">
        <w:rPr>
          <w:rFonts w:ascii="Times New Roman" w:eastAsiaTheme="minorHAnsi" w:hAnsi="Times New Roman"/>
          <w:b/>
          <w:sz w:val="24"/>
          <w:szCs w:val="24"/>
        </w:rPr>
        <w:t>DISCUSSION</w:t>
      </w:r>
      <w:r w:rsidRPr="00E10A3B">
        <w:rPr>
          <w:rFonts w:ascii="Times New Roman" w:eastAsiaTheme="minorHAnsi" w:hAnsi="Times New Roman"/>
          <w:sz w:val="24"/>
          <w:szCs w:val="24"/>
        </w:rPr>
        <w:t xml:space="preserve">: This systematic review showed that rehabilitation using the Nintendo Wii is generally more effective than no treatment or traditional treatment methods when used to improve standing balance and gait in individuals, 21 years of age or younger, with a diagnosis of CP. It also showed that use of the Nintendo Wii may be even more effective when used in combination with traditional treatment methods. Findings suggest that the Nintendo Wii is an appropriate option for long-term rehabilitation as several benefits have been identified. </w:t>
      </w:r>
      <w:r w:rsidRPr="00E10A3B">
        <w:rPr>
          <w:rFonts w:ascii="Times New Roman" w:eastAsiaTheme="minorHAnsi" w:hAnsi="Times New Roman"/>
          <w:b/>
          <w:sz w:val="24"/>
          <w:szCs w:val="24"/>
        </w:rPr>
        <w:t>CONCLUSION</w:t>
      </w:r>
      <w:r w:rsidRPr="00E10A3B">
        <w:rPr>
          <w:rFonts w:ascii="Times New Roman" w:eastAsiaTheme="minorHAnsi" w:hAnsi="Times New Roman"/>
          <w:sz w:val="24"/>
          <w:szCs w:val="24"/>
        </w:rPr>
        <w:t xml:space="preserve">: Therapists should consider using the Nintendo Wii, alone or in combination with traditional treatment methods designed to improve standing balance and gait, when treating individuals with CP. </w:t>
      </w:r>
    </w:p>
    <w:p w:rsidR="0035633F" w:rsidRDefault="0035633F" w:rsidP="0035633F">
      <w:pPr>
        <w:spacing w:after="0" w:line="240" w:lineRule="auto"/>
        <w:rPr>
          <w:rFonts w:ascii="Times New Roman" w:eastAsia="Times New Roman" w:hAnsi="Times New Roman"/>
          <w:sz w:val="24"/>
          <w:szCs w:val="24"/>
        </w:rPr>
      </w:pPr>
    </w:p>
    <w:p w:rsidR="0035633F" w:rsidRDefault="0035633F"/>
    <w:sectPr w:rsidR="00356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3F"/>
    <w:rsid w:val="000104CC"/>
    <w:rsid w:val="0002705A"/>
    <w:rsid w:val="00033E72"/>
    <w:rsid w:val="000C081F"/>
    <w:rsid w:val="000D6C7A"/>
    <w:rsid w:val="000F0932"/>
    <w:rsid w:val="000F3A8C"/>
    <w:rsid w:val="00162B1E"/>
    <w:rsid w:val="002134E0"/>
    <w:rsid w:val="002229CE"/>
    <w:rsid w:val="00242CD9"/>
    <w:rsid w:val="00244849"/>
    <w:rsid w:val="00274550"/>
    <w:rsid w:val="00301DC7"/>
    <w:rsid w:val="00307AD4"/>
    <w:rsid w:val="00314838"/>
    <w:rsid w:val="003222B1"/>
    <w:rsid w:val="0035633F"/>
    <w:rsid w:val="00360B63"/>
    <w:rsid w:val="003636A9"/>
    <w:rsid w:val="003670F0"/>
    <w:rsid w:val="0036764F"/>
    <w:rsid w:val="003821D0"/>
    <w:rsid w:val="00434026"/>
    <w:rsid w:val="0043635C"/>
    <w:rsid w:val="00441D7F"/>
    <w:rsid w:val="004877C8"/>
    <w:rsid w:val="004E3DBB"/>
    <w:rsid w:val="004F763A"/>
    <w:rsid w:val="00540361"/>
    <w:rsid w:val="00563E6B"/>
    <w:rsid w:val="005C5FBD"/>
    <w:rsid w:val="005E516A"/>
    <w:rsid w:val="005F59C1"/>
    <w:rsid w:val="00625255"/>
    <w:rsid w:val="00632852"/>
    <w:rsid w:val="006442C3"/>
    <w:rsid w:val="006636BA"/>
    <w:rsid w:val="0068097A"/>
    <w:rsid w:val="006A10F9"/>
    <w:rsid w:val="006A2C18"/>
    <w:rsid w:val="006F15B6"/>
    <w:rsid w:val="006F4074"/>
    <w:rsid w:val="0070172B"/>
    <w:rsid w:val="0071749E"/>
    <w:rsid w:val="007A44F7"/>
    <w:rsid w:val="007E049D"/>
    <w:rsid w:val="00815934"/>
    <w:rsid w:val="00870EAF"/>
    <w:rsid w:val="008D23DC"/>
    <w:rsid w:val="00952ABE"/>
    <w:rsid w:val="00954415"/>
    <w:rsid w:val="00973D45"/>
    <w:rsid w:val="00A01FC6"/>
    <w:rsid w:val="00A56297"/>
    <w:rsid w:val="00B0083C"/>
    <w:rsid w:val="00C03D3F"/>
    <w:rsid w:val="00C05433"/>
    <w:rsid w:val="00C91C9C"/>
    <w:rsid w:val="00CC537C"/>
    <w:rsid w:val="00D105E7"/>
    <w:rsid w:val="00D3734B"/>
    <w:rsid w:val="00D5135A"/>
    <w:rsid w:val="00D601C8"/>
    <w:rsid w:val="00D85D17"/>
    <w:rsid w:val="00DA174C"/>
    <w:rsid w:val="00E10A3B"/>
    <w:rsid w:val="00E12208"/>
    <w:rsid w:val="00E17645"/>
    <w:rsid w:val="00E30DD3"/>
    <w:rsid w:val="00EE3332"/>
    <w:rsid w:val="00EF077A"/>
    <w:rsid w:val="00F154C8"/>
    <w:rsid w:val="00F76F89"/>
    <w:rsid w:val="00FA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22A23C-D9D9-4EBA-837D-9A37499A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33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633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NormalWeb">
    <w:name w:val="Normal (Web)"/>
    <w:uiPriority w:val="99"/>
    <w:rsid w:val="0035633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2567">
      <w:bodyDiv w:val="1"/>
      <w:marLeft w:val="0"/>
      <w:marRight w:val="0"/>
      <w:marTop w:val="0"/>
      <w:marBottom w:val="0"/>
      <w:divBdr>
        <w:top w:val="none" w:sz="0" w:space="0" w:color="auto"/>
        <w:left w:val="none" w:sz="0" w:space="0" w:color="auto"/>
        <w:bottom w:val="none" w:sz="0" w:space="0" w:color="auto"/>
        <w:right w:val="none" w:sz="0" w:space="0" w:color="auto"/>
      </w:divBdr>
    </w:div>
    <w:div w:id="144394980">
      <w:bodyDiv w:val="1"/>
      <w:marLeft w:val="0"/>
      <w:marRight w:val="0"/>
      <w:marTop w:val="0"/>
      <w:marBottom w:val="0"/>
      <w:divBdr>
        <w:top w:val="none" w:sz="0" w:space="0" w:color="auto"/>
        <w:left w:val="none" w:sz="0" w:space="0" w:color="auto"/>
        <w:bottom w:val="none" w:sz="0" w:space="0" w:color="auto"/>
        <w:right w:val="none" w:sz="0" w:space="0" w:color="auto"/>
      </w:divBdr>
    </w:div>
    <w:div w:id="483859474">
      <w:bodyDiv w:val="1"/>
      <w:marLeft w:val="0"/>
      <w:marRight w:val="0"/>
      <w:marTop w:val="0"/>
      <w:marBottom w:val="0"/>
      <w:divBdr>
        <w:top w:val="none" w:sz="0" w:space="0" w:color="auto"/>
        <w:left w:val="none" w:sz="0" w:space="0" w:color="auto"/>
        <w:bottom w:val="none" w:sz="0" w:space="0" w:color="auto"/>
        <w:right w:val="none" w:sz="0" w:space="0" w:color="auto"/>
      </w:divBdr>
    </w:div>
    <w:div w:id="712656269">
      <w:bodyDiv w:val="1"/>
      <w:marLeft w:val="0"/>
      <w:marRight w:val="0"/>
      <w:marTop w:val="0"/>
      <w:marBottom w:val="0"/>
      <w:divBdr>
        <w:top w:val="none" w:sz="0" w:space="0" w:color="auto"/>
        <w:left w:val="none" w:sz="0" w:space="0" w:color="auto"/>
        <w:bottom w:val="none" w:sz="0" w:space="0" w:color="auto"/>
        <w:right w:val="none" w:sz="0" w:space="0" w:color="auto"/>
      </w:divBdr>
    </w:div>
    <w:div w:id="1440177168">
      <w:bodyDiv w:val="1"/>
      <w:marLeft w:val="0"/>
      <w:marRight w:val="0"/>
      <w:marTop w:val="0"/>
      <w:marBottom w:val="0"/>
      <w:divBdr>
        <w:top w:val="none" w:sz="0" w:space="0" w:color="auto"/>
        <w:left w:val="none" w:sz="0" w:space="0" w:color="auto"/>
        <w:bottom w:val="none" w:sz="0" w:space="0" w:color="auto"/>
        <w:right w:val="none" w:sz="0" w:space="0" w:color="auto"/>
      </w:divBdr>
    </w:div>
    <w:div w:id="1514225328">
      <w:bodyDiv w:val="1"/>
      <w:marLeft w:val="0"/>
      <w:marRight w:val="0"/>
      <w:marTop w:val="0"/>
      <w:marBottom w:val="0"/>
      <w:divBdr>
        <w:top w:val="none" w:sz="0" w:space="0" w:color="auto"/>
        <w:left w:val="none" w:sz="0" w:space="0" w:color="auto"/>
        <w:bottom w:val="none" w:sz="0" w:space="0" w:color="auto"/>
        <w:right w:val="none" w:sz="0" w:space="0" w:color="auto"/>
      </w:divBdr>
    </w:div>
    <w:div w:id="1546943351">
      <w:bodyDiv w:val="1"/>
      <w:marLeft w:val="0"/>
      <w:marRight w:val="0"/>
      <w:marTop w:val="0"/>
      <w:marBottom w:val="0"/>
      <w:divBdr>
        <w:top w:val="none" w:sz="0" w:space="0" w:color="auto"/>
        <w:left w:val="none" w:sz="0" w:space="0" w:color="auto"/>
        <w:bottom w:val="none" w:sz="0" w:space="0" w:color="auto"/>
        <w:right w:val="none" w:sz="0" w:space="0" w:color="auto"/>
      </w:divBdr>
    </w:div>
    <w:div w:id="17304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10912</Words>
  <Characters>62199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 Kinne</dc:creator>
  <cp:keywords/>
  <dc:description/>
  <cp:lastModifiedBy>Cathy Harro</cp:lastModifiedBy>
  <cp:revision>2</cp:revision>
  <dcterms:created xsi:type="dcterms:W3CDTF">2019-06-24T15:18:00Z</dcterms:created>
  <dcterms:modified xsi:type="dcterms:W3CDTF">2019-06-24T15:18:00Z</dcterms:modified>
</cp:coreProperties>
</file>