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85" w:rsidRDefault="0040144A" w:rsidP="00300185">
      <w:pPr>
        <w:spacing w:after="0" w:line="240" w:lineRule="auto"/>
        <w:jc w:val="center"/>
        <w:rPr>
          <w:rFonts w:ascii="Times New Roman" w:hAnsi="Times New Roman" w:cs="Times New Roman"/>
          <w:sz w:val="72"/>
          <w:szCs w:val="72"/>
        </w:rPr>
      </w:pPr>
      <w:r>
        <w:rPr>
          <w:rFonts w:ascii="Times New Roman" w:hAnsi="Times New Roman" w:cs="Times New Roman"/>
          <w:noProof/>
          <w:sz w:val="72"/>
          <w:szCs w:val="72"/>
        </w:rPr>
        <w:drawing>
          <wp:inline distT="0" distB="0" distL="0" distR="0" wp14:anchorId="352DDD65">
            <wp:extent cx="284734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895475"/>
                    </a:xfrm>
                    <a:prstGeom prst="rect">
                      <a:avLst/>
                    </a:prstGeom>
                    <a:noFill/>
                  </pic:spPr>
                </pic:pic>
              </a:graphicData>
            </a:graphic>
          </wp:inline>
        </w:drawing>
      </w:r>
    </w:p>
    <w:p w:rsidR="00300185" w:rsidRDefault="00300185"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Times New Roman" w:hAnsi="Times New Roman" w:cs="Times New Roman"/>
          <w:sz w:val="72"/>
          <w:szCs w:val="72"/>
        </w:rPr>
      </w:pPr>
    </w:p>
    <w:p w:rsidR="0040144A" w:rsidRPr="0040144A" w:rsidRDefault="0040144A" w:rsidP="0040144A">
      <w:pPr>
        <w:widowControl w:val="0"/>
        <w:spacing w:after="100" w:line="240" w:lineRule="auto"/>
        <w:jc w:val="center"/>
        <w:rPr>
          <w:rFonts w:ascii="High Tower Text" w:eastAsia="Times New Roman" w:hAnsi="High Tower Text" w:cs="Times New Roman"/>
          <w:b/>
          <w:bCs/>
          <w:color w:val="000000"/>
          <w:kern w:val="28"/>
          <w:sz w:val="96"/>
          <w:szCs w:val="96"/>
        </w:rPr>
      </w:pPr>
      <w:r w:rsidRPr="0040144A">
        <w:rPr>
          <w:rFonts w:ascii="High Tower Text" w:eastAsia="Times New Roman" w:hAnsi="High Tower Text" w:cs="Times New Roman"/>
          <w:b/>
          <w:bCs/>
          <w:color w:val="000000"/>
          <w:kern w:val="28"/>
          <w:sz w:val="96"/>
          <w:szCs w:val="96"/>
        </w:rPr>
        <w:t>DPT Research Day</w:t>
      </w:r>
    </w:p>
    <w:p w:rsidR="0040144A" w:rsidRPr="0040144A" w:rsidRDefault="0040144A" w:rsidP="0040144A">
      <w:pPr>
        <w:widowControl w:val="0"/>
        <w:spacing w:after="100" w:line="240" w:lineRule="auto"/>
        <w:jc w:val="center"/>
        <w:rPr>
          <w:rFonts w:ascii="High Tower Text" w:eastAsia="Times New Roman" w:hAnsi="High Tower Text" w:cs="Times New Roman"/>
          <w:b/>
          <w:bCs/>
          <w:color w:val="000000"/>
          <w:kern w:val="28"/>
          <w:sz w:val="44"/>
          <w:szCs w:val="44"/>
        </w:rPr>
      </w:pPr>
      <w:r w:rsidRPr="0040144A">
        <w:rPr>
          <w:rFonts w:ascii="High Tower Text" w:eastAsia="Times New Roman" w:hAnsi="High Tower Text" w:cs="Times New Roman"/>
          <w:b/>
          <w:bCs/>
          <w:color w:val="000000"/>
          <w:kern w:val="28"/>
          <w:sz w:val="44"/>
          <w:szCs w:val="44"/>
        </w:rPr>
        <w:t>Class of 2018</w:t>
      </w:r>
    </w:p>
    <w:p w:rsidR="0040144A" w:rsidRDefault="0040144A"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Garamond" w:eastAsia="Times New Roman" w:hAnsi="Garamond" w:cs="Times New Roman"/>
          <w:color w:val="000000"/>
          <w:kern w:val="28"/>
          <w:sz w:val="56"/>
          <w:szCs w:val="56"/>
        </w:rPr>
      </w:pPr>
      <w:r w:rsidRPr="0040144A">
        <w:rPr>
          <w:rFonts w:ascii="Garamond" w:eastAsia="Times New Roman" w:hAnsi="Garamond" w:cs="Times New Roman"/>
          <w:color w:val="000000"/>
          <w:kern w:val="28"/>
          <w:sz w:val="56"/>
          <w:szCs w:val="56"/>
        </w:rPr>
        <w:t xml:space="preserve">Abstracts for Poster and </w:t>
      </w:r>
    </w:p>
    <w:p w:rsidR="0040144A" w:rsidRDefault="0040144A" w:rsidP="00300185">
      <w:pPr>
        <w:spacing w:after="0" w:line="240" w:lineRule="auto"/>
        <w:jc w:val="center"/>
        <w:rPr>
          <w:rFonts w:ascii="Times New Roman" w:hAnsi="Times New Roman" w:cs="Times New Roman"/>
          <w:sz w:val="72"/>
          <w:szCs w:val="72"/>
        </w:rPr>
      </w:pPr>
      <w:r w:rsidRPr="0040144A">
        <w:rPr>
          <w:rFonts w:ascii="Garamond" w:eastAsia="Times New Roman" w:hAnsi="Garamond" w:cs="Times New Roman"/>
          <w:color w:val="000000"/>
          <w:kern w:val="28"/>
          <w:sz w:val="56"/>
          <w:szCs w:val="56"/>
        </w:rPr>
        <w:t>Platform Presentation</w:t>
      </w:r>
      <w:r w:rsidR="0025092C">
        <w:rPr>
          <w:rFonts w:ascii="Garamond" w:eastAsia="Times New Roman" w:hAnsi="Garamond" w:cs="Times New Roman"/>
          <w:color w:val="000000"/>
          <w:kern w:val="28"/>
          <w:sz w:val="56"/>
          <w:szCs w:val="56"/>
        </w:rPr>
        <w:t>s</w:t>
      </w:r>
      <w:bookmarkStart w:id="0" w:name="_GoBack"/>
      <w:bookmarkEnd w:id="0"/>
    </w:p>
    <w:p w:rsidR="00300185" w:rsidRDefault="00300185" w:rsidP="00300185">
      <w:pPr>
        <w:spacing w:after="0" w:line="240" w:lineRule="auto"/>
        <w:jc w:val="center"/>
        <w:rPr>
          <w:rFonts w:ascii="Times New Roman" w:hAnsi="Times New Roman" w:cs="Times New Roman"/>
          <w:sz w:val="72"/>
          <w:szCs w:val="72"/>
        </w:rPr>
      </w:pPr>
    </w:p>
    <w:p w:rsidR="0040144A" w:rsidRPr="0040144A" w:rsidRDefault="0040144A" w:rsidP="0040144A">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40144A">
        <w:rPr>
          <w:rFonts w:ascii="High Tower Text" w:eastAsia="Times New Roman" w:hAnsi="High Tower Text" w:cs="Times New Roman"/>
          <w:b/>
          <w:bCs/>
          <w:color w:val="000000"/>
          <w:kern w:val="28"/>
          <w:sz w:val="28"/>
          <w:szCs w:val="28"/>
        </w:rPr>
        <w:t>Friday, July 13, 2018</w:t>
      </w:r>
    </w:p>
    <w:p w:rsidR="0040144A" w:rsidRPr="0040144A" w:rsidRDefault="0040144A" w:rsidP="0040144A">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40144A">
        <w:rPr>
          <w:rFonts w:ascii="High Tower Text" w:eastAsia="Times New Roman" w:hAnsi="High Tower Text" w:cs="Times New Roman"/>
          <w:b/>
          <w:bCs/>
          <w:color w:val="000000"/>
          <w:kern w:val="28"/>
          <w:sz w:val="28"/>
          <w:szCs w:val="28"/>
        </w:rPr>
        <w:t>8:30– 4:00 PM</w:t>
      </w:r>
    </w:p>
    <w:p w:rsidR="0040144A" w:rsidRPr="0040144A" w:rsidRDefault="0040144A" w:rsidP="0040144A">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40144A">
        <w:rPr>
          <w:rFonts w:ascii="High Tower Text" w:eastAsia="Times New Roman" w:hAnsi="High Tower Text" w:cs="Times New Roman"/>
          <w:b/>
          <w:bCs/>
          <w:color w:val="000000"/>
          <w:kern w:val="28"/>
          <w:sz w:val="28"/>
          <w:szCs w:val="28"/>
        </w:rPr>
        <w:t>Loosemore</w:t>
      </w:r>
      <w:proofErr w:type="spellEnd"/>
      <w:r w:rsidRPr="0040144A">
        <w:rPr>
          <w:rFonts w:ascii="High Tower Text" w:eastAsia="Times New Roman" w:hAnsi="High Tower Text" w:cs="Times New Roman"/>
          <w:b/>
          <w:bCs/>
          <w:color w:val="000000"/>
          <w:kern w:val="28"/>
          <w:sz w:val="28"/>
          <w:szCs w:val="28"/>
        </w:rPr>
        <w:t xml:space="preserve"> Auditorium</w:t>
      </w:r>
    </w:p>
    <w:p w:rsidR="0040144A" w:rsidRPr="0040144A" w:rsidRDefault="0040144A" w:rsidP="0040144A">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40144A">
        <w:rPr>
          <w:rFonts w:ascii="High Tower Text" w:eastAsia="Times New Roman" w:hAnsi="High Tower Text" w:cs="Times New Roman"/>
          <w:b/>
          <w:bCs/>
          <w:color w:val="000000"/>
          <w:kern w:val="28"/>
          <w:sz w:val="28"/>
          <w:szCs w:val="28"/>
        </w:rPr>
        <w:t>DeVos</w:t>
      </w:r>
      <w:proofErr w:type="spellEnd"/>
      <w:r w:rsidRPr="0040144A">
        <w:rPr>
          <w:rFonts w:ascii="High Tower Text" w:eastAsia="Times New Roman" w:hAnsi="High Tower Text" w:cs="Times New Roman"/>
          <w:b/>
          <w:bCs/>
          <w:color w:val="000000"/>
          <w:kern w:val="28"/>
          <w:sz w:val="28"/>
          <w:szCs w:val="28"/>
        </w:rPr>
        <w:t xml:space="preserve"> Campus</w:t>
      </w:r>
    </w:p>
    <w:p w:rsidR="0040144A" w:rsidRPr="0040144A" w:rsidRDefault="0040144A" w:rsidP="0040144A">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40144A">
        <w:rPr>
          <w:rFonts w:ascii="High Tower Text" w:eastAsia="Times New Roman" w:hAnsi="High Tower Text" w:cs="Times New Roman"/>
          <w:b/>
          <w:bCs/>
          <w:color w:val="000000"/>
          <w:kern w:val="28"/>
          <w:sz w:val="28"/>
          <w:szCs w:val="28"/>
        </w:rPr>
        <w:t>Grand Rapids, MI</w:t>
      </w: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Times New Roman" w:hAnsi="Times New Roman" w:cs="Times New Roman"/>
          <w:sz w:val="72"/>
          <w:szCs w:val="72"/>
        </w:rPr>
      </w:pPr>
    </w:p>
    <w:p w:rsidR="0040144A" w:rsidRDefault="0040144A"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r w:rsidRPr="00300185">
        <w:rPr>
          <w:rFonts w:ascii="Times New Roman" w:hAnsi="Times New Roman" w:cs="Times New Roman"/>
          <w:sz w:val="72"/>
          <w:szCs w:val="72"/>
        </w:rPr>
        <w:t>Platform Presentations</w:t>
      </w: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270F64" w:rsidRDefault="00270F64" w:rsidP="00270F64">
      <w:pPr>
        <w:spacing w:after="0"/>
        <w:rPr>
          <w:rFonts w:ascii="Times New Roman" w:hAnsi="Times New Roman" w:cs="Times New Roman"/>
          <w:sz w:val="72"/>
          <w:szCs w:val="72"/>
        </w:rPr>
      </w:pPr>
    </w:p>
    <w:p w:rsidR="009E4480" w:rsidRDefault="009E4480" w:rsidP="00270F64">
      <w:pPr>
        <w:spacing w:after="0"/>
        <w:rPr>
          <w:rFonts w:ascii="Times New Roman" w:eastAsia="Times New Roman" w:hAnsi="Times New Roman" w:cs="Times New Roman"/>
          <w:b/>
          <w:sz w:val="24"/>
          <w:szCs w:val="24"/>
        </w:rPr>
      </w:pPr>
    </w:p>
    <w:p w:rsidR="00A67009" w:rsidRPr="00A67009" w:rsidRDefault="00A67009" w:rsidP="00A67009">
      <w:pPr>
        <w:spacing w:after="0" w:line="240" w:lineRule="auto"/>
        <w:rPr>
          <w:rFonts w:ascii="Times New Roman" w:eastAsia="Times New Roman" w:hAnsi="Times New Roman" w:cs="Times New Roman"/>
          <w:sz w:val="24"/>
          <w:szCs w:val="24"/>
        </w:rPr>
      </w:pPr>
      <w:r w:rsidRPr="00DA3D26">
        <w:rPr>
          <w:rFonts w:ascii="Times New Roman" w:eastAsia="Times New Roman" w:hAnsi="Times New Roman" w:cs="Times New Roman"/>
          <w:b/>
          <w:color w:val="000000"/>
          <w:sz w:val="24"/>
          <w:szCs w:val="24"/>
        </w:rPr>
        <w:t>POWER MOBILITY</w:t>
      </w:r>
      <w:r w:rsidRPr="00A67009">
        <w:rPr>
          <w:rFonts w:ascii="Times New Roman" w:eastAsia="Times New Roman" w:hAnsi="Times New Roman" w:cs="Times New Roman"/>
          <w:b/>
          <w:color w:val="000000"/>
          <w:sz w:val="24"/>
          <w:szCs w:val="24"/>
        </w:rPr>
        <w:t xml:space="preserve"> TRAINING USING A MODIFIED HEAD ARRAY DEVICE </w:t>
      </w:r>
      <w:r w:rsidRPr="00A67009">
        <w:rPr>
          <w:rFonts w:ascii="Times New Roman" w:eastAsia="Times New Roman" w:hAnsi="Times New Roman" w:cs="Times New Roman"/>
          <w:b/>
          <w:sz w:val="24"/>
          <w:szCs w:val="24"/>
        </w:rPr>
        <w:t>WITH</w:t>
      </w:r>
      <w:r w:rsidRPr="00A67009">
        <w:rPr>
          <w:rFonts w:ascii="Times New Roman" w:eastAsia="Times New Roman" w:hAnsi="Times New Roman" w:cs="Times New Roman"/>
          <w:b/>
          <w:color w:val="FF0000"/>
          <w:sz w:val="24"/>
          <w:szCs w:val="24"/>
        </w:rPr>
        <w:t xml:space="preserve"> </w:t>
      </w:r>
      <w:r w:rsidRPr="00A67009">
        <w:rPr>
          <w:rFonts w:ascii="Times New Roman" w:eastAsia="Times New Roman" w:hAnsi="Times New Roman" w:cs="Times New Roman"/>
          <w:b/>
          <w:color w:val="000000"/>
          <w:sz w:val="24"/>
          <w:szCs w:val="24"/>
        </w:rPr>
        <w:t>A FIVE-YEAR-OLD CHILD WITH CEREBRAL PALSY: A CASE REPORT</w:t>
      </w:r>
      <w:r w:rsidR="00E7574C">
        <w:rPr>
          <w:rFonts w:ascii="Times New Roman" w:eastAsia="Times New Roman" w:hAnsi="Times New Roman" w:cs="Times New Roman"/>
          <w:color w:val="000000"/>
          <w:sz w:val="24"/>
          <w:szCs w:val="24"/>
        </w:rPr>
        <w:t xml:space="preserve">. Guinther K, </w:t>
      </w:r>
      <w:r w:rsidRPr="00A67009">
        <w:rPr>
          <w:rFonts w:ascii="Times New Roman" w:eastAsia="Times New Roman" w:hAnsi="Times New Roman" w:cs="Times New Roman"/>
          <w:color w:val="000000"/>
          <w:sz w:val="24"/>
          <w:szCs w:val="24"/>
        </w:rPr>
        <w:t xml:space="preserve">Kuster R, </w:t>
      </w:r>
      <w:r w:rsidR="00E7574C">
        <w:rPr>
          <w:rFonts w:ascii="Times New Roman" w:eastAsia="Times New Roman" w:hAnsi="Times New Roman" w:cs="Times New Roman"/>
          <w:color w:val="000000"/>
          <w:sz w:val="24"/>
          <w:szCs w:val="24"/>
        </w:rPr>
        <w:t>Racinski K, Kenyon L, Farris</w:t>
      </w:r>
      <w:r w:rsidRPr="00A67009">
        <w:rPr>
          <w:rFonts w:ascii="Times New Roman" w:eastAsia="Times New Roman" w:hAnsi="Times New Roman" w:cs="Times New Roman"/>
          <w:color w:val="000000"/>
          <w:sz w:val="24"/>
          <w:szCs w:val="24"/>
        </w:rPr>
        <w:t xml:space="preserve"> J; Grand Valley State University, Grand Rapids, MI. </w:t>
      </w:r>
    </w:p>
    <w:p w:rsidR="00A67009" w:rsidRPr="00A67009" w:rsidRDefault="00A67009" w:rsidP="00A67009">
      <w:pPr>
        <w:spacing w:after="0" w:line="240" w:lineRule="auto"/>
        <w:rPr>
          <w:rFonts w:ascii="Times New Roman" w:eastAsia="Times New Roman" w:hAnsi="Times New Roman" w:cs="Times New Roman"/>
          <w:sz w:val="24"/>
          <w:szCs w:val="24"/>
        </w:rPr>
      </w:pPr>
    </w:p>
    <w:p w:rsidR="00A67009" w:rsidRPr="00A67009" w:rsidRDefault="00E7574C" w:rsidP="00A67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BACKGROUND AND PURPOSE</w:t>
      </w:r>
      <w:r w:rsidR="00A67009" w:rsidRPr="00A67009">
        <w:rPr>
          <w:rFonts w:ascii="Times New Roman" w:eastAsia="Times New Roman" w:hAnsi="Times New Roman" w:cs="Times New Roman"/>
          <w:b/>
          <w:color w:val="000000"/>
          <w:sz w:val="24"/>
          <w:szCs w:val="24"/>
        </w:rPr>
        <w:t>:</w:t>
      </w:r>
      <w:r w:rsidR="00A67009" w:rsidRPr="00A67009">
        <w:rPr>
          <w:rFonts w:ascii="Times New Roman" w:eastAsia="Times New Roman" w:hAnsi="Times New Roman" w:cs="Times New Roman"/>
          <w:color w:val="000000"/>
          <w:sz w:val="24"/>
          <w:szCs w:val="24"/>
        </w:rPr>
        <w:t xml:space="preserve"> Power mobility has been shown to have a positive influence on a young child’s psychological, emotional, and social development by providing children with limited self-generated locomotion with a means to explore their environment.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Current power mobility literature focuses on more traditional access methods such as joysticks with limited literature examining </w:t>
      </w:r>
      <w:r>
        <w:rPr>
          <w:rFonts w:ascii="Times New Roman" w:eastAsia="Times New Roman" w:hAnsi="Times New Roman" w:cs="Times New Roman"/>
          <w:color w:val="000000"/>
          <w:sz w:val="24"/>
          <w:szCs w:val="24"/>
        </w:rPr>
        <w:t xml:space="preserve">the </w:t>
      </w:r>
      <w:r w:rsidR="00A67009" w:rsidRPr="00A67009">
        <w:rPr>
          <w:rFonts w:ascii="Times New Roman" w:eastAsia="Times New Roman" w:hAnsi="Times New Roman" w:cs="Times New Roman"/>
          <w:color w:val="000000"/>
          <w:sz w:val="24"/>
          <w:szCs w:val="24"/>
        </w:rPr>
        <w:t>use of non-traditional access methods such as head arrays.</w:t>
      </w:r>
      <w:r>
        <w:rPr>
          <w:rFonts w:ascii="Times New Roman" w:eastAsia="Times New Roman" w:hAnsi="Times New Roman" w:cs="Times New Roman"/>
          <w:sz w:val="24"/>
          <w:szCs w:val="24"/>
        </w:rPr>
        <w:t xml:space="preserve">  </w:t>
      </w:r>
      <w:r w:rsidR="00A67009" w:rsidRPr="00A67009">
        <w:rPr>
          <w:rFonts w:ascii="Times New Roman" w:eastAsia="Times New Roman" w:hAnsi="Times New Roman" w:cs="Times New Roman"/>
          <w:color w:val="000000"/>
          <w:sz w:val="24"/>
          <w:szCs w:val="24"/>
        </w:rPr>
        <w:t>The purpose of this case report was to describe the power mobility training program used to help a child learn how to use a modified head array device to operate an alternative power mobility device.</w:t>
      </w:r>
      <w:r>
        <w:rPr>
          <w:rFonts w:ascii="Times New Roman" w:eastAsia="Times New Roman" w:hAnsi="Times New Roman" w:cs="Times New Roman"/>
          <w:sz w:val="24"/>
          <w:szCs w:val="24"/>
        </w:rPr>
        <w:t xml:space="preserve">  </w:t>
      </w:r>
      <w:r w:rsidR="00A67009" w:rsidRPr="00A67009">
        <w:rPr>
          <w:rFonts w:ascii="Times New Roman" w:eastAsia="Times New Roman" w:hAnsi="Times New Roman" w:cs="Times New Roman"/>
          <w:b/>
          <w:color w:val="000000"/>
          <w:sz w:val="24"/>
          <w:szCs w:val="24"/>
        </w:rPr>
        <w:t xml:space="preserve">CASE DESCRIPTION: </w:t>
      </w:r>
      <w:r>
        <w:rPr>
          <w:rFonts w:ascii="Times New Roman" w:eastAsia="Times New Roman" w:hAnsi="Times New Roman" w:cs="Times New Roman"/>
          <w:color w:val="000000"/>
          <w:sz w:val="24"/>
          <w:szCs w:val="24"/>
        </w:rPr>
        <w:t>The participant was a 5-</w:t>
      </w:r>
      <w:r w:rsidR="00A67009" w:rsidRPr="00A67009">
        <w:rPr>
          <w:rFonts w:ascii="Times New Roman" w:eastAsia="Times New Roman" w:hAnsi="Times New Roman" w:cs="Times New Roman"/>
          <w:color w:val="000000"/>
          <w:sz w:val="24"/>
          <w:szCs w:val="24"/>
        </w:rPr>
        <w:t>year, 6-month-old male with spastic quadriplegic cerebral palsy, Gross Motor Function Classification Level V, Eating and Drinking Ability Classification Level V, Communication Function Classification System Level V, and Manual Ability Classificatio</w:t>
      </w:r>
      <w:r>
        <w:rPr>
          <w:rFonts w:ascii="Times New Roman" w:eastAsia="Times New Roman" w:hAnsi="Times New Roman" w:cs="Times New Roman"/>
          <w:color w:val="000000"/>
          <w:sz w:val="24"/>
          <w:szCs w:val="24"/>
        </w:rPr>
        <w:t xml:space="preserve">n System Level V.  </w:t>
      </w:r>
      <w:r w:rsidR="00A67009" w:rsidRPr="00A67009">
        <w:rPr>
          <w:rFonts w:ascii="Times New Roman" w:eastAsia="Times New Roman" w:hAnsi="Times New Roman" w:cs="Times New Roman"/>
          <w:color w:val="000000"/>
          <w:sz w:val="24"/>
          <w:szCs w:val="24"/>
        </w:rPr>
        <w:t>The intervention was a 15-week power mobility training program using a modified head array and the Power Wheelchair Trainer (Trainer)</w:t>
      </w:r>
      <w:r>
        <w:rPr>
          <w:rFonts w:ascii="Times New Roman" w:eastAsia="Times New Roman" w:hAnsi="Times New Roman" w:cs="Times New Roman"/>
          <w:color w:val="000000"/>
          <w:sz w:val="24"/>
          <w:szCs w:val="24"/>
        </w:rPr>
        <w:t>,</w:t>
      </w:r>
      <w:r w:rsidR="00A67009" w:rsidRPr="00A67009">
        <w:rPr>
          <w:rFonts w:ascii="Times New Roman" w:eastAsia="Times New Roman" w:hAnsi="Times New Roman" w:cs="Times New Roman"/>
          <w:color w:val="000000"/>
          <w:sz w:val="24"/>
          <w:szCs w:val="24"/>
        </w:rPr>
        <w:t xml:space="preserve"> both of which were co-created by the Departments of Physical Therapy and Engineering at Grand Valley State University.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The Trainer is a motorized platform in which the participant’s manual wheelchair is secured to mimic a power wheelchair. </w:t>
      </w:r>
      <w:r>
        <w:rPr>
          <w:rFonts w:ascii="Times New Roman" w:eastAsia="Times New Roman" w:hAnsi="Times New Roman" w:cs="Times New Roman"/>
          <w:color w:val="000000"/>
          <w:sz w:val="24"/>
          <w:szCs w:val="24"/>
        </w:rPr>
        <w:t xml:space="preserve"> The p</w:t>
      </w:r>
      <w:r w:rsidR="00A67009" w:rsidRPr="00A67009">
        <w:rPr>
          <w:rFonts w:ascii="Times New Roman" w:eastAsia="Times New Roman" w:hAnsi="Times New Roman" w:cs="Times New Roman"/>
          <w:color w:val="000000"/>
          <w:sz w:val="24"/>
          <w:szCs w:val="24"/>
        </w:rPr>
        <w:t>ower mobility training approaches included</w:t>
      </w:r>
      <w:r>
        <w:rPr>
          <w:rFonts w:ascii="Times New Roman" w:eastAsia="Times New Roman" w:hAnsi="Times New Roman" w:cs="Times New Roman"/>
          <w:color w:val="000000"/>
          <w:sz w:val="24"/>
          <w:szCs w:val="24"/>
        </w:rPr>
        <w:t xml:space="preserve"> incorporating play, goal-</w:t>
      </w:r>
      <w:r w:rsidR="00A67009" w:rsidRPr="00A67009">
        <w:rPr>
          <w:rFonts w:ascii="Times New Roman" w:eastAsia="Times New Roman" w:hAnsi="Times New Roman" w:cs="Times New Roman"/>
          <w:color w:val="000000"/>
          <w:sz w:val="24"/>
          <w:szCs w:val="24"/>
        </w:rPr>
        <w:t xml:space="preserve">directed </w:t>
      </w:r>
      <w:r>
        <w:rPr>
          <w:rFonts w:ascii="Times New Roman" w:eastAsia="Times New Roman" w:hAnsi="Times New Roman" w:cs="Times New Roman"/>
          <w:color w:val="000000"/>
          <w:sz w:val="24"/>
          <w:szCs w:val="24"/>
        </w:rPr>
        <w:t xml:space="preserve">mobility, and </w:t>
      </w:r>
      <w:r>
        <w:rPr>
          <w:rFonts w:ascii="Times New Roman" w:eastAsia="Times New Roman" w:hAnsi="Times New Roman" w:cs="Times New Roman"/>
          <w:color w:val="000000"/>
          <w:sz w:val="24"/>
          <w:szCs w:val="24"/>
        </w:rPr>
        <w:lastRenderedPageBreak/>
        <w:t xml:space="preserve">self-exploration.  </w:t>
      </w:r>
      <w:r w:rsidR="00A67009" w:rsidRPr="00A67009">
        <w:rPr>
          <w:rFonts w:ascii="Times New Roman" w:eastAsia="Times New Roman" w:hAnsi="Times New Roman" w:cs="Times New Roman"/>
          <w:b/>
          <w:color w:val="000000"/>
          <w:sz w:val="24"/>
          <w:szCs w:val="24"/>
        </w:rPr>
        <w:t>OUTCOMES:</w:t>
      </w:r>
      <w:r w:rsidR="00A67009" w:rsidRPr="00A67009">
        <w:rPr>
          <w:rFonts w:ascii="Times New Roman" w:eastAsia="Times New Roman" w:hAnsi="Times New Roman" w:cs="Times New Roman"/>
          <w:color w:val="000000"/>
          <w:sz w:val="24"/>
          <w:szCs w:val="24"/>
        </w:rPr>
        <w:t xml:space="preserve"> The participant completed 14 out of 15 power mobility training sessions.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Improvements were observed in the Canadian Occupational Performance Measure, the Wheelchair Skills Checklist, and the Assessment of Learned Power mobility use.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The participant was able to sustain forward movement, turn corners, and maneuver around obstacles using the Trainer.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The participant’s driving abilities at the conclusion of the training program allowed him to qualify for a trial of a power wheelchair using a head array.</w:t>
      </w:r>
      <w:r>
        <w:rPr>
          <w:rFonts w:ascii="Times New Roman" w:eastAsia="Times New Roman" w:hAnsi="Times New Roman" w:cs="Times New Roman"/>
          <w:sz w:val="24"/>
          <w:szCs w:val="24"/>
        </w:rPr>
        <w:t xml:space="preserve">  </w:t>
      </w:r>
      <w:r w:rsidR="00A67009" w:rsidRPr="00A67009">
        <w:rPr>
          <w:rFonts w:ascii="Times New Roman" w:eastAsia="Times New Roman" w:hAnsi="Times New Roman" w:cs="Times New Roman"/>
          <w:b/>
          <w:color w:val="000000"/>
          <w:sz w:val="24"/>
          <w:szCs w:val="24"/>
        </w:rPr>
        <w:t>DISCUSSION:</w:t>
      </w:r>
      <w:r w:rsidR="00A67009" w:rsidRPr="00A67009">
        <w:rPr>
          <w:rFonts w:ascii="Times New Roman" w:eastAsia="Times New Roman" w:hAnsi="Times New Roman" w:cs="Times New Roman"/>
          <w:color w:val="000000"/>
          <w:sz w:val="24"/>
          <w:szCs w:val="24"/>
        </w:rPr>
        <w:t xml:space="preserve"> The outcomes suggest </w:t>
      </w:r>
      <w:r>
        <w:rPr>
          <w:rFonts w:ascii="Times New Roman" w:eastAsia="Times New Roman" w:hAnsi="Times New Roman" w:cs="Times New Roman"/>
          <w:color w:val="000000"/>
          <w:sz w:val="24"/>
          <w:szCs w:val="24"/>
        </w:rPr>
        <w:t xml:space="preserve">that </w:t>
      </w:r>
      <w:r w:rsidR="00A67009" w:rsidRPr="00A67009">
        <w:rPr>
          <w:rFonts w:ascii="Times New Roman" w:eastAsia="Times New Roman" w:hAnsi="Times New Roman" w:cs="Times New Roman"/>
          <w:color w:val="000000"/>
          <w:sz w:val="24"/>
          <w:szCs w:val="24"/>
        </w:rPr>
        <w:t>this intervention and approach may have been beneficial in helping</w:t>
      </w:r>
      <w:r>
        <w:rPr>
          <w:rFonts w:ascii="Times New Roman" w:eastAsia="Times New Roman" w:hAnsi="Times New Roman" w:cs="Times New Roman"/>
          <w:color w:val="000000"/>
          <w:sz w:val="24"/>
          <w:szCs w:val="24"/>
        </w:rPr>
        <w:t xml:space="preserve"> the participant to improve</w:t>
      </w:r>
      <w:r w:rsidR="00A67009" w:rsidRPr="00A67009">
        <w:rPr>
          <w:rFonts w:ascii="Times New Roman" w:eastAsia="Times New Roman" w:hAnsi="Times New Roman" w:cs="Times New Roman"/>
          <w:color w:val="000000"/>
          <w:sz w:val="24"/>
          <w:szCs w:val="24"/>
        </w:rPr>
        <w:t xml:space="preserve"> his power mobility skills.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Successful integration of a power mobility device into a child’s daily life involves a multi-faceted approach centered on coordination with the family. </w:t>
      </w:r>
      <w:r>
        <w:rPr>
          <w:rFonts w:ascii="Times New Roman" w:eastAsia="Times New Roman" w:hAnsi="Times New Roman" w:cs="Times New Roman"/>
          <w:color w:val="000000"/>
          <w:sz w:val="24"/>
          <w:szCs w:val="24"/>
        </w:rPr>
        <w:t xml:space="preserve"> </w:t>
      </w:r>
      <w:r w:rsidR="00A67009" w:rsidRPr="00A67009">
        <w:rPr>
          <w:rFonts w:ascii="Times New Roman" w:eastAsia="Times New Roman" w:hAnsi="Times New Roman" w:cs="Times New Roman"/>
          <w:color w:val="000000"/>
          <w:sz w:val="24"/>
          <w:szCs w:val="24"/>
        </w:rPr>
        <w:t xml:space="preserve">Further research is needed on the use of head arrays and the emotional effects associated with a child qualifying for a power wheelchair. </w:t>
      </w: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A67009" w:rsidRDefault="00A67009"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E7574C" w:rsidRDefault="00E7574C"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E7574C" w:rsidRDefault="00E7574C"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E7574C" w:rsidRDefault="00E7574C"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E7574C" w:rsidRDefault="00E7574C"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E7574C" w:rsidRDefault="00E7574C"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en"/>
        </w:rPr>
      </w:pPr>
    </w:p>
    <w:p w:rsidR="00396B78" w:rsidRPr="00396B78" w:rsidRDefault="00396B78" w:rsidP="00AC0D3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
        </w:rPr>
      </w:pPr>
      <w:r w:rsidRPr="00DA3D26">
        <w:rPr>
          <w:rFonts w:ascii="Times New Roman" w:eastAsia="Times New Roman" w:hAnsi="Times New Roman" w:cs="Times New Roman"/>
          <w:b/>
          <w:color w:val="000000"/>
          <w:sz w:val="24"/>
          <w:szCs w:val="24"/>
          <w:lang w:val="en"/>
        </w:rPr>
        <w:t>POWER MOBILITY</w:t>
      </w:r>
      <w:r w:rsidRPr="00396B78">
        <w:rPr>
          <w:rFonts w:ascii="Times New Roman" w:eastAsia="Times New Roman" w:hAnsi="Times New Roman" w:cs="Times New Roman"/>
          <w:b/>
          <w:color w:val="000000"/>
          <w:sz w:val="24"/>
          <w:szCs w:val="24"/>
          <w:lang w:val="en"/>
        </w:rPr>
        <w:t xml:space="preserve"> TRAINING FOR A TODDLER WITH ARTHROGRYPOSIS: A CASE REPORT</w:t>
      </w:r>
      <w:r>
        <w:rPr>
          <w:rFonts w:ascii="Times New Roman" w:eastAsia="Times New Roman" w:hAnsi="Times New Roman" w:cs="Times New Roman"/>
          <w:b/>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Chapman A, </w:t>
      </w:r>
      <w:proofErr w:type="spellStart"/>
      <w:r w:rsidRPr="00396B78">
        <w:rPr>
          <w:rFonts w:ascii="Times New Roman" w:eastAsia="Times New Roman" w:hAnsi="Times New Roman" w:cs="Times New Roman"/>
          <w:color w:val="000000"/>
          <w:sz w:val="24"/>
          <w:szCs w:val="24"/>
          <w:lang w:val="en"/>
        </w:rPr>
        <w:t>Gotberg</w:t>
      </w:r>
      <w:proofErr w:type="spellEnd"/>
      <w:r w:rsidRPr="00396B78">
        <w:rPr>
          <w:rFonts w:ascii="Times New Roman" w:eastAsia="Times New Roman" w:hAnsi="Times New Roman" w:cs="Times New Roman"/>
          <w:color w:val="000000"/>
          <w:sz w:val="24"/>
          <w:szCs w:val="24"/>
          <w:lang w:val="en"/>
        </w:rPr>
        <w:t xml:space="preserve"> K, Hoffman C, Kenyon LK, Farris J, Chesser B; Grand Valley State Un</w:t>
      </w:r>
      <w:r>
        <w:rPr>
          <w:rFonts w:ascii="Times New Roman" w:eastAsia="Times New Roman" w:hAnsi="Times New Roman" w:cs="Times New Roman"/>
          <w:color w:val="000000"/>
          <w:sz w:val="24"/>
          <w:szCs w:val="24"/>
          <w:lang w:val="en"/>
        </w:rPr>
        <w:t>iversity, Grand Rapids, MI</w:t>
      </w:r>
      <w:r w:rsidRPr="00396B78">
        <w:rPr>
          <w:rFonts w:ascii="Times New Roman" w:eastAsia="Times New Roman" w:hAnsi="Times New Roman" w:cs="Times New Roman"/>
          <w:color w:val="000000"/>
          <w:sz w:val="24"/>
          <w:szCs w:val="24"/>
          <w:lang w:val="en"/>
        </w:rPr>
        <w:t>.</w:t>
      </w:r>
    </w:p>
    <w:p w:rsidR="00396B78" w:rsidRPr="00396B78" w:rsidRDefault="00396B78" w:rsidP="00396B7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
        </w:rPr>
      </w:pPr>
    </w:p>
    <w:p w:rsidR="00396B78" w:rsidRPr="00396B78" w:rsidRDefault="00396B78" w:rsidP="00396B7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
        </w:rPr>
      </w:pPr>
      <w:r w:rsidRPr="00396B78">
        <w:rPr>
          <w:rFonts w:ascii="Times New Roman" w:eastAsia="Times New Roman" w:hAnsi="Times New Roman" w:cs="Times New Roman"/>
          <w:b/>
          <w:color w:val="000000"/>
          <w:sz w:val="24"/>
          <w:szCs w:val="24"/>
          <w:lang w:val="en"/>
        </w:rPr>
        <w:t>BACKGROUND AND PURPOSE</w:t>
      </w:r>
      <w:r w:rsidRPr="00396B78">
        <w:rPr>
          <w:rFonts w:ascii="Times New Roman" w:eastAsia="Times New Roman" w:hAnsi="Times New Roman" w:cs="Times New Roman"/>
          <w:color w:val="000000"/>
          <w:sz w:val="24"/>
          <w:szCs w:val="24"/>
          <w:lang w:val="en"/>
        </w:rPr>
        <w:t xml:space="preserve">: Assistive technology (AT) is widely used across the general population.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However, despite growing evidence on the positive influence that AT can have on development, therapists often report underutilization of AT with young children. </w:t>
      </w:r>
      <w:r>
        <w:rPr>
          <w:rFonts w:ascii="Times New Roman" w:eastAsia="Times New Roman" w:hAnsi="Times New Roman" w:cs="Times New Roman"/>
          <w:color w:val="000000"/>
          <w:sz w:val="24"/>
          <w:szCs w:val="24"/>
          <w:lang w:val="en"/>
        </w:rPr>
        <w:t xml:space="preserve"> </w:t>
      </w:r>
      <w:r w:rsidR="004B40F2">
        <w:rPr>
          <w:rFonts w:ascii="Times New Roman" w:eastAsia="Times New Roman" w:hAnsi="Times New Roman" w:cs="Times New Roman"/>
          <w:color w:val="000000"/>
          <w:sz w:val="24"/>
          <w:szCs w:val="24"/>
          <w:lang w:val="en"/>
        </w:rPr>
        <w:t>Highly complex forms of AT</w:t>
      </w:r>
      <w:r w:rsidRPr="00396B78">
        <w:rPr>
          <w:rFonts w:ascii="Times New Roman" w:eastAsia="Times New Roman" w:hAnsi="Times New Roman" w:cs="Times New Roman"/>
          <w:color w:val="000000"/>
          <w:sz w:val="24"/>
          <w:szCs w:val="24"/>
          <w:lang w:val="en"/>
        </w:rPr>
        <w:t>, such as power mobility devices, are used even less frequently</w:t>
      </w:r>
      <w:r w:rsidR="004B40F2">
        <w:rPr>
          <w:rFonts w:ascii="Times New Roman" w:eastAsia="Times New Roman" w:hAnsi="Times New Roman" w:cs="Times New Roman"/>
          <w:color w:val="000000"/>
          <w:sz w:val="24"/>
          <w:szCs w:val="24"/>
          <w:lang w:val="en"/>
        </w:rPr>
        <w:t>,</w:t>
      </w:r>
      <w:r w:rsidRPr="00396B78">
        <w:rPr>
          <w:rFonts w:ascii="Times New Roman" w:eastAsia="Times New Roman" w:hAnsi="Times New Roman" w:cs="Times New Roman"/>
          <w:color w:val="000000"/>
          <w:sz w:val="24"/>
          <w:szCs w:val="24"/>
          <w:lang w:val="en"/>
        </w:rPr>
        <w:t xml:space="preserve"> especially with children under the age of 36 months.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The purpose of this case report was to provide power mobility training to prepare a toddler with arthrogryposis to use a trial power wheelchair in a preschool environment</w:t>
      </w:r>
      <w:r w:rsidRPr="00396B78">
        <w:rPr>
          <w:rFonts w:ascii="Times New Roman" w:eastAsia="Times New Roman" w:hAnsi="Times New Roman" w:cs="Times New Roman"/>
          <w:color w:val="000000"/>
          <w:sz w:val="24"/>
          <w:szCs w:val="24"/>
          <w:highlight w:val="white"/>
          <w:lang w:val="en"/>
        </w:rPr>
        <w:t>.</w:t>
      </w:r>
      <w:r w:rsidRPr="00396B78">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b/>
          <w:color w:val="000000"/>
          <w:sz w:val="24"/>
          <w:szCs w:val="24"/>
          <w:lang w:val="en"/>
        </w:rPr>
        <w:t>CASE DESCRIPTION</w:t>
      </w:r>
      <w:r w:rsidRPr="00396B78">
        <w:rPr>
          <w:rFonts w:ascii="Times New Roman" w:eastAsia="Times New Roman" w:hAnsi="Times New Roman" w:cs="Times New Roman"/>
          <w:color w:val="000000"/>
          <w:sz w:val="24"/>
          <w:szCs w:val="24"/>
          <w:lang w:val="en"/>
        </w:rPr>
        <w:t>: The participant was a 2-</w:t>
      </w:r>
      <w:r w:rsidRPr="00396B78">
        <w:rPr>
          <w:rFonts w:ascii="Times New Roman" w:eastAsia="Times New Roman" w:hAnsi="Times New Roman" w:cs="Times New Roman"/>
          <w:color w:val="000000"/>
          <w:sz w:val="24"/>
          <w:szCs w:val="24"/>
          <w:lang w:val="en"/>
        </w:rPr>
        <w:lastRenderedPageBreak/>
        <w:t xml:space="preserve">year, 5-month old female with arthrogryposis and a medically complex history who was unable to independently move and explore the environment.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The participant’s father stated that his long-term goal was for his daughter to be independent using a power wheelchair. </w:t>
      </w:r>
      <w:r>
        <w:rPr>
          <w:rFonts w:ascii="Times New Roman" w:eastAsia="Times New Roman" w:hAnsi="Times New Roman" w:cs="Times New Roman"/>
          <w:color w:val="000000"/>
          <w:sz w:val="24"/>
          <w:szCs w:val="24"/>
          <w:lang w:val="en"/>
        </w:rPr>
        <w:t xml:space="preserve"> </w:t>
      </w:r>
      <w:r w:rsidR="004B40F2">
        <w:rPr>
          <w:rFonts w:ascii="Times New Roman" w:eastAsia="Times New Roman" w:hAnsi="Times New Roman" w:cs="Times New Roman"/>
          <w:color w:val="000000"/>
          <w:sz w:val="24"/>
          <w:szCs w:val="24"/>
          <w:lang w:val="en"/>
        </w:rPr>
        <w:t>The f</w:t>
      </w:r>
      <w:r w:rsidRPr="00396B78">
        <w:rPr>
          <w:rFonts w:ascii="Times New Roman" w:eastAsia="Times New Roman" w:hAnsi="Times New Roman" w:cs="Times New Roman"/>
          <w:color w:val="000000"/>
          <w:sz w:val="24"/>
          <w:szCs w:val="24"/>
          <w:lang w:val="en"/>
        </w:rPr>
        <w:t xml:space="preserve">ather further reported that although he had modified a child’s Segway for the participant to use as a power mobility device, she had limited opportunities to use this device and practice her power mobility skills.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An examination was performed through observation of her functional abilities and</w:t>
      </w:r>
      <w:r w:rsidR="004B40F2">
        <w:rPr>
          <w:rFonts w:ascii="Times New Roman" w:eastAsia="Times New Roman" w:hAnsi="Times New Roman" w:cs="Times New Roman"/>
          <w:color w:val="000000"/>
          <w:sz w:val="24"/>
          <w:szCs w:val="24"/>
          <w:lang w:val="en"/>
        </w:rPr>
        <w:t xml:space="preserve"> through</w:t>
      </w:r>
      <w:r w:rsidRPr="00396B78">
        <w:rPr>
          <w:rFonts w:ascii="Times New Roman" w:eastAsia="Times New Roman" w:hAnsi="Times New Roman" w:cs="Times New Roman"/>
          <w:color w:val="000000"/>
          <w:sz w:val="24"/>
          <w:szCs w:val="24"/>
          <w:lang w:val="en"/>
        </w:rPr>
        <w:t xml:space="preserve"> using the Assessment of Learning Powered mobility use (ALP), the Wheelchair Skills Checklist (WSC),</w:t>
      </w:r>
      <w:r w:rsidR="004B40F2">
        <w:rPr>
          <w:rFonts w:ascii="Times New Roman" w:eastAsia="Times New Roman" w:hAnsi="Times New Roman" w:cs="Times New Roman"/>
          <w:color w:val="000000"/>
          <w:sz w:val="24"/>
          <w:szCs w:val="24"/>
          <w:lang w:val="en"/>
        </w:rPr>
        <w:t xml:space="preserve"> the</w:t>
      </w:r>
      <w:r w:rsidRPr="00396B78">
        <w:rPr>
          <w:rFonts w:ascii="Times New Roman" w:eastAsia="Times New Roman" w:hAnsi="Times New Roman" w:cs="Times New Roman"/>
          <w:color w:val="000000"/>
          <w:sz w:val="24"/>
          <w:szCs w:val="24"/>
          <w:lang w:val="en"/>
        </w:rPr>
        <w:t xml:space="preserve"> Pediatric Eval</w:t>
      </w:r>
      <w:r w:rsidR="004B40F2">
        <w:rPr>
          <w:rFonts w:ascii="Times New Roman" w:eastAsia="Times New Roman" w:hAnsi="Times New Roman" w:cs="Times New Roman"/>
          <w:color w:val="000000"/>
          <w:sz w:val="24"/>
          <w:szCs w:val="24"/>
          <w:lang w:val="en"/>
        </w:rPr>
        <w:t>uation of Disability Inventory-</w:t>
      </w:r>
      <w:r w:rsidRPr="00396B78">
        <w:rPr>
          <w:rFonts w:ascii="Times New Roman" w:eastAsia="Times New Roman" w:hAnsi="Times New Roman" w:cs="Times New Roman"/>
          <w:color w:val="000000"/>
          <w:sz w:val="24"/>
          <w:szCs w:val="24"/>
          <w:lang w:val="en"/>
        </w:rPr>
        <w:t xml:space="preserve">Computer Adaptive Test (PEDI-CAT), and the Canadian Occupational Performance Measure (COPM) to assess baseline skills.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The participant’s functional mobility was found to be significant</w:t>
      </w:r>
      <w:r w:rsidR="004B40F2">
        <w:rPr>
          <w:rFonts w:ascii="Times New Roman" w:eastAsia="Times New Roman" w:hAnsi="Times New Roman" w:cs="Times New Roman"/>
          <w:color w:val="000000"/>
          <w:sz w:val="24"/>
          <w:szCs w:val="24"/>
          <w:lang w:val="en"/>
        </w:rPr>
        <w:t>ly</w:t>
      </w:r>
      <w:r w:rsidRPr="00396B78">
        <w:rPr>
          <w:rFonts w:ascii="Times New Roman" w:eastAsia="Times New Roman" w:hAnsi="Times New Roman" w:cs="Times New Roman"/>
          <w:color w:val="000000"/>
          <w:sz w:val="24"/>
          <w:szCs w:val="24"/>
          <w:lang w:val="en"/>
        </w:rPr>
        <w:t xml:space="preserve"> behind that of her peers.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It was determined that she would benefit from more formalized power mobility training and use.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A power mobility training program using her modified Segway device was implemented once a week for 15 weeks.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Power mobility training approaches included incorporating play,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goal-directed activity, and environmental exploration.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b/>
          <w:color w:val="000000"/>
          <w:sz w:val="24"/>
          <w:szCs w:val="24"/>
          <w:lang w:val="en"/>
        </w:rPr>
        <w:t>OUTCOMES</w:t>
      </w:r>
      <w:r w:rsidRPr="00396B78">
        <w:rPr>
          <w:rFonts w:ascii="Times New Roman" w:eastAsia="Times New Roman" w:hAnsi="Times New Roman" w:cs="Times New Roman"/>
          <w:color w:val="000000"/>
          <w:sz w:val="24"/>
          <w:szCs w:val="24"/>
          <w:lang w:val="en"/>
        </w:rPr>
        <w:t xml:space="preserve">: After 12 weeks of power mobility training, the participant met the criteria to trial a power wheelchair.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The trial power wheelchair was used for the final three weeks of the intervention.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At the end of the training program, she was able to perform six of the seven skills on the WSC and </w:t>
      </w:r>
      <w:r w:rsidR="004B40F2">
        <w:rPr>
          <w:rFonts w:ascii="Times New Roman" w:eastAsia="Times New Roman" w:hAnsi="Times New Roman" w:cs="Times New Roman"/>
          <w:color w:val="000000"/>
          <w:sz w:val="24"/>
          <w:szCs w:val="24"/>
          <w:lang w:val="en"/>
        </w:rPr>
        <w:t xml:space="preserve">had </w:t>
      </w:r>
      <w:r w:rsidRPr="00396B78">
        <w:rPr>
          <w:rFonts w:ascii="Times New Roman" w:eastAsia="Times New Roman" w:hAnsi="Times New Roman" w:cs="Times New Roman"/>
          <w:color w:val="000000"/>
          <w:sz w:val="24"/>
          <w:szCs w:val="24"/>
          <w:lang w:val="en"/>
        </w:rPr>
        <w:t xml:space="preserve">progressed from a Phase 3 to </w:t>
      </w:r>
      <w:r w:rsidR="004B40F2">
        <w:rPr>
          <w:rFonts w:ascii="Times New Roman" w:eastAsia="Times New Roman" w:hAnsi="Times New Roman" w:cs="Times New Roman"/>
          <w:color w:val="000000"/>
          <w:sz w:val="24"/>
          <w:szCs w:val="24"/>
          <w:lang w:val="en"/>
        </w:rPr>
        <w:t xml:space="preserve">a </w:t>
      </w:r>
      <w:r w:rsidRPr="00396B78">
        <w:rPr>
          <w:rFonts w:ascii="Times New Roman" w:eastAsia="Times New Roman" w:hAnsi="Times New Roman" w:cs="Times New Roman"/>
          <w:color w:val="000000"/>
          <w:sz w:val="24"/>
          <w:szCs w:val="24"/>
          <w:lang w:val="en"/>
        </w:rPr>
        <w:t xml:space="preserve">Phase 4 on the ALP.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The COPM showed clinically significant change for both performance and satisfaction acros</w:t>
      </w:r>
      <w:r w:rsidR="004B40F2">
        <w:rPr>
          <w:rFonts w:ascii="Times New Roman" w:eastAsia="Times New Roman" w:hAnsi="Times New Roman" w:cs="Times New Roman"/>
          <w:color w:val="000000"/>
          <w:sz w:val="24"/>
          <w:szCs w:val="24"/>
          <w:lang w:val="en"/>
        </w:rPr>
        <w:t>s four of the six</w:t>
      </w:r>
      <w:r w:rsidRPr="00396B78">
        <w:rPr>
          <w:rFonts w:ascii="Times New Roman" w:eastAsia="Times New Roman" w:hAnsi="Times New Roman" w:cs="Times New Roman"/>
          <w:color w:val="000000"/>
          <w:sz w:val="24"/>
          <w:szCs w:val="24"/>
          <w:lang w:val="en"/>
        </w:rPr>
        <w:t xml:space="preserve"> occupational performance problems identified at baseline.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 xml:space="preserve">Upon post-intervention follow-up, she was reported to be successful and safe while using the trial power wheelchair in her preschool classroom.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b/>
          <w:color w:val="000000"/>
          <w:sz w:val="24"/>
          <w:szCs w:val="24"/>
          <w:lang w:val="en"/>
        </w:rPr>
        <w:t>DISCUSSION</w:t>
      </w:r>
      <w:r w:rsidRPr="00396B78">
        <w:rPr>
          <w:rFonts w:ascii="Times New Roman" w:eastAsia="Times New Roman" w:hAnsi="Times New Roman" w:cs="Times New Roman"/>
          <w:color w:val="000000"/>
          <w:sz w:val="24"/>
          <w:szCs w:val="24"/>
          <w:lang w:val="en"/>
        </w:rPr>
        <w:t xml:space="preserve">: The participant was able to use a trial device in a preschool classroom environment following a power mobility training program. </w:t>
      </w:r>
      <w:r>
        <w:rPr>
          <w:rFonts w:ascii="Times New Roman" w:eastAsia="Times New Roman" w:hAnsi="Times New Roman" w:cs="Times New Roman"/>
          <w:color w:val="000000"/>
          <w:sz w:val="24"/>
          <w:szCs w:val="24"/>
          <w:lang w:val="en"/>
        </w:rPr>
        <w:t xml:space="preserve"> </w:t>
      </w:r>
      <w:r w:rsidRPr="00396B78">
        <w:rPr>
          <w:rFonts w:ascii="Times New Roman" w:eastAsia="Times New Roman" w:hAnsi="Times New Roman" w:cs="Times New Roman"/>
          <w:color w:val="000000"/>
          <w:sz w:val="24"/>
          <w:szCs w:val="24"/>
          <w:lang w:val="en"/>
        </w:rPr>
        <w:t>This case cannot be generalized to all children</w:t>
      </w:r>
      <w:r w:rsidR="004B40F2">
        <w:rPr>
          <w:rFonts w:ascii="Times New Roman" w:eastAsia="Times New Roman" w:hAnsi="Times New Roman" w:cs="Times New Roman"/>
          <w:color w:val="000000"/>
          <w:sz w:val="24"/>
          <w:szCs w:val="24"/>
          <w:lang w:val="en"/>
        </w:rPr>
        <w:t>,</w:t>
      </w:r>
      <w:r w:rsidRPr="00396B78">
        <w:rPr>
          <w:rFonts w:ascii="Times New Roman" w:eastAsia="Times New Roman" w:hAnsi="Times New Roman" w:cs="Times New Roman"/>
          <w:color w:val="000000"/>
          <w:sz w:val="24"/>
          <w:szCs w:val="24"/>
          <w:lang w:val="en"/>
        </w:rPr>
        <w:t xml:space="preserve"> but it may encourage clinicians to consider and use power mobility with children at an earlier age</w:t>
      </w:r>
      <w:r>
        <w:rPr>
          <w:rFonts w:ascii="Times New Roman" w:eastAsia="Times New Roman" w:hAnsi="Times New Roman" w:cs="Times New Roman"/>
          <w:color w:val="000000"/>
          <w:sz w:val="24"/>
          <w:szCs w:val="24"/>
          <w:lang w:val="en"/>
        </w:rPr>
        <w:t>.</w:t>
      </w:r>
      <w:r w:rsidRPr="00396B78">
        <w:rPr>
          <w:rFonts w:ascii="Times New Roman" w:eastAsia="Times New Roman" w:hAnsi="Times New Roman" w:cs="Times New Roman"/>
          <w:color w:val="000000"/>
          <w:sz w:val="24"/>
          <w:szCs w:val="24"/>
          <w:lang w:val="en"/>
        </w:rPr>
        <w:t xml:space="preserve"> </w:t>
      </w: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396B78" w:rsidRDefault="00396B78"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Pr="00F84DC4" w:rsidRDefault="00F84DC4" w:rsidP="00F84DC4">
      <w:pPr>
        <w:spacing w:after="0" w:line="240" w:lineRule="auto"/>
        <w:rPr>
          <w:rFonts w:ascii="Times New Roman" w:eastAsia="Times New Roman" w:hAnsi="Times New Roman" w:cs="Times New Roman"/>
          <w:b/>
          <w:sz w:val="24"/>
          <w:szCs w:val="24"/>
        </w:rPr>
      </w:pPr>
      <w:r w:rsidRPr="00DA3D26">
        <w:rPr>
          <w:rFonts w:ascii="Times New Roman" w:eastAsia="Times New Roman" w:hAnsi="Times New Roman" w:cs="Times New Roman"/>
          <w:b/>
          <w:sz w:val="24"/>
          <w:szCs w:val="24"/>
        </w:rPr>
        <w:lastRenderedPageBreak/>
        <w:t>THE EFFECT</w:t>
      </w:r>
      <w:r w:rsidRPr="00F84DC4">
        <w:rPr>
          <w:rFonts w:ascii="Times New Roman" w:eastAsia="Times New Roman" w:hAnsi="Times New Roman" w:cs="Times New Roman"/>
          <w:b/>
          <w:sz w:val="24"/>
          <w:szCs w:val="24"/>
        </w:rPr>
        <w:t xml:space="preserve"> OF DAILY FATIGUE ON BALANCE IN INDIVIDUALS WITH MULTIPLE SCLEROSIS: PRELIMINARY FINDINGS</w:t>
      </w:r>
      <w:r>
        <w:rPr>
          <w:rFonts w:ascii="Times New Roman" w:eastAsia="Times New Roman" w:hAnsi="Times New Roman" w:cs="Times New Roman"/>
          <w:b/>
          <w:sz w:val="24"/>
          <w:szCs w:val="24"/>
        </w:rPr>
        <w:t xml:space="preserve">. </w:t>
      </w:r>
      <w:r w:rsidRPr="00F84DC4">
        <w:rPr>
          <w:rFonts w:ascii="Times New Roman" w:eastAsia="Times New Roman" w:hAnsi="Times New Roman" w:cs="Times New Roman"/>
          <w:sz w:val="24"/>
          <w:szCs w:val="24"/>
        </w:rPr>
        <w:t>Borieo A, Emens K, Ingles A, Baker B; Grand Valley State Un</w:t>
      </w:r>
      <w:r>
        <w:rPr>
          <w:rFonts w:ascii="Times New Roman" w:eastAsia="Times New Roman" w:hAnsi="Times New Roman" w:cs="Times New Roman"/>
          <w:sz w:val="24"/>
          <w:szCs w:val="24"/>
        </w:rPr>
        <w:t>iversity, Grand Rapids, MI.</w:t>
      </w:r>
    </w:p>
    <w:p w:rsidR="00F84DC4" w:rsidRPr="00F84DC4" w:rsidRDefault="00F84DC4" w:rsidP="00F84DC4">
      <w:pPr>
        <w:spacing w:after="0" w:line="240" w:lineRule="auto"/>
        <w:rPr>
          <w:rFonts w:ascii="Times New Roman" w:eastAsia="Times New Roman" w:hAnsi="Times New Roman" w:cs="Times New Roman"/>
          <w:sz w:val="24"/>
          <w:szCs w:val="24"/>
        </w:rPr>
      </w:pPr>
    </w:p>
    <w:p w:rsidR="00F84DC4" w:rsidRDefault="00F84DC4" w:rsidP="00F84DC4">
      <w:pPr>
        <w:spacing w:after="0" w:line="240" w:lineRule="auto"/>
        <w:rPr>
          <w:rFonts w:ascii="Times New Roman" w:eastAsia="Times New Roman" w:hAnsi="Times New Roman" w:cs="Times New Roman"/>
          <w:color w:val="000000"/>
          <w:sz w:val="24"/>
          <w:szCs w:val="24"/>
        </w:rPr>
      </w:pPr>
      <w:r w:rsidRPr="00F84DC4">
        <w:rPr>
          <w:rFonts w:ascii="Times New Roman" w:eastAsia="Times New Roman" w:hAnsi="Times New Roman" w:cs="Times New Roman"/>
          <w:b/>
          <w:bCs/>
          <w:color w:val="000000"/>
          <w:sz w:val="24"/>
          <w:szCs w:val="24"/>
        </w:rPr>
        <w:t>INTRODUCTION:</w:t>
      </w:r>
      <w:r w:rsidRPr="00F84DC4">
        <w:rPr>
          <w:rFonts w:ascii="Times New Roman" w:eastAsia="Times New Roman" w:hAnsi="Times New Roman" w:cs="Times New Roman"/>
          <w:color w:val="000000"/>
          <w:sz w:val="24"/>
          <w:szCs w:val="24"/>
        </w:rPr>
        <w:t xml:space="preserve"> Individuals with multiple sclerosis (MS) suffer from postural control (balance) impairments, increased levels of fatigue</w:t>
      </w:r>
      <w:r w:rsidR="00AC0D34">
        <w:rPr>
          <w:rFonts w:ascii="Times New Roman" w:eastAsia="Times New Roman" w:hAnsi="Times New Roman" w:cs="Times New Roman"/>
          <w:color w:val="000000"/>
          <w:sz w:val="24"/>
          <w:szCs w:val="24"/>
        </w:rPr>
        <w:t>,</w:t>
      </w:r>
      <w:r w:rsidRPr="00F84DC4">
        <w:rPr>
          <w:rFonts w:ascii="Times New Roman" w:eastAsia="Times New Roman" w:hAnsi="Times New Roman" w:cs="Times New Roman"/>
          <w:color w:val="000000"/>
          <w:sz w:val="24"/>
          <w:szCs w:val="24"/>
        </w:rPr>
        <w:t xml:space="preserve"> and </w:t>
      </w:r>
      <w:r w:rsidR="00AC0D34">
        <w:rPr>
          <w:rFonts w:ascii="Times New Roman" w:eastAsia="Times New Roman" w:hAnsi="Times New Roman" w:cs="Times New Roman"/>
          <w:color w:val="000000"/>
          <w:sz w:val="24"/>
          <w:szCs w:val="24"/>
        </w:rPr>
        <w:t xml:space="preserve">an </w:t>
      </w:r>
      <w:r w:rsidRPr="00F84DC4">
        <w:rPr>
          <w:rFonts w:ascii="Times New Roman" w:eastAsia="Times New Roman" w:hAnsi="Times New Roman" w:cs="Times New Roman"/>
          <w:color w:val="000000"/>
          <w:sz w:val="24"/>
          <w:szCs w:val="24"/>
        </w:rPr>
        <w:t xml:space="preserve">increased risk of falls.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The effect that time of day has on </w:t>
      </w:r>
      <w:r w:rsidR="00AC0D34">
        <w:rPr>
          <w:rFonts w:ascii="Times New Roman" w:eastAsia="Times New Roman" w:hAnsi="Times New Roman" w:cs="Times New Roman"/>
          <w:color w:val="000000"/>
          <w:sz w:val="24"/>
          <w:szCs w:val="24"/>
        </w:rPr>
        <w:t>an individual’s</w:t>
      </w:r>
      <w:r w:rsidRPr="00F84DC4">
        <w:rPr>
          <w:rFonts w:ascii="Times New Roman" w:eastAsia="Times New Roman" w:hAnsi="Times New Roman" w:cs="Times New Roman"/>
          <w:color w:val="000000"/>
          <w:sz w:val="24"/>
          <w:szCs w:val="24"/>
        </w:rPr>
        <w:t xml:space="preserve"> fatigue and therefore balance is poorly understood.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The objective of this study was to compare the effects that time of day has on patient reported fatigue and objective measures of balance in a sample of subjects with MS.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b/>
          <w:bCs/>
          <w:color w:val="000000"/>
          <w:sz w:val="24"/>
          <w:szCs w:val="24"/>
        </w:rPr>
        <w:t>METHODS:</w:t>
      </w:r>
      <w:r w:rsidRPr="00F84DC4">
        <w:rPr>
          <w:rFonts w:ascii="Times New Roman" w:eastAsia="Times New Roman" w:hAnsi="Times New Roman" w:cs="Times New Roman"/>
          <w:color w:val="000000"/>
          <w:sz w:val="24"/>
          <w:szCs w:val="24"/>
        </w:rPr>
        <w:t xml:space="preserve"> Four individuals with a</w:t>
      </w:r>
      <w:r w:rsidR="00AC0D34">
        <w:rPr>
          <w:rFonts w:ascii="Times New Roman" w:eastAsia="Times New Roman" w:hAnsi="Times New Roman" w:cs="Times New Roman"/>
          <w:color w:val="000000"/>
          <w:sz w:val="24"/>
          <w:szCs w:val="24"/>
        </w:rPr>
        <w:t xml:space="preserve"> diagnosis of MS</w:t>
      </w:r>
      <w:r w:rsidRPr="00F84DC4">
        <w:rPr>
          <w:rFonts w:ascii="Times New Roman" w:eastAsia="Times New Roman" w:hAnsi="Times New Roman" w:cs="Times New Roman"/>
          <w:color w:val="000000"/>
          <w:sz w:val="24"/>
          <w:szCs w:val="24"/>
        </w:rPr>
        <w:t xml:space="preserve"> (EDSS&lt;7) were recruited using convenience sampling through a local MS support group.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Participant characteristics and inclusion/exclusion criteria were assessed at the initial session using the Expanded Disability Status Scale (EDSS), the Saint </w:t>
      </w:r>
      <w:r w:rsidR="00AC0D34">
        <w:rPr>
          <w:rFonts w:ascii="Times New Roman" w:eastAsia="Times New Roman" w:hAnsi="Times New Roman" w:cs="Times New Roman"/>
          <w:color w:val="000000"/>
          <w:sz w:val="24"/>
          <w:szCs w:val="24"/>
        </w:rPr>
        <w:t>Louis University Mental Status e</w:t>
      </w:r>
      <w:r w:rsidRPr="00F84DC4">
        <w:rPr>
          <w:rFonts w:ascii="Times New Roman" w:eastAsia="Times New Roman" w:hAnsi="Times New Roman" w:cs="Times New Roman"/>
          <w:color w:val="000000"/>
          <w:sz w:val="24"/>
          <w:szCs w:val="24"/>
        </w:rPr>
        <w:t>xamination (SLUMS)</w:t>
      </w:r>
      <w:r w:rsidR="00AC0D34">
        <w:rPr>
          <w:rFonts w:ascii="Times New Roman" w:eastAsia="Times New Roman" w:hAnsi="Times New Roman" w:cs="Times New Roman"/>
          <w:color w:val="000000"/>
          <w:sz w:val="24"/>
          <w:szCs w:val="24"/>
        </w:rPr>
        <w:t>,</w:t>
      </w:r>
      <w:r w:rsidRPr="00F84DC4">
        <w:rPr>
          <w:rFonts w:ascii="Times New Roman" w:eastAsia="Times New Roman" w:hAnsi="Times New Roman" w:cs="Times New Roman"/>
          <w:color w:val="000000"/>
          <w:sz w:val="24"/>
          <w:szCs w:val="24"/>
        </w:rPr>
        <w:t xml:space="preserve"> and Modified Fatigue Impact Scale (MFIS).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Subjects attended a morning and an evening session.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The Visual Analogue Scale of Fatigue (VAS-F) was completed at the start of each session.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The Sensory Organization Test (SOT), the Motor Control Test (MCT)</w:t>
      </w:r>
      <w:r w:rsidR="00AC0D34">
        <w:rPr>
          <w:rFonts w:ascii="Times New Roman" w:eastAsia="Times New Roman" w:hAnsi="Times New Roman" w:cs="Times New Roman"/>
          <w:color w:val="000000"/>
          <w:sz w:val="24"/>
          <w:szCs w:val="24"/>
        </w:rPr>
        <w:t>,</w:t>
      </w:r>
      <w:r w:rsidRPr="00F84DC4">
        <w:rPr>
          <w:rFonts w:ascii="Times New Roman" w:eastAsia="Times New Roman" w:hAnsi="Times New Roman" w:cs="Times New Roman"/>
          <w:color w:val="000000"/>
          <w:sz w:val="24"/>
          <w:szCs w:val="24"/>
        </w:rPr>
        <w:t xml:space="preserve"> and the Limits of Stability Test </w:t>
      </w:r>
      <w:r w:rsidR="00AC0D34">
        <w:rPr>
          <w:rFonts w:ascii="Times New Roman" w:eastAsia="Times New Roman" w:hAnsi="Times New Roman" w:cs="Times New Roman"/>
          <w:color w:val="000000"/>
          <w:sz w:val="24"/>
          <w:szCs w:val="24"/>
        </w:rPr>
        <w:t>(LOS) were completed by the</w:t>
      </w:r>
      <w:r w:rsidRPr="00F84DC4">
        <w:rPr>
          <w:rFonts w:ascii="Times New Roman" w:eastAsia="Times New Roman" w:hAnsi="Times New Roman" w:cs="Times New Roman"/>
          <w:color w:val="000000"/>
          <w:sz w:val="24"/>
          <w:szCs w:val="24"/>
        </w:rPr>
        <w:t xml:space="preserve"> participant</w:t>
      </w:r>
      <w:r w:rsidR="00AC0D34">
        <w:rPr>
          <w:rFonts w:ascii="Times New Roman" w:eastAsia="Times New Roman" w:hAnsi="Times New Roman" w:cs="Times New Roman"/>
          <w:color w:val="000000"/>
          <w:sz w:val="24"/>
          <w:szCs w:val="24"/>
        </w:rPr>
        <w:t>s</w:t>
      </w:r>
      <w:r w:rsidRPr="00F84DC4">
        <w:rPr>
          <w:rFonts w:ascii="Times New Roman" w:eastAsia="Times New Roman" w:hAnsi="Times New Roman" w:cs="Times New Roman"/>
          <w:color w:val="000000"/>
          <w:sz w:val="24"/>
          <w:szCs w:val="24"/>
        </w:rPr>
        <w:t xml:space="preserve"> during each session using the </w:t>
      </w:r>
      <w:proofErr w:type="spellStart"/>
      <w:r w:rsidRPr="00F84DC4">
        <w:rPr>
          <w:rFonts w:ascii="Times New Roman" w:eastAsia="Times New Roman" w:hAnsi="Times New Roman" w:cs="Times New Roman"/>
          <w:color w:val="000000"/>
          <w:sz w:val="24"/>
          <w:szCs w:val="24"/>
        </w:rPr>
        <w:t>NeuroCom</w:t>
      </w:r>
      <w:proofErr w:type="spellEnd"/>
      <w:r w:rsidRPr="00F84DC4">
        <w:rPr>
          <w:rFonts w:ascii="Times New Roman" w:eastAsia="Times New Roman" w:hAnsi="Times New Roman" w:cs="Times New Roman"/>
          <w:color w:val="000000"/>
          <w:sz w:val="24"/>
          <w:szCs w:val="24"/>
        </w:rPr>
        <w:t xml:space="preserve"> SMART </w:t>
      </w:r>
      <w:proofErr w:type="spellStart"/>
      <w:r w:rsidRPr="00F84DC4">
        <w:rPr>
          <w:rFonts w:ascii="Times New Roman" w:eastAsia="Times New Roman" w:hAnsi="Times New Roman" w:cs="Times New Roman"/>
          <w:color w:val="000000"/>
          <w:sz w:val="24"/>
          <w:szCs w:val="24"/>
        </w:rPr>
        <w:t>Equitest</w:t>
      </w:r>
      <w:proofErr w:type="spellEnd"/>
      <w:r w:rsidRPr="00F84DC4">
        <w:rPr>
          <w:rFonts w:ascii="Times New Roman" w:eastAsia="Times New Roman" w:hAnsi="Times New Roman" w:cs="Times New Roman"/>
          <w:color w:val="000000"/>
          <w:sz w:val="24"/>
          <w:szCs w:val="24"/>
        </w:rPr>
        <w:t xml:space="preserve"> System to assess balance.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b/>
          <w:bCs/>
          <w:color w:val="000000"/>
          <w:sz w:val="24"/>
          <w:szCs w:val="24"/>
        </w:rPr>
        <w:t>RESULTS:</w:t>
      </w:r>
      <w:r w:rsidRPr="00F84DC4">
        <w:rPr>
          <w:rFonts w:ascii="Times New Roman" w:eastAsia="Times New Roman" w:hAnsi="Times New Roman" w:cs="Times New Roman"/>
          <w:color w:val="000000"/>
          <w:sz w:val="24"/>
          <w:szCs w:val="24"/>
        </w:rPr>
        <w:t xml:space="preserve"> There were no statistically significant differences found between the morning and evening SOT, </w:t>
      </w:r>
      <w:r w:rsidR="00AC0D34">
        <w:rPr>
          <w:rFonts w:ascii="Times New Roman" w:eastAsia="Times New Roman" w:hAnsi="Times New Roman" w:cs="Times New Roman"/>
          <w:color w:val="000000"/>
          <w:sz w:val="24"/>
          <w:szCs w:val="24"/>
        </w:rPr>
        <w:t xml:space="preserve">MCT, LOS, </w:t>
      </w:r>
      <w:r w:rsidRPr="00F84DC4">
        <w:rPr>
          <w:rFonts w:ascii="Times New Roman" w:eastAsia="Times New Roman" w:hAnsi="Times New Roman" w:cs="Times New Roman"/>
          <w:color w:val="000000"/>
          <w:sz w:val="24"/>
          <w:szCs w:val="24"/>
        </w:rPr>
        <w:t xml:space="preserve">or VAS-F measures analyzed.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b/>
          <w:bCs/>
          <w:color w:val="000000"/>
          <w:sz w:val="24"/>
          <w:szCs w:val="24"/>
        </w:rPr>
        <w:t>DISCUSSION:</w:t>
      </w:r>
      <w:r w:rsidRPr="00F84DC4">
        <w:rPr>
          <w:rFonts w:ascii="Times New Roman" w:eastAsia="Times New Roman" w:hAnsi="Times New Roman" w:cs="Times New Roman"/>
          <w:color w:val="000000"/>
          <w:sz w:val="24"/>
          <w:szCs w:val="24"/>
        </w:rPr>
        <w:t xml:space="preserve"> The small sample size did not offer an adequate representation of the population nor the ability to complete </w:t>
      </w:r>
      <w:r w:rsidR="00AC0D34">
        <w:rPr>
          <w:rFonts w:ascii="Times New Roman" w:eastAsia="Times New Roman" w:hAnsi="Times New Roman" w:cs="Times New Roman"/>
          <w:color w:val="000000"/>
          <w:sz w:val="24"/>
          <w:szCs w:val="24"/>
        </w:rPr>
        <w:t xml:space="preserve">a </w:t>
      </w:r>
      <w:r w:rsidRPr="00F84DC4">
        <w:rPr>
          <w:rFonts w:ascii="Times New Roman" w:eastAsia="Times New Roman" w:hAnsi="Times New Roman" w:cs="Times New Roman"/>
          <w:color w:val="000000"/>
          <w:sz w:val="24"/>
          <w:szCs w:val="24"/>
        </w:rPr>
        <w:t xml:space="preserve">parametric statistical analysis of the data collected. </w:t>
      </w:r>
      <w:r>
        <w:rPr>
          <w:rFonts w:ascii="Times New Roman" w:eastAsia="Times New Roman" w:hAnsi="Times New Roman" w:cs="Times New Roman"/>
          <w:color w:val="000000"/>
          <w:sz w:val="24"/>
          <w:szCs w:val="24"/>
        </w:rPr>
        <w:t xml:space="preserve"> </w:t>
      </w:r>
      <w:r w:rsidR="00AC0D34">
        <w:rPr>
          <w:rFonts w:ascii="Times New Roman" w:eastAsia="Times New Roman" w:hAnsi="Times New Roman" w:cs="Times New Roman"/>
          <w:color w:val="000000"/>
          <w:sz w:val="24"/>
          <w:szCs w:val="24"/>
        </w:rPr>
        <w:t>Consistent day-to-day fatigue was</w:t>
      </w:r>
      <w:r w:rsidRPr="00F84DC4">
        <w:rPr>
          <w:rFonts w:ascii="Times New Roman" w:eastAsia="Times New Roman" w:hAnsi="Times New Roman" w:cs="Times New Roman"/>
          <w:color w:val="000000"/>
          <w:sz w:val="24"/>
          <w:szCs w:val="24"/>
        </w:rPr>
        <w:t xml:space="preserve"> assumed in this study.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T</w:t>
      </w:r>
      <w:r w:rsidR="00AC0D34">
        <w:rPr>
          <w:rFonts w:ascii="Times New Roman" w:eastAsia="Times New Roman" w:hAnsi="Times New Roman" w:cs="Times New Roman"/>
          <w:color w:val="000000"/>
          <w:sz w:val="24"/>
          <w:szCs w:val="24"/>
        </w:rPr>
        <w:t>he t</w:t>
      </w:r>
      <w:r w:rsidRPr="00F84DC4">
        <w:rPr>
          <w:rFonts w:ascii="Times New Roman" w:eastAsia="Times New Roman" w:hAnsi="Times New Roman" w:cs="Times New Roman"/>
          <w:color w:val="000000"/>
          <w:sz w:val="24"/>
          <w:szCs w:val="24"/>
        </w:rPr>
        <w:t xml:space="preserve">ype and duration of MS were not controlled for in the sample group.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Confounding variables between sessions may have been present, but </w:t>
      </w:r>
      <w:r w:rsidR="00AC0D34">
        <w:rPr>
          <w:rFonts w:ascii="Times New Roman" w:eastAsia="Times New Roman" w:hAnsi="Times New Roman" w:cs="Times New Roman"/>
          <w:color w:val="000000"/>
          <w:sz w:val="24"/>
          <w:szCs w:val="24"/>
        </w:rPr>
        <w:t xml:space="preserve">they </w:t>
      </w:r>
      <w:r w:rsidRPr="00F84DC4">
        <w:rPr>
          <w:rFonts w:ascii="Times New Roman" w:eastAsia="Times New Roman" w:hAnsi="Times New Roman" w:cs="Times New Roman"/>
          <w:color w:val="000000"/>
          <w:sz w:val="24"/>
          <w:szCs w:val="24"/>
        </w:rPr>
        <w:t xml:space="preserve">were unable to be accounted for.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CONCLUSION</w:t>
      </w:r>
      <w:r w:rsidRPr="00F84DC4">
        <w:rPr>
          <w:rFonts w:ascii="Times New Roman" w:eastAsia="Times New Roman" w:hAnsi="Times New Roman" w:cs="Times New Roman"/>
          <w:color w:val="000000"/>
          <w:sz w:val="24"/>
          <w:szCs w:val="24"/>
        </w:rPr>
        <w:t>: Although there are trends toward differences in objective measures of balance from morning to evening in ind</w:t>
      </w:r>
      <w:r w:rsidR="00AC0D34">
        <w:rPr>
          <w:rFonts w:ascii="Times New Roman" w:eastAsia="Times New Roman" w:hAnsi="Times New Roman" w:cs="Times New Roman"/>
          <w:color w:val="000000"/>
          <w:sz w:val="24"/>
          <w:szCs w:val="24"/>
        </w:rPr>
        <w:t>ividuals with MS</w:t>
      </w:r>
      <w:r w:rsidRPr="00F84DC4">
        <w:rPr>
          <w:rFonts w:ascii="Times New Roman" w:eastAsia="Times New Roman" w:hAnsi="Times New Roman" w:cs="Times New Roman"/>
          <w:color w:val="000000"/>
          <w:sz w:val="24"/>
          <w:szCs w:val="24"/>
        </w:rPr>
        <w:t>, there were no statistic</w:t>
      </w:r>
      <w:r w:rsidR="00AC0D34">
        <w:rPr>
          <w:rFonts w:ascii="Times New Roman" w:eastAsia="Times New Roman" w:hAnsi="Times New Roman" w:cs="Times New Roman"/>
          <w:color w:val="000000"/>
          <w:sz w:val="24"/>
          <w:szCs w:val="24"/>
        </w:rPr>
        <w:t>ally significant differences related</w:t>
      </w:r>
      <w:r w:rsidRPr="00F84DC4">
        <w:rPr>
          <w:rFonts w:ascii="Times New Roman" w:eastAsia="Times New Roman" w:hAnsi="Times New Roman" w:cs="Times New Roman"/>
          <w:color w:val="000000"/>
          <w:sz w:val="24"/>
          <w:szCs w:val="24"/>
        </w:rPr>
        <w:t xml:space="preserve"> to the independent variable of time of day.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color w:val="000000"/>
          <w:sz w:val="24"/>
          <w:szCs w:val="24"/>
        </w:rPr>
        <w:t xml:space="preserve">A larger sample size is required to determine </w:t>
      </w:r>
      <w:r w:rsidR="00AC0D34">
        <w:rPr>
          <w:rFonts w:ascii="Times New Roman" w:eastAsia="Times New Roman" w:hAnsi="Times New Roman" w:cs="Times New Roman"/>
          <w:color w:val="000000"/>
          <w:sz w:val="24"/>
          <w:szCs w:val="24"/>
        </w:rPr>
        <w:t xml:space="preserve">the </w:t>
      </w:r>
      <w:r w:rsidRPr="00F84DC4">
        <w:rPr>
          <w:rFonts w:ascii="Times New Roman" w:eastAsia="Times New Roman" w:hAnsi="Times New Roman" w:cs="Times New Roman"/>
          <w:color w:val="000000"/>
          <w:sz w:val="24"/>
          <w:szCs w:val="24"/>
        </w:rPr>
        <w:t xml:space="preserve">significance of findings. </w:t>
      </w:r>
      <w:r>
        <w:rPr>
          <w:rFonts w:ascii="Times New Roman" w:eastAsia="Times New Roman" w:hAnsi="Times New Roman" w:cs="Times New Roman"/>
          <w:color w:val="000000"/>
          <w:sz w:val="24"/>
          <w:szCs w:val="24"/>
        </w:rPr>
        <w:t xml:space="preserve"> </w:t>
      </w:r>
      <w:r w:rsidRPr="00F84DC4">
        <w:rPr>
          <w:rFonts w:ascii="Times New Roman" w:eastAsia="Times New Roman" w:hAnsi="Times New Roman" w:cs="Times New Roman"/>
          <w:b/>
          <w:bCs/>
          <w:color w:val="000000"/>
          <w:sz w:val="24"/>
          <w:szCs w:val="24"/>
        </w:rPr>
        <w:t xml:space="preserve">ACKNOWLEDGEMENTS: </w:t>
      </w:r>
      <w:r w:rsidRPr="00F84DC4">
        <w:rPr>
          <w:rFonts w:ascii="Times New Roman" w:eastAsia="Times New Roman" w:hAnsi="Times New Roman" w:cs="Times New Roman"/>
          <w:color w:val="000000"/>
          <w:sz w:val="24"/>
          <w:szCs w:val="24"/>
        </w:rPr>
        <w:t xml:space="preserve">Grand Valley State University Statistical Consulting Center. </w:t>
      </w: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Default="00C73DBC" w:rsidP="00F84DC4">
      <w:pPr>
        <w:spacing w:after="0" w:line="240" w:lineRule="auto"/>
        <w:rPr>
          <w:rFonts w:ascii="Times New Roman" w:eastAsia="Times New Roman" w:hAnsi="Times New Roman" w:cs="Times New Roman"/>
          <w:color w:val="000000"/>
          <w:sz w:val="24"/>
          <w:szCs w:val="24"/>
        </w:rPr>
      </w:pPr>
    </w:p>
    <w:p w:rsidR="00C73DBC" w:rsidRPr="00C73DBC" w:rsidRDefault="00C73DBC" w:rsidP="00C73DBC">
      <w:pPr>
        <w:spacing w:after="0" w:line="240" w:lineRule="auto"/>
        <w:rPr>
          <w:rFonts w:ascii="Times New Roman" w:eastAsia="Times New Roman" w:hAnsi="Times New Roman" w:cs="Times New Roman"/>
          <w:sz w:val="24"/>
          <w:szCs w:val="24"/>
          <w:lang w:val="en"/>
        </w:rPr>
      </w:pPr>
      <w:r w:rsidRPr="00DA3D26">
        <w:rPr>
          <w:rFonts w:ascii="Times New Roman" w:eastAsia="Times New Roman" w:hAnsi="Times New Roman" w:cs="Times New Roman"/>
          <w:b/>
          <w:sz w:val="24"/>
          <w:szCs w:val="24"/>
          <w:lang w:val="en"/>
        </w:rPr>
        <w:t>CLINICAL INSTRUCTORS’</w:t>
      </w:r>
      <w:r w:rsidRPr="00C73DBC">
        <w:rPr>
          <w:rFonts w:ascii="Times New Roman" w:eastAsia="Times New Roman" w:hAnsi="Times New Roman" w:cs="Times New Roman"/>
          <w:b/>
          <w:sz w:val="24"/>
          <w:szCs w:val="24"/>
          <w:lang w:val="en"/>
        </w:rPr>
        <w:t xml:space="preserve"> PERCEPTIONS OF DPT STUDENT BEHAVIORS DURING CLINICAL EDUCATION EXPERIENCES. </w:t>
      </w:r>
      <w:r w:rsidRPr="00C73DBC">
        <w:rPr>
          <w:rFonts w:ascii="Times New Roman" w:eastAsia="Times New Roman" w:hAnsi="Times New Roman" w:cs="Times New Roman"/>
          <w:sz w:val="24"/>
          <w:szCs w:val="24"/>
          <w:lang w:val="en"/>
        </w:rPr>
        <w:t>Fila A, Kempers L, Sudek A, Ozga K, Kenyon L; Grand Valley State University, Grand Rapids</w:t>
      </w:r>
      <w:r>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 MI.</w:t>
      </w:r>
    </w:p>
    <w:p w:rsidR="00C73DBC" w:rsidRPr="00C73DBC" w:rsidRDefault="00C73DBC" w:rsidP="00C73DBC">
      <w:pPr>
        <w:spacing w:after="0" w:line="240" w:lineRule="auto"/>
        <w:rPr>
          <w:rFonts w:ascii="Times New Roman" w:eastAsia="Times New Roman" w:hAnsi="Times New Roman" w:cs="Times New Roman"/>
          <w:sz w:val="24"/>
          <w:szCs w:val="24"/>
          <w:lang w:val="en"/>
        </w:rPr>
      </w:pPr>
    </w:p>
    <w:p w:rsidR="00C73DBC" w:rsidRPr="00C73DBC" w:rsidRDefault="00C73DBC" w:rsidP="00C73DBC">
      <w:pPr>
        <w:spacing w:after="0" w:line="240" w:lineRule="auto"/>
        <w:rPr>
          <w:rFonts w:ascii="Times New Roman" w:eastAsia="Times New Roman" w:hAnsi="Times New Roman" w:cs="Times New Roman"/>
          <w:sz w:val="24"/>
          <w:szCs w:val="24"/>
          <w:lang w:val="en"/>
        </w:rPr>
      </w:pPr>
      <w:r w:rsidRPr="00C73DBC">
        <w:rPr>
          <w:rFonts w:ascii="Times New Roman" w:eastAsia="Times New Roman" w:hAnsi="Times New Roman" w:cs="Times New Roman"/>
          <w:b/>
          <w:sz w:val="24"/>
          <w:szCs w:val="24"/>
          <w:lang w:val="en"/>
        </w:rPr>
        <w:t>INTRODUCTION: S</w:t>
      </w:r>
      <w:r w:rsidRPr="00C73DBC">
        <w:rPr>
          <w:rFonts w:ascii="Times New Roman" w:eastAsia="Times New Roman" w:hAnsi="Times New Roman" w:cs="Times New Roman"/>
          <w:sz w:val="24"/>
          <w:szCs w:val="24"/>
          <w:lang w:val="en"/>
        </w:rPr>
        <w:t>tudents in a Doctor of Physical Therapy (DPT) program are required to</w:t>
      </w:r>
      <w:r w:rsidRPr="00C73DBC">
        <w:rPr>
          <w:rFonts w:ascii="Times New Roman" w:eastAsia="Times New Roman" w:hAnsi="Times New Roman" w:cs="Times New Roman"/>
          <w:color w:val="FF0000"/>
          <w:sz w:val="24"/>
          <w:szCs w:val="24"/>
          <w:lang w:val="en"/>
        </w:rPr>
        <w:t xml:space="preserve"> </w:t>
      </w:r>
      <w:r w:rsidRPr="00C73DBC">
        <w:rPr>
          <w:rFonts w:ascii="Times New Roman" w:eastAsia="Times New Roman" w:hAnsi="Times New Roman" w:cs="Times New Roman"/>
          <w:sz w:val="24"/>
          <w:szCs w:val="24"/>
          <w:lang w:val="en"/>
        </w:rPr>
        <w:t xml:space="preserve">complete a minimum of 30 weeks of full-time clinical education experience. </w:t>
      </w:r>
      <w:r>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This portion of the DPT curriculum is of high value in shaping a student to become a competent entry-level physical therapist. </w:t>
      </w:r>
      <w:r>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Both a clinical instructor (CI) and a student play a role in determining the outcome of the clinical experience. </w:t>
      </w:r>
      <w:r>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Prior research has explored CI behaviors that contribute to clinical education experiences. </w:t>
      </w:r>
      <w:r>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However, recent studies of the DPT student behaviors that contribute to clinical education experiences are limited. </w:t>
      </w:r>
      <w:r>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Therefore, the purpose of this study was to identify clinical instructors’ perceptions of the DPT students’ behaviors that impact clinical education experiences. </w:t>
      </w:r>
      <w:r w:rsidRPr="00C73DBC">
        <w:rPr>
          <w:rFonts w:ascii="Times New Roman" w:eastAsia="Times New Roman" w:hAnsi="Times New Roman" w:cs="Times New Roman"/>
          <w:b/>
          <w:sz w:val="24"/>
          <w:szCs w:val="24"/>
          <w:lang w:val="en"/>
        </w:rPr>
        <w:t xml:space="preserve"> METHODS: </w:t>
      </w:r>
      <w:r w:rsidRPr="00C73DBC">
        <w:rPr>
          <w:rFonts w:ascii="Times New Roman" w:eastAsia="Times New Roman" w:hAnsi="Times New Roman" w:cs="Times New Roman"/>
          <w:sz w:val="24"/>
          <w:szCs w:val="24"/>
          <w:lang w:val="en"/>
        </w:rPr>
        <w:t>This study used a qualitative framework to gather data from CIs with varying levels of experience who practice</w:t>
      </w:r>
      <w:r w:rsidR="008229D8">
        <w:rPr>
          <w:rFonts w:ascii="Times New Roman" w:eastAsia="Times New Roman" w:hAnsi="Times New Roman" w:cs="Times New Roman"/>
          <w:sz w:val="24"/>
          <w:szCs w:val="24"/>
          <w:lang w:val="en"/>
        </w:rPr>
        <w:t>d</w:t>
      </w:r>
      <w:r w:rsidRPr="00C73DBC">
        <w:rPr>
          <w:rFonts w:ascii="Times New Roman" w:eastAsia="Times New Roman" w:hAnsi="Times New Roman" w:cs="Times New Roman"/>
          <w:sz w:val="24"/>
          <w:szCs w:val="24"/>
          <w:lang w:val="en"/>
        </w:rPr>
        <w:t xml:space="preserve"> in various types of clinical settings in west Michigan.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Focus groups and one-on-one interviews were conducted.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Standard questions were asked to facilitate discussion among the participants with prompts and follow-up questions posed for clarification.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One-on-one interviews, using the same process, were conducted when a CI was unable to attend a scheduled focus group.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Each of the focus group</w:t>
      </w:r>
      <w:r w:rsidR="008229D8">
        <w:rPr>
          <w:rFonts w:ascii="Times New Roman" w:eastAsia="Times New Roman" w:hAnsi="Times New Roman" w:cs="Times New Roman"/>
          <w:sz w:val="24"/>
          <w:szCs w:val="24"/>
          <w:lang w:val="en"/>
        </w:rPr>
        <w:t xml:space="preserve">s and interviews were digitally </w:t>
      </w:r>
      <w:r w:rsidRPr="00C73DBC">
        <w:rPr>
          <w:rFonts w:ascii="Times New Roman" w:eastAsia="Times New Roman" w:hAnsi="Times New Roman" w:cs="Times New Roman"/>
          <w:sz w:val="24"/>
          <w:szCs w:val="24"/>
          <w:lang w:val="en"/>
        </w:rPr>
        <w:t xml:space="preserve">recorded and transcribed verbatim.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Data collection continued until data saturation was reached.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Data were analyzed using the constant-comparative method.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b/>
          <w:sz w:val="24"/>
          <w:szCs w:val="24"/>
          <w:lang w:val="en"/>
        </w:rPr>
        <w:t xml:space="preserve">RESULTS: </w:t>
      </w:r>
      <w:r w:rsidRPr="00C73DBC">
        <w:rPr>
          <w:rFonts w:ascii="Times New Roman" w:eastAsia="Times New Roman" w:hAnsi="Times New Roman" w:cs="Times New Roman"/>
          <w:sz w:val="24"/>
          <w:szCs w:val="24"/>
          <w:lang w:val="en"/>
        </w:rPr>
        <w:t>Four focus groups and one indi</w:t>
      </w:r>
      <w:r w:rsidR="008229D8">
        <w:rPr>
          <w:rFonts w:ascii="Times New Roman" w:eastAsia="Times New Roman" w:hAnsi="Times New Roman" w:cs="Times New Roman"/>
          <w:sz w:val="24"/>
          <w:szCs w:val="24"/>
          <w:lang w:val="en"/>
        </w:rPr>
        <w:t>vidual interview were conducted</w:t>
      </w:r>
      <w:r w:rsidRPr="00C73DBC">
        <w:rPr>
          <w:rFonts w:ascii="Times New Roman" w:eastAsia="Times New Roman" w:hAnsi="Times New Roman" w:cs="Times New Roman"/>
          <w:sz w:val="24"/>
          <w:szCs w:val="24"/>
          <w:lang w:val="en"/>
        </w:rPr>
        <w:t xml:space="preserve"> with a total of 22 participants.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Seven behavioral themes emerged from the data: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1) Commitment to Learning,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2) Communication/Interpersonal Skills,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3) Professionalism/Responsibility,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4) Critical Thinking/Problem Solving,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5) Constructive Feedback,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6) Effective Use of Time and Resources, and </w:t>
      </w:r>
      <w:r w:rsidR="008229D8">
        <w:rPr>
          <w:rFonts w:ascii="Times New Roman" w:eastAsia="Times New Roman" w:hAnsi="Times New Roman" w:cs="Times New Roman"/>
          <w:sz w:val="24"/>
          <w:szCs w:val="24"/>
          <w:lang w:val="en"/>
        </w:rPr>
        <w:t>(</w:t>
      </w:r>
      <w:r w:rsidRPr="00C73DBC">
        <w:rPr>
          <w:rFonts w:ascii="Times New Roman" w:eastAsia="Times New Roman" w:hAnsi="Times New Roman" w:cs="Times New Roman"/>
          <w:sz w:val="24"/>
          <w:szCs w:val="24"/>
          <w:lang w:val="en"/>
        </w:rPr>
        <w:t xml:space="preserve">7) Stress Management.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Each of these themes included both </w:t>
      </w:r>
      <w:r w:rsidRPr="00C73DBC">
        <w:rPr>
          <w:rFonts w:ascii="Times New Roman" w:eastAsia="Times New Roman" w:hAnsi="Times New Roman" w:cs="Times New Roman"/>
          <w:sz w:val="24"/>
          <w:szCs w:val="24"/>
          <w:lang w:val="en"/>
        </w:rPr>
        <w:lastRenderedPageBreak/>
        <w:t xml:space="preserve">positive and negative behaviors. </w:t>
      </w:r>
      <w:r w:rsidRPr="00C73DBC">
        <w:rPr>
          <w:rFonts w:ascii="Times New Roman" w:eastAsia="Times New Roman" w:hAnsi="Times New Roman" w:cs="Times New Roman"/>
          <w:b/>
          <w:sz w:val="24"/>
          <w:szCs w:val="24"/>
          <w:lang w:val="en"/>
        </w:rPr>
        <w:t xml:space="preserve">DISCUSSION: </w:t>
      </w:r>
      <w:r w:rsidRPr="00C73DBC">
        <w:rPr>
          <w:rFonts w:ascii="Times New Roman" w:eastAsia="Times New Roman" w:hAnsi="Times New Roman" w:cs="Times New Roman"/>
          <w:sz w:val="24"/>
          <w:szCs w:val="24"/>
          <w:lang w:val="en"/>
        </w:rPr>
        <w:t>From the seven behavioral themes, three predominant themes emerged: Commitm</w:t>
      </w:r>
      <w:r w:rsidR="008229D8">
        <w:rPr>
          <w:rFonts w:ascii="Times New Roman" w:eastAsia="Times New Roman" w:hAnsi="Times New Roman" w:cs="Times New Roman"/>
          <w:sz w:val="24"/>
          <w:szCs w:val="24"/>
          <w:lang w:val="en"/>
        </w:rPr>
        <w:t>ent to Learning, Communication/</w:t>
      </w:r>
      <w:r w:rsidRPr="00C73DBC">
        <w:rPr>
          <w:rFonts w:ascii="Times New Roman" w:eastAsia="Times New Roman" w:hAnsi="Times New Roman" w:cs="Times New Roman"/>
          <w:sz w:val="24"/>
          <w:szCs w:val="24"/>
          <w:lang w:val="en"/>
        </w:rPr>
        <w:t>Interperson</w:t>
      </w:r>
      <w:r w:rsidR="008229D8">
        <w:rPr>
          <w:rFonts w:ascii="Times New Roman" w:eastAsia="Times New Roman" w:hAnsi="Times New Roman" w:cs="Times New Roman"/>
          <w:sz w:val="24"/>
          <w:szCs w:val="24"/>
          <w:lang w:val="en"/>
        </w:rPr>
        <w:t>al Skills, and Professionalism/</w:t>
      </w:r>
      <w:r w:rsidRPr="00C73DBC">
        <w:rPr>
          <w:rFonts w:ascii="Times New Roman" w:eastAsia="Times New Roman" w:hAnsi="Times New Roman" w:cs="Times New Roman"/>
          <w:sz w:val="24"/>
          <w:szCs w:val="24"/>
          <w:lang w:val="en"/>
        </w:rPr>
        <w:t xml:space="preserve">Responsibility.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These themes were consistent with the findings of previous studies of student behaviors.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 xml:space="preserve">Some behaviors, such as questioning and confidence, were perceived as positive and negative based on the extent to which the behavior was displayed.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b/>
          <w:sz w:val="24"/>
          <w:szCs w:val="24"/>
          <w:lang w:val="en"/>
        </w:rPr>
        <w:t xml:space="preserve">CONCLUSION: </w:t>
      </w:r>
      <w:r w:rsidRPr="00C73DBC">
        <w:rPr>
          <w:rFonts w:ascii="Times New Roman" w:eastAsia="Times New Roman" w:hAnsi="Times New Roman" w:cs="Times New Roman"/>
          <w:sz w:val="24"/>
          <w:szCs w:val="24"/>
          <w:lang w:val="en"/>
        </w:rPr>
        <w:t xml:space="preserve">Data revealed that CIs perceive that positive and negative DPT student behaviors impact a clinical education experience. </w:t>
      </w:r>
      <w:r w:rsidR="008229D8">
        <w:rPr>
          <w:rFonts w:ascii="Times New Roman" w:eastAsia="Times New Roman" w:hAnsi="Times New Roman" w:cs="Times New Roman"/>
          <w:sz w:val="24"/>
          <w:szCs w:val="24"/>
          <w:lang w:val="en"/>
        </w:rPr>
        <w:t xml:space="preserve"> </w:t>
      </w:r>
      <w:r w:rsidRPr="00C73DBC">
        <w:rPr>
          <w:rFonts w:ascii="Times New Roman" w:eastAsia="Times New Roman" w:hAnsi="Times New Roman" w:cs="Times New Roman"/>
          <w:sz w:val="24"/>
          <w:szCs w:val="24"/>
          <w:lang w:val="en"/>
        </w:rPr>
        <w:t>These findings may assist academic and clinical educators to prepare DPT students for clinical education experiences.</w:t>
      </w:r>
    </w:p>
    <w:p w:rsidR="00C73DBC" w:rsidRPr="00F84DC4" w:rsidRDefault="00C73DBC" w:rsidP="00F84DC4">
      <w:pPr>
        <w:spacing w:after="0" w:line="240" w:lineRule="auto"/>
        <w:rPr>
          <w:rFonts w:ascii="Times New Roman" w:eastAsia="Times New Roman" w:hAnsi="Times New Roman" w:cs="Times New Roman"/>
          <w:sz w:val="24"/>
          <w:szCs w:val="24"/>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F84DC4" w:rsidRDefault="00F84DC4"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C73DBC" w:rsidRDefault="00C73DBC" w:rsidP="009E4480">
      <w:pPr>
        <w:tabs>
          <w:tab w:val="left" w:pos="6210"/>
        </w:tabs>
        <w:spacing w:after="0" w:line="240" w:lineRule="auto"/>
        <w:contextualSpacing/>
        <w:rPr>
          <w:rFonts w:ascii="Times New Roman" w:eastAsia="MS Mincho" w:hAnsi="Times New Roman" w:cs="Times New Roman"/>
          <w:b/>
          <w:sz w:val="24"/>
          <w:szCs w:val="24"/>
          <w:lang w:eastAsia="ja-JP"/>
        </w:rPr>
      </w:pPr>
    </w:p>
    <w:p w:rsidR="008229D8" w:rsidRDefault="008229D8" w:rsidP="009E4480">
      <w:pPr>
        <w:tabs>
          <w:tab w:val="left" w:pos="6210"/>
        </w:tabs>
        <w:spacing w:after="0" w:line="240" w:lineRule="auto"/>
        <w:contextualSpacing/>
        <w:rPr>
          <w:rFonts w:ascii="Times New Roman" w:eastAsia="MS Mincho" w:hAnsi="Times New Roman" w:cs="Times New Roman"/>
          <w:b/>
          <w:sz w:val="24"/>
          <w:szCs w:val="24"/>
          <w:highlight w:val="yellow"/>
          <w:lang w:eastAsia="ja-JP"/>
        </w:rPr>
      </w:pPr>
    </w:p>
    <w:p w:rsidR="008229D8" w:rsidRDefault="008229D8" w:rsidP="009E4480">
      <w:pPr>
        <w:tabs>
          <w:tab w:val="left" w:pos="6210"/>
        </w:tabs>
        <w:spacing w:after="0" w:line="240" w:lineRule="auto"/>
        <w:contextualSpacing/>
        <w:rPr>
          <w:rFonts w:ascii="Times New Roman" w:eastAsia="MS Mincho" w:hAnsi="Times New Roman" w:cs="Times New Roman"/>
          <w:b/>
          <w:sz w:val="24"/>
          <w:szCs w:val="24"/>
          <w:highlight w:val="yellow"/>
          <w:lang w:eastAsia="ja-JP"/>
        </w:rPr>
      </w:pPr>
    </w:p>
    <w:p w:rsidR="008229D8" w:rsidRDefault="008229D8" w:rsidP="009E4480">
      <w:pPr>
        <w:tabs>
          <w:tab w:val="left" w:pos="6210"/>
        </w:tabs>
        <w:spacing w:after="0" w:line="240" w:lineRule="auto"/>
        <w:contextualSpacing/>
        <w:rPr>
          <w:rFonts w:ascii="Times New Roman" w:eastAsia="MS Mincho" w:hAnsi="Times New Roman" w:cs="Times New Roman"/>
          <w:b/>
          <w:sz w:val="24"/>
          <w:szCs w:val="24"/>
          <w:highlight w:val="yellow"/>
          <w:lang w:eastAsia="ja-JP"/>
        </w:rPr>
      </w:pPr>
    </w:p>
    <w:p w:rsidR="008229D8" w:rsidRDefault="008229D8" w:rsidP="009E4480">
      <w:pPr>
        <w:tabs>
          <w:tab w:val="left" w:pos="6210"/>
        </w:tabs>
        <w:spacing w:after="0" w:line="240" w:lineRule="auto"/>
        <w:contextualSpacing/>
        <w:rPr>
          <w:rFonts w:ascii="Times New Roman" w:eastAsia="MS Mincho" w:hAnsi="Times New Roman" w:cs="Times New Roman"/>
          <w:b/>
          <w:sz w:val="24"/>
          <w:szCs w:val="24"/>
          <w:highlight w:val="yellow"/>
          <w:lang w:eastAsia="ja-JP"/>
        </w:rPr>
      </w:pPr>
    </w:p>
    <w:p w:rsidR="009E4480" w:rsidRPr="009E4480" w:rsidRDefault="009E4480" w:rsidP="009E4480">
      <w:pPr>
        <w:tabs>
          <w:tab w:val="left" w:pos="6210"/>
        </w:tabs>
        <w:spacing w:after="0" w:line="240" w:lineRule="auto"/>
        <w:contextualSpacing/>
        <w:rPr>
          <w:rFonts w:ascii="Times New Roman" w:eastAsia="MS Mincho" w:hAnsi="Times New Roman" w:cs="Times New Roman"/>
          <w:b/>
          <w:sz w:val="24"/>
          <w:szCs w:val="24"/>
          <w:lang w:eastAsia="ja-JP"/>
        </w:rPr>
      </w:pPr>
      <w:r w:rsidRPr="00DA3D26">
        <w:rPr>
          <w:rFonts w:ascii="Times New Roman" w:eastAsia="MS Mincho" w:hAnsi="Times New Roman" w:cs="Times New Roman"/>
          <w:b/>
          <w:sz w:val="24"/>
          <w:szCs w:val="24"/>
          <w:lang w:eastAsia="ja-JP"/>
        </w:rPr>
        <w:t>POST-CONCUSSION</w:t>
      </w:r>
      <w:r w:rsidRPr="009E4480">
        <w:rPr>
          <w:rFonts w:ascii="Times New Roman" w:eastAsia="MS Mincho" w:hAnsi="Times New Roman" w:cs="Times New Roman"/>
          <w:b/>
          <w:sz w:val="24"/>
          <w:szCs w:val="24"/>
          <w:lang w:eastAsia="ja-JP"/>
        </w:rPr>
        <w:t xml:space="preserve"> PHYSICAL THERAPY EXAMINATION AND INTERVENTION: COMPARING</w:t>
      </w:r>
      <w:r>
        <w:rPr>
          <w:rFonts w:ascii="Times New Roman" w:eastAsia="MS Mincho" w:hAnsi="Times New Roman" w:cs="Times New Roman"/>
          <w:b/>
          <w:sz w:val="24"/>
          <w:szCs w:val="24"/>
          <w:lang w:eastAsia="ja-JP"/>
        </w:rPr>
        <w:t xml:space="preserve"> </w:t>
      </w:r>
      <w:r w:rsidRPr="009E4480">
        <w:rPr>
          <w:rFonts w:ascii="Times New Roman" w:eastAsia="MS Mincho" w:hAnsi="Times New Roman" w:cs="Times New Roman"/>
          <w:b/>
          <w:sz w:val="24"/>
          <w:szCs w:val="24"/>
          <w:lang w:eastAsia="ja-JP"/>
        </w:rPr>
        <w:t>AND CONTRASTING TO CURRENT CLINICAL PRACTICE GUIDELINES: A CASE REPORT.</w:t>
      </w:r>
      <w:r>
        <w:rPr>
          <w:rFonts w:ascii="Times New Roman" w:eastAsia="MS Mincho" w:hAnsi="Times New Roman" w:cs="Times New Roman"/>
          <w:b/>
          <w:sz w:val="24"/>
          <w:szCs w:val="24"/>
          <w:lang w:eastAsia="ja-JP"/>
        </w:rPr>
        <w:t xml:space="preserve"> </w:t>
      </w:r>
      <w:r>
        <w:rPr>
          <w:rFonts w:ascii="Times New Roman" w:eastAsia="MS Mincho" w:hAnsi="Times New Roman" w:cs="Times New Roman"/>
          <w:sz w:val="24"/>
          <w:szCs w:val="24"/>
          <w:lang w:eastAsia="ja-JP"/>
        </w:rPr>
        <w:t>Little E, Chesser B</w:t>
      </w:r>
      <w:r w:rsidRPr="009E4480">
        <w:rPr>
          <w:rFonts w:ascii="Times New Roman" w:eastAsia="MS Mincho" w:hAnsi="Times New Roman" w:cs="Times New Roman"/>
          <w:sz w:val="24"/>
          <w:szCs w:val="24"/>
          <w:lang w:eastAsia="ja-JP"/>
        </w:rPr>
        <w:t>; Grand Valley State Un</w:t>
      </w:r>
      <w:r>
        <w:rPr>
          <w:rFonts w:ascii="Times New Roman" w:eastAsia="MS Mincho" w:hAnsi="Times New Roman" w:cs="Times New Roman"/>
          <w:sz w:val="24"/>
          <w:szCs w:val="24"/>
          <w:lang w:eastAsia="ja-JP"/>
        </w:rPr>
        <w:t>iversity, Grand Rapids, MI.</w:t>
      </w:r>
    </w:p>
    <w:p w:rsidR="009E4480" w:rsidRPr="009E4480" w:rsidRDefault="009E4480" w:rsidP="009E4480">
      <w:pPr>
        <w:tabs>
          <w:tab w:val="left" w:pos="6210"/>
        </w:tabs>
        <w:spacing w:after="0" w:line="240" w:lineRule="auto"/>
        <w:contextualSpacing/>
        <w:rPr>
          <w:rFonts w:ascii="Times New Roman" w:eastAsia="MS Mincho" w:hAnsi="Times New Roman" w:cs="Times New Roman"/>
          <w:b/>
          <w:sz w:val="24"/>
          <w:szCs w:val="24"/>
          <w:u w:val="single"/>
          <w:lang w:eastAsia="ja-JP"/>
        </w:rPr>
      </w:pPr>
    </w:p>
    <w:p w:rsidR="009E4480" w:rsidRPr="009E4480" w:rsidRDefault="009E4480" w:rsidP="009E4480">
      <w:pPr>
        <w:tabs>
          <w:tab w:val="left" w:pos="6210"/>
        </w:tabs>
        <w:spacing w:after="0" w:line="240" w:lineRule="auto"/>
        <w:contextualSpacing/>
        <w:rPr>
          <w:rFonts w:ascii="Times New Roman" w:eastAsia="MS Mincho" w:hAnsi="Times New Roman" w:cs="Times New Roman"/>
          <w:sz w:val="24"/>
          <w:szCs w:val="24"/>
          <w:lang w:eastAsia="ja-JP"/>
        </w:rPr>
      </w:pPr>
      <w:r w:rsidRPr="009E4480">
        <w:rPr>
          <w:rFonts w:ascii="Times New Roman" w:eastAsia="MS Mincho" w:hAnsi="Times New Roman" w:cs="Times New Roman"/>
          <w:b/>
          <w:sz w:val="24"/>
          <w:szCs w:val="24"/>
          <w:lang w:eastAsia="ja-JP"/>
        </w:rPr>
        <w:t xml:space="preserve">BACKGROUND AND PURPOSE: </w:t>
      </w:r>
      <w:r w:rsidRPr="009E4480">
        <w:rPr>
          <w:rFonts w:ascii="Times New Roman" w:eastAsia="MS Mincho" w:hAnsi="Times New Roman" w:cs="Times New Roman"/>
          <w:sz w:val="24"/>
          <w:szCs w:val="24"/>
          <w:lang w:eastAsia="ja-JP"/>
        </w:rPr>
        <w:t xml:space="preserve">The prevalence of concussions is increasing in the United States.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There are a variety of clinical practice guidelines (CPG</w:t>
      </w:r>
      <w:r w:rsidR="00AC0D34">
        <w:rPr>
          <w:rFonts w:ascii="Times New Roman" w:eastAsia="MS Mincho" w:hAnsi="Times New Roman" w:cs="Times New Roman"/>
          <w:sz w:val="24"/>
          <w:szCs w:val="24"/>
          <w:lang w:eastAsia="ja-JP"/>
        </w:rPr>
        <w:t>s</w:t>
      </w:r>
      <w:r w:rsidRPr="009E4480">
        <w:rPr>
          <w:rFonts w:ascii="Times New Roman" w:eastAsia="MS Mincho" w:hAnsi="Times New Roman" w:cs="Times New Roman"/>
          <w:sz w:val="24"/>
          <w:szCs w:val="24"/>
          <w:lang w:eastAsia="ja-JP"/>
        </w:rPr>
        <w:t>) for the examination and provision of intervention</w:t>
      </w:r>
      <w:r w:rsidR="00AC0D34">
        <w:rPr>
          <w:rFonts w:ascii="Times New Roman" w:eastAsia="MS Mincho" w:hAnsi="Times New Roman" w:cs="Times New Roman"/>
          <w:sz w:val="24"/>
          <w:szCs w:val="24"/>
          <w:lang w:eastAsia="ja-JP"/>
        </w:rPr>
        <w:t>s</w:t>
      </w:r>
      <w:r w:rsidRPr="009E4480">
        <w:rPr>
          <w:rFonts w:ascii="Times New Roman" w:eastAsia="MS Mincho" w:hAnsi="Times New Roman" w:cs="Times New Roman"/>
          <w:sz w:val="24"/>
          <w:szCs w:val="24"/>
          <w:lang w:eastAsia="ja-JP"/>
        </w:rPr>
        <w:t xml:space="preserve"> for concussions.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The purpose of this case report was to compare and contrast the examination and provision of intervention</w:t>
      </w:r>
      <w:r w:rsidR="00AC0D34">
        <w:rPr>
          <w:rFonts w:ascii="Times New Roman" w:eastAsia="MS Mincho" w:hAnsi="Times New Roman" w:cs="Times New Roman"/>
          <w:sz w:val="24"/>
          <w:szCs w:val="24"/>
          <w:lang w:eastAsia="ja-JP"/>
        </w:rPr>
        <w:t>s</w:t>
      </w:r>
      <w:r w:rsidRPr="009E4480">
        <w:rPr>
          <w:rFonts w:ascii="Times New Roman" w:eastAsia="MS Mincho" w:hAnsi="Times New Roman" w:cs="Times New Roman"/>
          <w:sz w:val="24"/>
          <w:szCs w:val="24"/>
          <w:lang w:eastAsia="ja-JP"/>
        </w:rPr>
        <w:t xml:space="preserve"> for a patient with concurre</w:t>
      </w:r>
      <w:r w:rsidR="00AC0D34">
        <w:rPr>
          <w:rFonts w:ascii="Times New Roman" w:eastAsia="MS Mincho" w:hAnsi="Times New Roman" w:cs="Times New Roman"/>
          <w:sz w:val="24"/>
          <w:szCs w:val="24"/>
          <w:lang w:eastAsia="ja-JP"/>
        </w:rPr>
        <w:t>nt neck pain and dizziness post-</w:t>
      </w:r>
      <w:r w:rsidRPr="009E4480">
        <w:rPr>
          <w:rFonts w:ascii="Times New Roman" w:eastAsia="MS Mincho" w:hAnsi="Times New Roman" w:cs="Times New Roman"/>
          <w:sz w:val="24"/>
          <w:szCs w:val="24"/>
          <w:lang w:eastAsia="ja-JP"/>
        </w:rPr>
        <w:t xml:space="preserve">concussion with recent CPGs.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b/>
          <w:sz w:val="24"/>
          <w:szCs w:val="24"/>
          <w:lang w:eastAsia="ja-JP"/>
        </w:rPr>
        <w:t>CASE DESCRIPTION:</w:t>
      </w:r>
      <w:r w:rsidRPr="009E4480">
        <w:rPr>
          <w:rFonts w:ascii="Times New Roman" w:eastAsia="MS Mincho" w:hAnsi="Times New Roman" w:cs="Times New Roman"/>
          <w:sz w:val="24"/>
          <w:szCs w:val="24"/>
          <w:lang w:eastAsia="ja-JP"/>
        </w:rPr>
        <w:t xml:space="preserve"> The subject was a 45</w:t>
      </w:r>
      <w:r w:rsidR="00AC0D34">
        <w:rPr>
          <w:rFonts w:ascii="Times New Roman" w:eastAsia="MS Mincho" w:hAnsi="Times New Roman" w:cs="Times New Roman"/>
          <w:sz w:val="24"/>
          <w:szCs w:val="24"/>
          <w:lang w:eastAsia="ja-JP"/>
        </w:rPr>
        <w:t>-year-</w:t>
      </w:r>
      <w:r w:rsidRPr="009E4480">
        <w:rPr>
          <w:rFonts w:ascii="Times New Roman" w:eastAsia="MS Mincho" w:hAnsi="Times New Roman" w:cs="Times New Roman"/>
          <w:sz w:val="24"/>
          <w:szCs w:val="24"/>
          <w:lang w:eastAsia="ja-JP"/>
        </w:rPr>
        <w:t>old female who presented to</w:t>
      </w:r>
      <w:r w:rsidR="00AC0D34">
        <w:rPr>
          <w:rFonts w:ascii="Times New Roman" w:eastAsia="MS Mincho" w:hAnsi="Times New Roman" w:cs="Times New Roman"/>
          <w:sz w:val="24"/>
          <w:szCs w:val="24"/>
          <w:lang w:eastAsia="ja-JP"/>
        </w:rPr>
        <w:t xml:space="preserve"> physical therapy 29 days post-</w:t>
      </w:r>
      <w:r w:rsidRPr="009E4480">
        <w:rPr>
          <w:rFonts w:ascii="Times New Roman" w:eastAsia="MS Mincho" w:hAnsi="Times New Roman" w:cs="Times New Roman"/>
          <w:sz w:val="24"/>
          <w:szCs w:val="24"/>
          <w:lang w:eastAsia="ja-JP"/>
        </w:rPr>
        <w:t xml:space="preserve">concussion.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 xml:space="preserve">The subject scored 90/100 on the Dizziness Handicap Inventory and 78/78 on the Headache Impact Test-6.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 xml:space="preserve">Her active cervical range of motion (ROM) was limited to 20-30 degrees in all directions.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 xml:space="preserve">The subject tested negative for nystagmus and had a normal </w:t>
      </w:r>
      <w:proofErr w:type="spellStart"/>
      <w:r w:rsidRPr="009E4480">
        <w:rPr>
          <w:rFonts w:ascii="Times New Roman" w:eastAsia="MS Mincho" w:hAnsi="Times New Roman" w:cs="Times New Roman"/>
          <w:sz w:val="24"/>
          <w:szCs w:val="24"/>
          <w:lang w:eastAsia="ja-JP"/>
        </w:rPr>
        <w:t>vestibulo</w:t>
      </w:r>
      <w:proofErr w:type="spellEnd"/>
      <w:r w:rsidRPr="009E4480">
        <w:rPr>
          <w:rFonts w:ascii="Times New Roman" w:eastAsia="MS Mincho" w:hAnsi="Times New Roman" w:cs="Times New Roman"/>
          <w:sz w:val="24"/>
          <w:szCs w:val="24"/>
          <w:lang w:eastAsia="ja-JP"/>
        </w:rPr>
        <w:t xml:space="preserve">-ocular reflex (VOR).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The plan of</w:t>
      </w:r>
      <w:r w:rsidR="00AC0D34">
        <w:rPr>
          <w:rFonts w:ascii="Times New Roman" w:eastAsia="MS Mincho" w:hAnsi="Times New Roman" w:cs="Times New Roman"/>
          <w:sz w:val="24"/>
          <w:szCs w:val="24"/>
          <w:lang w:eastAsia="ja-JP"/>
        </w:rPr>
        <w:t xml:space="preserve"> care was written for 12 weeks </w:t>
      </w:r>
      <w:r w:rsidRPr="009E4480">
        <w:rPr>
          <w:rFonts w:ascii="Times New Roman" w:eastAsia="MS Mincho" w:hAnsi="Times New Roman" w:cs="Times New Roman"/>
          <w:sz w:val="24"/>
          <w:szCs w:val="24"/>
          <w:lang w:eastAsia="ja-JP"/>
        </w:rPr>
        <w:t>with physical therapy sessions</w:t>
      </w:r>
      <w:r w:rsidR="00AC0D34">
        <w:rPr>
          <w:rFonts w:ascii="Times New Roman" w:eastAsia="MS Mincho" w:hAnsi="Times New Roman" w:cs="Times New Roman"/>
          <w:sz w:val="24"/>
          <w:szCs w:val="24"/>
          <w:lang w:eastAsia="ja-JP"/>
        </w:rPr>
        <w:t xml:space="preserve"> provided two</w:t>
      </w:r>
      <w:r w:rsidRPr="009E4480">
        <w:rPr>
          <w:rFonts w:ascii="Times New Roman" w:eastAsia="MS Mincho" w:hAnsi="Times New Roman" w:cs="Times New Roman"/>
          <w:sz w:val="24"/>
          <w:szCs w:val="24"/>
          <w:lang w:eastAsia="ja-JP"/>
        </w:rPr>
        <w:t xml:space="preserve"> times per week.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Physical therapy sessions focused on manual techniques fo</w:t>
      </w:r>
      <w:r w:rsidR="00AC0D34">
        <w:rPr>
          <w:rFonts w:ascii="Times New Roman" w:eastAsia="MS Mincho" w:hAnsi="Times New Roman" w:cs="Times New Roman"/>
          <w:sz w:val="24"/>
          <w:szCs w:val="24"/>
          <w:lang w:eastAsia="ja-JP"/>
        </w:rPr>
        <w:t xml:space="preserve">r increasing </w:t>
      </w:r>
      <w:r w:rsidR="00AC0D34">
        <w:rPr>
          <w:rFonts w:ascii="Times New Roman" w:eastAsia="MS Mincho" w:hAnsi="Times New Roman" w:cs="Times New Roman"/>
          <w:sz w:val="24"/>
          <w:szCs w:val="24"/>
          <w:lang w:eastAsia="ja-JP"/>
        </w:rPr>
        <w:lastRenderedPageBreak/>
        <w:t>cervical ROM</w:t>
      </w:r>
      <w:r w:rsidRPr="009E4480">
        <w:rPr>
          <w:rFonts w:ascii="Times New Roman" w:eastAsia="MS Mincho" w:hAnsi="Times New Roman" w:cs="Times New Roman"/>
          <w:sz w:val="24"/>
          <w:szCs w:val="24"/>
          <w:lang w:eastAsia="ja-JP"/>
        </w:rPr>
        <w:t xml:space="preserve">, exercises for vestibular rehabilitation, and a home exercise program to regain strength.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b/>
          <w:sz w:val="24"/>
          <w:szCs w:val="24"/>
          <w:lang w:eastAsia="ja-JP"/>
        </w:rPr>
        <w:t xml:space="preserve">OUTCOMES: </w:t>
      </w:r>
      <w:r w:rsidRPr="009E4480">
        <w:rPr>
          <w:rFonts w:ascii="Times New Roman" w:eastAsia="MS Mincho" w:hAnsi="Times New Roman" w:cs="Times New Roman"/>
          <w:sz w:val="24"/>
          <w:szCs w:val="24"/>
          <w:lang w:eastAsia="ja-JP"/>
        </w:rPr>
        <w:t xml:space="preserve">The subject made improvements in </w:t>
      </w:r>
      <w:r w:rsidR="00AC0D34">
        <w:rPr>
          <w:rFonts w:ascii="Times New Roman" w:eastAsia="MS Mincho" w:hAnsi="Times New Roman" w:cs="Times New Roman"/>
          <w:sz w:val="24"/>
          <w:szCs w:val="24"/>
          <w:lang w:eastAsia="ja-JP"/>
        </w:rPr>
        <w:t xml:space="preserve">her </w:t>
      </w:r>
      <w:r w:rsidRPr="009E4480">
        <w:rPr>
          <w:rFonts w:ascii="Times New Roman" w:eastAsia="MS Mincho" w:hAnsi="Times New Roman" w:cs="Times New Roman"/>
          <w:sz w:val="24"/>
          <w:szCs w:val="24"/>
          <w:lang w:eastAsia="ja-JP"/>
        </w:rPr>
        <w:t xml:space="preserve">cervical ROM, </w:t>
      </w:r>
      <w:r w:rsidR="00AC0D34">
        <w:rPr>
          <w:rFonts w:ascii="Times New Roman" w:eastAsia="MS Mincho" w:hAnsi="Times New Roman" w:cs="Times New Roman"/>
          <w:sz w:val="24"/>
          <w:szCs w:val="24"/>
          <w:lang w:eastAsia="ja-JP"/>
        </w:rPr>
        <w:t xml:space="preserve">her </w:t>
      </w:r>
      <w:r w:rsidRPr="009E4480">
        <w:rPr>
          <w:rFonts w:ascii="Times New Roman" w:eastAsia="MS Mincho" w:hAnsi="Times New Roman" w:cs="Times New Roman"/>
          <w:sz w:val="24"/>
          <w:szCs w:val="24"/>
          <w:lang w:eastAsia="ja-JP"/>
        </w:rPr>
        <w:t>tolerance to VOR exercises, and</w:t>
      </w:r>
      <w:r w:rsidR="00AC0D34">
        <w:rPr>
          <w:rFonts w:ascii="Times New Roman" w:eastAsia="MS Mincho" w:hAnsi="Times New Roman" w:cs="Times New Roman"/>
          <w:sz w:val="24"/>
          <w:szCs w:val="24"/>
          <w:lang w:eastAsia="ja-JP"/>
        </w:rPr>
        <w:t xml:space="preserve"> the</w:t>
      </w:r>
      <w:r w:rsidRPr="009E4480">
        <w:rPr>
          <w:rFonts w:ascii="Times New Roman" w:eastAsia="MS Mincho" w:hAnsi="Times New Roman" w:cs="Times New Roman"/>
          <w:sz w:val="24"/>
          <w:szCs w:val="24"/>
          <w:lang w:eastAsia="ja-JP"/>
        </w:rPr>
        <w:t xml:space="preserve"> objective measures listed above.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 xml:space="preserve">Her plan of care was unexpectedly discontinued due to the cessation of her worker’s compensation benefits.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b/>
          <w:sz w:val="24"/>
          <w:szCs w:val="24"/>
          <w:lang w:eastAsia="ja-JP"/>
        </w:rPr>
        <w:t xml:space="preserve">DISCUSSION: </w:t>
      </w:r>
      <w:r w:rsidRPr="009E4480">
        <w:rPr>
          <w:rFonts w:ascii="Times New Roman" w:eastAsia="MS Mincho" w:hAnsi="Times New Roman" w:cs="Times New Roman"/>
          <w:sz w:val="24"/>
          <w:szCs w:val="24"/>
          <w:lang w:eastAsia="ja-JP"/>
        </w:rPr>
        <w:t>Physical therapy examination and interventions</w:t>
      </w:r>
      <w:r w:rsidR="00AC0D34">
        <w:rPr>
          <w:rFonts w:ascii="Times New Roman" w:eastAsia="MS Mincho" w:hAnsi="Times New Roman" w:cs="Times New Roman"/>
          <w:sz w:val="24"/>
          <w:szCs w:val="24"/>
          <w:lang w:eastAsia="ja-JP"/>
        </w:rPr>
        <w:t xml:space="preserve"> did not adhere to only one CPG</w:t>
      </w:r>
      <w:r w:rsidRPr="009E4480">
        <w:rPr>
          <w:rFonts w:ascii="Times New Roman" w:eastAsia="MS Mincho" w:hAnsi="Times New Roman" w:cs="Times New Roman"/>
          <w:sz w:val="24"/>
          <w:szCs w:val="24"/>
          <w:lang w:eastAsia="ja-JP"/>
        </w:rPr>
        <w:t xml:space="preserve"> but instead reflected recommendations from multiple CPGs. </w:t>
      </w:r>
      <w:r>
        <w:rPr>
          <w:rFonts w:ascii="Times New Roman" w:eastAsia="MS Mincho" w:hAnsi="Times New Roman" w:cs="Times New Roman"/>
          <w:sz w:val="24"/>
          <w:szCs w:val="24"/>
          <w:lang w:eastAsia="ja-JP"/>
        </w:rPr>
        <w:t xml:space="preserve"> </w:t>
      </w:r>
      <w:r w:rsidRPr="009E4480">
        <w:rPr>
          <w:rFonts w:ascii="Times New Roman" w:eastAsia="MS Mincho" w:hAnsi="Times New Roman" w:cs="Times New Roman"/>
          <w:sz w:val="24"/>
          <w:szCs w:val="24"/>
          <w:lang w:eastAsia="ja-JP"/>
        </w:rPr>
        <w:t>Most CPGs provided information for general healthcare professionals regarding</w:t>
      </w:r>
      <w:r w:rsidR="00AC0D34">
        <w:rPr>
          <w:rFonts w:ascii="Times New Roman" w:eastAsia="MS Mincho" w:hAnsi="Times New Roman" w:cs="Times New Roman"/>
          <w:sz w:val="24"/>
          <w:szCs w:val="24"/>
          <w:lang w:eastAsia="ja-JP"/>
        </w:rPr>
        <w:t xml:space="preserve"> the</w:t>
      </w:r>
      <w:r w:rsidRPr="009E4480">
        <w:rPr>
          <w:rFonts w:ascii="Times New Roman" w:eastAsia="MS Mincho" w:hAnsi="Times New Roman" w:cs="Times New Roman"/>
          <w:sz w:val="24"/>
          <w:szCs w:val="24"/>
          <w:lang w:eastAsia="ja-JP"/>
        </w:rPr>
        <w:t xml:space="preserve"> observation of symptoms and </w:t>
      </w:r>
      <w:r w:rsidR="00AC0D34">
        <w:rPr>
          <w:rFonts w:ascii="Times New Roman" w:eastAsia="MS Mincho" w:hAnsi="Times New Roman" w:cs="Times New Roman"/>
          <w:sz w:val="24"/>
          <w:szCs w:val="24"/>
          <w:lang w:eastAsia="ja-JP"/>
        </w:rPr>
        <w:t xml:space="preserve">the </w:t>
      </w:r>
      <w:r w:rsidRPr="009E4480">
        <w:rPr>
          <w:rFonts w:ascii="Times New Roman" w:eastAsia="MS Mincho" w:hAnsi="Times New Roman" w:cs="Times New Roman"/>
          <w:sz w:val="24"/>
          <w:szCs w:val="24"/>
          <w:lang w:eastAsia="ja-JP"/>
        </w:rPr>
        <w:t xml:space="preserve">referral for specialized care. </w:t>
      </w: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9E4480" w:rsidRDefault="009E4480" w:rsidP="00270F64">
      <w:pPr>
        <w:spacing w:after="0"/>
        <w:rPr>
          <w:rFonts w:ascii="Times New Roman" w:eastAsia="Times New Roman" w:hAnsi="Times New Roman" w:cs="Times New Roman"/>
          <w:b/>
          <w:sz w:val="24"/>
          <w:szCs w:val="24"/>
        </w:rPr>
      </w:pPr>
    </w:p>
    <w:p w:rsidR="00E65EDC" w:rsidRDefault="00E65EDC" w:rsidP="00E65EDC">
      <w:pPr>
        <w:spacing w:after="0"/>
        <w:rPr>
          <w:rFonts w:ascii="Times New Roman" w:eastAsia="Times New Roman" w:hAnsi="Times New Roman" w:cs="Times New Roman"/>
          <w:b/>
          <w:sz w:val="24"/>
          <w:szCs w:val="24"/>
        </w:rPr>
      </w:pPr>
    </w:p>
    <w:p w:rsidR="00E65EDC" w:rsidRDefault="00E65EDC" w:rsidP="00E65EDC">
      <w:pPr>
        <w:spacing w:after="0" w:line="240" w:lineRule="auto"/>
        <w:rPr>
          <w:rFonts w:ascii="Times New Roman" w:eastAsia="Times New Roman" w:hAnsi="Times New Roman" w:cs="Times New Roman"/>
          <w:b/>
          <w:sz w:val="24"/>
          <w:szCs w:val="24"/>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Pr="00A66B2A" w:rsidRDefault="00A66B2A" w:rsidP="00A66B2A">
      <w:pPr>
        <w:spacing w:line="240" w:lineRule="auto"/>
        <w:rPr>
          <w:rFonts w:ascii="Times New Roman" w:eastAsia="Times New Roman" w:hAnsi="Times New Roman" w:cs="Times New Roman"/>
          <w:sz w:val="24"/>
          <w:szCs w:val="24"/>
        </w:rPr>
      </w:pPr>
      <w:r w:rsidRPr="00A66B2A">
        <w:rPr>
          <w:rFonts w:ascii="Times New Roman" w:eastAsia="Times New Roman" w:hAnsi="Times New Roman" w:cs="Times New Roman"/>
          <w:b/>
          <w:sz w:val="24"/>
          <w:szCs w:val="24"/>
        </w:rPr>
        <w:t xml:space="preserve">PHYSICAL THERAPIST DETERMINATION OF DISCHARGE DISPOSITION IN THE ACUTE CARE SETTING. </w:t>
      </w:r>
      <w:r w:rsidRPr="00A66B2A">
        <w:rPr>
          <w:rFonts w:ascii="Times New Roman" w:eastAsia="Times New Roman" w:hAnsi="Times New Roman" w:cs="Times New Roman"/>
          <w:sz w:val="24"/>
          <w:szCs w:val="24"/>
        </w:rPr>
        <w:t xml:space="preserve">Gutowski A, Mallgren M, Oliver L, </w:t>
      </w:r>
      <w:r>
        <w:rPr>
          <w:rFonts w:ascii="Times New Roman" w:eastAsia="Times New Roman" w:hAnsi="Times New Roman" w:cs="Times New Roman"/>
          <w:sz w:val="24"/>
          <w:szCs w:val="24"/>
        </w:rPr>
        <w:t xml:space="preserve">Shoemaker M, </w:t>
      </w:r>
      <w:r w:rsidRPr="00A66B2A">
        <w:rPr>
          <w:rFonts w:ascii="Times New Roman" w:eastAsia="Times New Roman" w:hAnsi="Times New Roman" w:cs="Times New Roman"/>
          <w:sz w:val="24"/>
          <w:szCs w:val="24"/>
        </w:rPr>
        <w:t>Van Dam A, McLeod J, Mohney E. Grand Valley State University, G</w:t>
      </w:r>
      <w:r>
        <w:rPr>
          <w:rFonts w:ascii="Times New Roman" w:eastAsia="Times New Roman" w:hAnsi="Times New Roman" w:cs="Times New Roman"/>
          <w:sz w:val="24"/>
          <w:szCs w:val="24"/>
        </w:rPr>
        <w:t>rand Rapids, MI.</w:t>
      </w:r>
    </w:p>
    <w:p w:rsidR="00A66B2A" w:rsidRDefault="00A66B2A" w:rsidP="00A66B2A">
      <w:pPr>
        <w:spacing w:after="0" w:line="240" w:lineRule="auto"/>
        <w:rPr>
          <w:rFonts w:ascii="Times New Roman" w:eastAsia="Times New Roman" w:hAnsi="Times New Roman" w:cs="Times New Roman"/>
          <w:b/>
          <w:sz w:val="24"/>
          <w:szCs w:val="24"/>
          <w:highlight w:val="yellow"/>
          <w:lang w:val="en"/>
        </w:rPr>
      </w:pPr>
      <w:r w:rsidRPr="00A66B2A">
        <w:rPr>
          <w:rFonts w:ascii="Times New Roman" w:eastAsia="Calibri" w:hAnsi="Times New Roman" w:cs="Times New Roman"/>
          <w:b/>
          <w:bCs/>
          <w:color w:val="000000"/>
          <w:sz w:val="24"/>
          <w:szCs w:val="24"/>
        </w:rPr>
        <w:lastRenderedPageBreak/>
        <w:t>INTRODUCTION:</w:t>
      </w:r>
      <w:r>
        <w:rPr>
          <w:rFonts w:ascii="Times New Roman" w:eastAsia="Calibri" w:hAnsi="Times New Roman" w:cs="Times New Roman"/>
          <w:color w:val="000000"/>
          <w:sz w:val="24"/>
          <w:szCs w:val="24"/>
        </w:rPr>
        <w:t xml:space="preserve"> Although p</w:t>
      </w:r>
      <w:r w:rsidRPr="00A66B2A">
        <w:rPr>
          <w:rFonts w:ascii="Times New Roman" w:eastAsia="Calibri" w:hAnsi="Times New Roman" w:cs="Times New Roman"/>
          <w:color w:val="000000"/>
          <w:sz w:val="24"/>
          <w:szCs w:val="24"/>
        </w:rPr>
        <w:t>hysical therapist consultation in the acute care setting contributes to redu</w:t>
      </w:r>
      <w:r>
        <w:rPr>
          <w:rFonts w:ascii="Times New Roman" w:eastAsia="Calibri" w:hAnsi="Times New Roman" w:cs="Times New Roman"/>
          <w:color w:val="000000"/>
          <w:sz w:val="24"/>
          <w:szCs w:val="24"/>
        </w:rPr>
        <w:t xml:space="preserve">ced readmission rates, </w:t>
      </w:r>
      <w:r w:rsidRPr="00A66B2A">
        <w:rPr>
          <w:rFonts w:ascii="Times New Roman" w:eastAsia="Calibri" w:hAnsi="Times New Roman" w:cs="Times New Roman"/>
          <w:color w:val="000000"/>
          <w:sz w:val="24"/>
          <w:szCs w:val="24"/>
        </w:rPr>
        <w:t xml:space="preserve">the mechanism is unclear.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It is also unclear the extent to which physical therapists (PTs) consider established predictors of readmission and the extent to which these predictors are assoc</w:t>
      </w:r>
      <w:r>
        <w:rPr>
          <w:rFonts w:ascii="Times New Roman" w:eastAsia="Calibri" w:hAnsi="Times New Roman" w:cs="Times New Roman"/>
          <w:color w:val="000000"/>
          <w:sz w:val="24"/>
          <w:szCs w:val="24"/>
        </w:rPr>
        <w:t>iated with PT discharge (DC)</w:t>
      </w:r>
      <w:r w:rsidRPr="00A66B2A">
        <w:rPr>
          <w:rFonts w:ascii="Times New Roman" w:eastAsia="Calibri" w:hAnsi="Times New Roman" w:cs="Times New Roman"/>
          <w:color w:val="000000"/>
          <w:sz w:val="24"/>
          <w:szCs w:val="24"/>
        </w:rPr>
        <w:t xml:space="preserve"> recommendations.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Therefore, the purpose of this ret</w:t>
      </w:r>
      <w:r>
        <w:rPr>
          <w:rFonts w:ascii="Times New Roman" w:eastAsia="Calibri" w:hAnsi="Times New Roman" w:cs="Times New Roman"/>
          <w:color w:val="000000"/>
          <w:sz w:val="24"/>
          <w:szCs w:val="24"/>
        </w:rPr>
        <w:t>rospective chart review study was</w:t>
      </w:r>
      <w:r w:rsidRPr="00A66B2A">
        <w:rPr>
          <w:rFonts w:ascii="Times New Roman" w:eastAsia="Calibri" w:hAnsi="Times New Roman" w:cs="Times New Roman"/>
          <w:color w:val="000000"/>
          <w:sz w:val="24"/>
          <w:szCs w:val="24"/>
        </w:rPr>
        <w:t xml:space="preserve"> to determine whether PTs are accurate in determining home DC disposition as measured by all cause- and mobility-related readmissions and to examine the extent to which predictors of readmission are as</w:t>
      </w:r>
      <w:r>
        <w:rPr>
          <w:rFonts w:ascii="Times New Roman" w:eastAsia="Calibri" w:hAnsi="Times New Roman" w:cs="Times New Roman"/>
          <w:color w:val="000000"/>
          <w:sz w:val="24"/>
          <w:szCs w:val="24"/>
        </w:rPr>
        <w:t>sociated with PT</w:t>
      </w:r>
      <w:r w:rsidRPr="00A66B2A">
        <w:rPr>
          <w:rFonts w:ascii="Times New Roman" w:eastAsia="Calibri" w:hAnsi="Times New Roman" w:cs="Times New Roman"/>
          <w:color w:val="000000"/>
          <w:sz w:val="24"/>
          <w:szCs w:val="24"/>
        </w:rPr>
        <w:t xml:space="preserve"> DC disposition decision-making.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b/>
          <w:bCs/>
          <w:color w:val="000000"/>
          <w:sz w:val="24"/>
          <w:szCs w:val="24"/>
        </w:rPr>
        <w:t>METHODS:</w:t>
      </w:r>
      <w:r w:rsidRPr="00A66B2A">
        <w:rPr>
          <w:rFonts w:ascii="Times New Roman" w:eastAsia="Calibri" w:hAnsi="Times New Roman" w:cs="Times New Roman"/>
          <w:color w:val="000000"/>
          <w:sz w:val="24"/>
          <w:szCs w:val="24"/>
        </w:rPr>
        <w:t xml:space="preserve"> A retrospective medical record review was completed for 322 patients with at least one PT visit who were discharged to home from a large tertiary care teaching hospital.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 xml:space="preserve">Demographic and clinical data were collected.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Multivariate binary logistic regression with conditional backward elimination variable selection was used to determine predictors</w:t>
      </w:r>
      <w:r>
        <w:rPr>
          <w:rFonts w:ascii="Times New Roman" w:eastAsia="Calibri" w:hAnsi="Times New Roman" w:cs="Times New Roman"/>
          <w:color w:val="000000"/>
          <w:sz w:val="24"/>
          <w:szCs w:val="24"/>
        </w:rPr>
        <w:t xml:space="preserve"> of readmission and PT DC</w:t>
      </w:r>
      <w:r w:rsidRPr="00A66B2A">
        <w:rPr>
          <w:rFonts w:ascii="Times New Roman" w:eastAsia="Calibri" w:hAnsi="Times New Roman" w:cs="Times New Roman"/>
          <w:color w:val="000000"/>
          <w:sz w:val="24"/>
          <w:szCs w:val="24"/>
        </w:rPr>
        <w:t xml:space="preserve"> recommendations for location, </w:t>
      </w:r>
      <w:r>
        <w:rPr>
          <w:rFonts w:ascii="Times New Roman" w:eastAsia="Calibri" w:hAnsi="Times New Roman" w:cs="Times New Roman"/>
          <w:color w:val="000000"/>
          <w:sz w:val="24"/>
          <w:szCs w:val="24"/>
        </w:rPr>
        <w:t xml:space="preserve">level of </w:t>
      </w:r>
      <w:r w:rsidRPr="00A66B2A">
        <w:rPr>
          <w:rFonts w:ascii="Times New Roman" w:eastAsia="Calibri" w:hAnsi="Times New Roman" w:cs="Times New Roman"/>
          <w:color w:val="000000"/>
          <w:sz w:val="24"/>
          <w:szCs w:val="24"/>
        </w:rPr>
        <w:t>social support, and post-acute PT services.</w:t>
      </w:r>
      <w:r w:rsidRPr="00A66B2A">
        <w:rPr>
          <w:rFonts w:ascii="Times" w:eastAsia="Calibri" w:hAnsi="Times" w:cs="Times New Roman"/>
          <w:sz w:val="20"/>
          <w:szCs w:val="20"/>
        </w:rPr>
        <w:t xml:space="preserve"> </w:t>
      </w:r>
      <w:r>
        <w:rPr>
          <w:rFonts w:ascii="Times" w:eastAsia="Calibri" w:hAnsi="Times" w:cs="Times New Roman"/>
          <w:sz w:val="20"/>
          <w:szCs w:val="20"/>
        </w:rPr>
        <w:t xml:space="preserve"> </w:t>
      </w:r>
      <w:r w:rsidRPr="00A66B2A">
        <w:rPr>
          <w:rFonts w:ascii="Times New Roman" w:eastAsia="Calibri" w:hAnsi="Times New Roman" w:cs="Times New Roman"/>
          <w:b/>
          <w:bCs/>
          <w:color w:val="000000"/>
          <w:sz w:val="24"/>
          <w:szCs w:val="24"/>
        </w:rPr>
        <w:t xml:space="preserve">RESULTS: </w:t>
      </w:r>
      <w:r w:rsidRPr="00A66B2A">
        <w:rPr>
          <w:rFonts w:ascii="Times New Roman" w:eastAsia="Calibri" w:hAnsi="Times New Roman" w:cs="Times New Roman"/>
          <w:color w:val="000000"/>
          <w:sz w:val="24"/>
          <w:szCs w:val="24"/>
        </w:rPr>
        <w:t>Of the patients who wer</w:t>
      </w:r>
      <w:r>
        <w:rPr>
          <w:rFonts w:ascii="Times New Roman" w:eastAsia="Calibri" w:hAnsi="Times New Roman" w:cs="Times New Roman"/>
          <w:color w:val="000000"/>
          <w:sz w:val="24"/>
          <w:szCs w:val="24"/>
        </w:rPr>
        <w:t>e recommended for home DC</w:t>
      </w:r>
      <w:r w:rsidRPr="00A66B2A">
        <w:rPr>
          <w:rFonts w:ascii="Times New Roman" w:eastAsia="Calibri" w:hAnsi="Times New Roman" w:cs="Times New Roman"/>
          <w:color w:val="000000"/>
          <w:sz w:val="24"/>
          <w:szCs w:val="24"/>
        </w:rPr>
        <w:t xml:space="preserve"> by PT, only 2 of 287 (0.70%) were readmitted and</w:t>
      </w:r>
      <w:r>
        <w:rPr>
          <w:rFonts w:ascii="Times New Roman" w:eastAsia="Calibri" w:hAnsi="Times New Roman" w:cs="Times New Roman"/>
          <w:color w:val="000000"/>
          <w:sz w:val="24"/>
          <w:szCs w:val="24"/>
        </w:rPr>
        <w:t xml:space="preserve"> only</w:t>
      </w:r>
      <w:r w:rsidRPr="00A66B2A">
        <w:rPr>
          <w:rFonts w:ascii="Times New Roman" w:eastAsia="Calibri" w:hAnsi="Times New Roman" w:cs="Times New Roman"/>
          <w:color w:val="000000"/>
          <w:sz w:val="24"/>
          <w:szCs w:val="24"/>
        </w:rPr>
        <w:t xml:space="preserve"> 4 of th</w:t>
      </w:r>
      <w:r>
        <w:rPr>
          <w:rFonts w:ascii="Times New Roman" w:eastAsia="Calibri" w:hAnsi="Times New Roman" w:cs="Times New Roman"/>
          <w:color w:val="000000"/>
          <w:sz w:val="24"/>
          <w:szCs w:val="24"/>
        </w:rPr>
        <w:t>e 287 (1.39%) returned to the emergency department</w:t>
      </w:r>
      <w:r w:rsidR="00DA3D26">
        <w:rPr>
          <w:rFonts w:ascii="Times New Roman" w:eastAsia="Calibri" w:hAnsi="Times New Roman" w:cs="Times New Roman"/>
          <w:color w:val="000000"/>
          <w:sz w:val="24"/>
          <w:szCs w:val="24"/>
        </w:rPr>
        <w:t xml:space="preserve"> (ED)</w:t>
      </w:r>
      <w:r w:rsidRPr="00A66B2A">
        <w:rPr>
          <w:rFonts w:ascii="Times New Roman" w:eastAsia="Calibri" w:hAnsi="Times New Roman" w:cs="Times New Roman"/>
          <w:color w:val="000000"/>
          <w:sz w:val="24"/>
          <w:szCs w:val="24"/>
        </w:rPr>
        <w:t xml:space="preserve"> for mobility-related problems.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Having 24-hour social support available upon DC was the only significant predictor of all three PT DC recommendations (location, level of social support, and post-acute PT servi</w:t>
      </w:r>
      <w:r>
        <w:rPr>
          <w:rFonts w:ascii="Times New Roman" w:eastAsia="Calibri" w:hAnsi="Times New Roman" w:cs="Times New Roman"/>
          <w:color w:val="000000"/>
          <w:sz w:val="24"/>
          <w:szCs w:val="24"/>
        </w:rPr>
        <w:t>ces).  O</w:t>
      </w:r>
      <w:r w:rsidRPr="00A66B2A">
        <w:rPr>
          <w:rFonts w:ascii="Times New Roman" w:eastAsia="Calibri" w:hAnsi="Times New Roman" w:cs="Times New Roman"/>
          <w:color w:val="000000"/>
          <w:sz w:val="24"/>
          <w:szCs w:val="24"/>
        </w:rPr>
        <w:t>therwise</w:t>
      </w:r>
      <w:r>
        <w:rPr>
          <w:rFonts w:ascii="Times New Roman" w:eastAsia="Calibri" w:hAnsi="Times New Roman" w:cs="Times New Roman"/>
          <w:color w:val="000000"/>
          <w:sz w:val="24"/>
          <w:szCs w:val="24"/>
        </w:rPr>
        <w:t>,</w:t>
      </w:r>
      <w:r w:rsidRPr="00A66B2A">
        <w:rPr>
          <w:rFonts w:ascii="Times New Roman" w:eastAsia="Calibri" w:hAnsi="Times New Roman" w:cs="Times New Roman"/>
          <w:color w:val="000000"/>
          <w:sz w:val="24"/>
          <w:szCs w:val="24"/>
        </w:rPr>
        <w:t xml:space="preserve"> there was not extensive overlap of predictors among the regression models. </w:t>
      </w:r>
      <w:r>
        <w:rPr>
          <w:rFonts w:ascii="Times New Roman" w:eastAsia="Calibri" w:hAnsi="Times New Roman" w:cs="Times New Roman"/>
          <w:color w:val="000000"/>
          <w:sz w:val="24"/>
          <w:szCs w:val="24"/>
        </w:rPr>
        <w:t xml:space="preserve"> A l</w:t>
      </w:r>
      <w:r w:rsidRPr="00A66B2A">
        <w:rPr>
          <w:rFonts w:ascii="Times New Roman" w:eastAsia="Calibri" w:hAnsi="Times New Roman" w:cs="Times New Roman"/>
          <w:color w:val="000000"/>
          <w:sz w:val="24"/>
          <w:szCs w:val="24"/>
        </w:rPr>
        <w:t>ack of specificity in the PT recommendation for “intermittent assist” was noted for the patients with mobi</w:t>
      </w:r>
      <w:r>
        <w:rPr>
          <w:rFonts w:ascii="Times New Roman" w:eastAsia="Calibri" w:hAnsi="Times New Roman" w:cs="Times New Roman"/>
          <w:color w:val="000000"/>
          <w:sz w:val="24"/>
          <w:szCs w:val="24"/>
        </w:rPr>
        <w:t>lity-related readm</w:t>
      </w:r>
      <w:r w:rsidR="00DA3D26">
        <w:rPr>
          <w:rFonts w:ascii="Times New Roman" w:eastAsia="Calibri" w:hAnsi="Times New Roman" w:cs="Times New Roman"/>
          <w:color w:val="000000"/>
          <w:sz w:val="24"/>
          <w:szCs w:val="24"/>
        </w:rPr>
        <w:t>issions and ED</w:t>
      </w:r>
      <w:r w:rsidRPr="00A66B2A">
        <w:rPr>
          <w:rFonts w:ascii="Times New Roman" w:eastAsia="Calibri" w:hAnsi="Times New Roman" w:cs="Times New Roman"/>
          <w:color w:val="000000"/>
          <w:sz w:val="24"/>
          <w:szCs w:val="24"/>
        </w:rPr>
        <w:t xml:space="preserve"> visits. </w:t>
      </w:r>
      <w:r>
        <w:rPr>
          <w:rFonts w:ascii="Times New Roman" w:eastAsia="Calibri" w:hAnsi="Times New Roman" w:cs="Times New Roman"/>
          <w:color w:val="000000"/>
          <w:sz w:val="24"/>
          <w:szCs w:val="24"/>
        </w:rPr>
        <w:t xml:space="preserve"> </w:t>
      </w:r>
      <w:r>
        <w:rPr>
          <w:rFonts w:ascii="Times New Roman" w:eastAsia="Calibri" w:hAnsi="Times New Roman" w:cs="Times New Roman"/>
          <w:b/>
          <w:bCs/>
          <w:color w:val="000000"/>
          <w:sz w:val="24"/>
          <w:szCs w:val="24"/>
        </w:rPr>
        <w:t>CONCLUSION</w:t>
      </w:r>
      <w:r w:rsidRPr="00A66B2A">
        <w:rPr>
          <w:rFonts w:ascii="Times New Roman" w:eastAsia="Calibri" w:hAnsi="Times New Roman" w:cs="Times New Roman"/>
          <w:b/>
          <w:bCs/>
          <w:color w:val="000000"/>
          <w:sz w:val="24"/>
          <w:szCs w:val="24"/>
        </w:rPr>
        <w:t>:</w:t>
      </w:r>
      <w:r w:rsidRPr="00A66B2A">
        <w:rPr>
          <w:rFonts w:ascii="Times New Roman" w:eastAsia="Calibri" w:hAnsi="Times New Roman" w:cs="Times New Roman"/>
          <w:color w:val="000000"/>
          <w:sz w:val="24"/>
          <w:szCs w:val="24"/>
        </w:rPr>
        <w:t xml:space="preserve"> The results of the present study affirm the accuracy of PT d</w:t>
      </w:r>
      <w:r>
        <w:rPr>
          <w:rFonts w:ascii="Times New Roman" w:eastAsia="Calibri" w:hAnsi="Times New Roman" w:cs="Times New Roman"/>
          <w:color w:val="000000"/>
          <w:sz w:val="24"/>
          <w:szCs w:val="24"/>
        </w:rPr>
        <w:t>etermination of safe DC to home</w:t>
      </w:r>
      <w:r w:rsidRPr="00A66B2A">
        <w:rPr>
          <w:rFonts w:ascii="Times New Roman" w:eastAsia="Calibri" w:hAnsi="Times New Roman" w:cs="Times New Roman"/>
          <w:color w:val="000000"/>
          <w:sz w:val="24"/>
          <w:szCs w:val="24"/>
        </w:rPr>
        <w:t xml:space="preserve"> and although there was not extensive overlap of predictors of readmission and predictors of PT DC decision-making, the relationships </w:t>
      </w:r>
      <w:r w:rsidR="00DA3D26">
        <w:rPr>
          <w:rFonts w:ascii="Times New Roman" w:eastAsia="Calibri" w:hAnsi="Times New Roman" w:cs="Times New Roman"/>
          <w:color w:val="000000"/>
          <w:sz w:val="24"/>
          <w:szCs w:val="24"/>
        </w:rPr>
        <w:t>among the various predictors were</w:t>
      </w:r>
      <w:r w:rsidRPr="00A66B2A">
        <w:rPr>
          <w:rFonts w:ascii="Times New Roman" w:eastAsia="Calibri" w:hAnsi="Times New Roman" w:cs="Times New Roman"/>
          <w:color w:val="000000"/>
          <w:sz w:val="24"/>
          <w:szCs w:val="24"/>
        </w:rPr>
        <w:t xml:space="preserve"> hypothesis-generating as to the way in which PT de</w:t>
      </w:r>
      <w:r>
        <w:rPr>
          <w:rFonts w:ascii="Times New Roman" w:eastAsia="Calibri" w:hAnsi="Times New Roman" w:cs="Times New Roman"/>
          <w:color w:val="000000"/>
          <w:sz w:val="24"/>
          <w:szCs w:val="24"/>
        </w:rPr>
        <w:t xml:space="preserve">cision-making might help reduce </w:t>
      </w:r>
      <w:r w:rsidRPr="00A66B2A">
        <w:rPr>
          <w:rFonts w:ascii="Times New Roman" w:eastAsia="Calibri" w:hAnsi="Times New Roman" w:cs="Times New Roman"/>
          <w:color w:val="000000"/>
          <w:sz w:val="24"/>
          <w:szCs w:val="24"/>
        </w:rPr>
        <w:t xml:space="preserve">non-mobility-related readmissions. </w:t>
      </w:r>
      <w:r>
        <w:rPr>
          <w:rFonts w:ascii="Times New Roman" w:eastAsia="Calibri" w:hAnsi="Times New Roman" w:cs="Times New Roman"/>
          <w:color w:val="000000"/>
          <w:sz w:val="24"/>
          <w:szCs w:val="24"/>
        </w:rPr>
        <w:t xml:space="preserve"> </w:t>
      </w:r>
      <w:r w:rsidRPr="00A66B2A">
        <w:rPr>
          <w:rFonts w:ascii="Times New Roman" w:eastAsia="Calibri" w:hAnsi="Times New Roman" w:cs="Times New Roman"/>
          <w:color w:val="000000"/>
          <w:sz w:val="24"/>
          <w:szCs w:val="24"/>
        </w:rPr>
        <w:t>When considering those patients with mobi</w:t>
      </w:r>
      <w:r w:rsidR="00DA3D26">
        <w:rPr>
          <w:rFonts w:ascii="Times New Roman" w:eastAsia="Calibri" w:hAnsi="Times New Roman" w:cs="Times New Roman"/>
          <w:color w:val="000000"/>
          <w:sz w:val="24"/>
          <w:szCs w:val="24"/>
        </w:rPr>
        <w:t>lity-related readmissions and ED</w:t>
      </w:r>
      <w:r w:rsidRPr="00A66B2A">
        <w:rPr>
          <w:rFonts w:ascii="Times New Roman" w:eastAsia="Calibri" w:hAnsi="Times New Roman" w:cs="Times New Roman"/>
          <w:color w:val="000000"/>
          <w:sz w:val="24"/>
          <w:szCs w:val="24"/>
        </w:rPr>
        <w:t xml:space="preserve"> visits, it appears that a recommendation for “intermittent assist” without additional details may be problematic.</w:t>
      </w: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A66B2A" w:rsidRDefault="00A66B2A" w:rsidP="00E65EDC">
      <w:pPr>
        <w:spacing w:after="0" w:line="240" w:lineRule="auto"/>
        <w:rPr>
          <w:rFonts w:ascii="Times New Roman" w:eastAsia="Times New Roman" w:hAnsi="Times New Roman" w:cs="Times New Roman"/>
          <w:b/>
          <w:sz w:val="24"/>
          <w:szCs w:val="24"/>
          <w:highlight w:val="yellow"/>
          <w:lang w:val="en"/>
        </w:rPr>
      </w:pPr>
    </w:p>
    <w:p w:rsidR="008A5E33" w:rsidRDefault="008A5E33" w:rsidP="008A5E33">
      <w:pPr>
        <w:spacing w:after="160" w:line="240" w:lineRule="auto"/>
        <w:rPr>
          <w:rFonts w:ascii="Times New Roman" w:eastAsia="Times New Roman" w:hAnsi="Times New Roman" w:cs="Times New Roman"/>
          <w:b/>
          <w:sz w:val="24"/>
          <w:szCs w:val="24"/>
          <w:lang w:val="en"/>
        </w:rPr>
      </w:pPr>
    </w:p>
    <w:p w:rsidR="008A5E33" w:rsidRDefault="008A5E33" w:rsidP="008A5E33">
      <w:pPr>
        <w:spacing w:after="0" w:line="240" w:lineRule="auto"/>
        <w:rPr>
          <w:rFonts w:ascii="Times New Roman" w:eastAsia="Calibri" w:hAnsi="Times New Roman" w:cs="Times New Roman"/>
          <w:sz w:val="24"/>
          <w:szCs w:val="24"/>
        </w:rPr>
      </w:pPr>
      <w:r w:rsidRPr="008A5E33">
        <w:rPr>
          <w:rFonts w:ascii="Times New Roman" w:eastAsia="Calibri" w:hAnsi="Times New Roman" w:cs="Times New Roman"/>
          <w:b/>
          <w:sz w:val="24"/>
          <w:szCs w:val="24"/>
        </w:rPr>
        <w:t xml:space="preserve">DISCHARGE RECOMMENDATION CLINICAL DECISION MAKING FOR A 51 YEAR OLD MALE WITH A TIBIAL PLATEAU FRACTURE: A CASE REPORT. </w:t>
      </w:r>
      <w:r w:rsidRPr="008A5E33">
        <w:rPr>
          <w:rFonts w:ascii="Times New Roman" w:eastAsia="Calibri" w:hAnsi="Times New Roman" w:cs="Times New Roman"/>
          <w:sz w:val="24"/>
          <w:szCs w:val="24"/>
        </w:rPr>
        <w:t xml:space="preserve">Paul, NP, Hoogenboom, BH; Grand Valley State University, Grand Rapids, MI. </w:t>
      </w:r>
    </w:p>
    <w:p w:rsidR="008A5E33" w:rsidRPr="008A5E33" w:rsidRDefault="008A5E33" w:rsidP="008A5E33">
      <w:pPr>
        <w:spacing w:after="0" w:line="240" w:lineRule="auto"/>
        <w:rPr>
          <w:rFonts w:ascii="Times New Roman" w:eastAsia="Calibri" w:hAnsi="Times New Roman" w:cs="Times New Roman"/>
          <w:sz w:val="24"/>
          <w:szCs w:val="24"/>
        </w:rPr>
      </w:pPr>
    </w:p>
    <w:p w:rsidR="008A5E33" w:rsidRPr="008A5E33" w:rsidRDefault="008A5E33" w:rsidP="008A5E33">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BACKGROUND AND PURPOSE</w:t>
      </w:r>
      <w:r w:rsidRPr="008A5E33">
        <w:rPr>
          <w:rFonts w:ascii="Times New Roman" w:eastAsia="Calibri" w:hAnsi="Times New Roman" w:cs="Times New Roman"/>
          <w:b/>
          <w:sz w:val="24"/>
          <w:szCs w:val="24"/>
        </w:rPr>
        <w:t>:</w:t>
      </w:r>
      <w:r w:rsidRPr="008A5E33">
        <w:rPr>
          <w:rFonts w:ascii="Times New Roman" w:eastAsia="Calibri" w:hAnsi="Times New Roman" w:cs="Times New Roman"/>
          <w:sz w:val="24"/>
          <w:szCs w:val="24"/>
        </w:rPr>
        <w:t xml:space="preserve"> Hospital readmissions are a significant expense within the United States healthcare system.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 xml:space="preserve">With many insurances no longer reimbursing for hospital care related to patient re-admittance, it is imperative that factors be analyzed regarding </w:t>
      </w:r>
      <w:r>
        <w:rPr>
          <w:rFonts w:ascii="Times New Roman" w:eastAsia="Calibri" w:hAnsi="Times New Roman" w:cs="Times New Roman"/>
          <w:sz w:val="24"/>
          <w:szCs w:val="24"/>
        </w:rPr>
        <w:t xml:space="preserve">the </w:t>
      </w:r>
      <w:r w:rsidRPr="008A5E33">
        <w:rPr>
          <w:rFonts w:ascii="Times New Roman" w:eastAsia="Calibri" w:hAnsi="Times New Roman" w:cs="Times New Roman"/>
          <w:sz w:val="24"/>
          <w:szCs w:val="24"/>
        </w:rPr>
        <w:t xml:space="preserve">considerations that influence </w:t>
      </w:r>
      <w:r>
        <w:rPr>
          <w:rFonts w:ascii="Times New Roman" w:eastAsia="Calibri" w:hAnsi="Times New Roman" w:cs="Times New Roman"/>
          <w:sz w:val="24"/>
          <w:szCs w:val="24"/>
        </w:rPr>
        <w:t xml:space="preserve">the </w:t>
      </w:r>
      <w:r w:rsidRPr="008A5E33">
        <w:rPr>
          <w:rFonts w:ascii="Times New Roman" w:eastAsia="Calibri" w:hAnsi="Times New Roman" w:cs="Times New Roman"/>
          <w:sz w:val="24"/>
          <w:szCs w:val="24"/>
        </w:rPr>
        <w:t>selection of patient discharge location.  The physical therapist (PT) has a strong voi</w:t>
      </w:r>
      <w:r>
        <w:rPr>
          <w:rFonts w:ascii="Times New Roman" w:eastAsia="Calibri" w:hAnsi="Times New Roman" w:cs="Times New Roman"/>
          <w:sz w:val="24"/>
          <w:szCs w:val="24"/>
        </w:rPr>
        <w:t>ce in discharge recommendations.  H</w:t>
      </w:r>
      <w:r w:rsidRPr="008A5E33">
        <w:rPr>
          <w:rFonts w:ascii="Times New Roman" w:eastAsia="Calibri" w:hAnsi="Times New Roman" w:cs="Times New Roman"/>
          <w:sz w:val="24"/>
          <w:szCs w:val="24"/>
        </w:rPr>
        <w:t>owever</w:t>
      </w:r>
      <w:r>
        <w:rPr>
          <w:rFonts w:ascii="Times New Roman" w:eastAsia="Calibri" w:hAnsi="Times New Roman" w:cs="Times New Roman"/>
          <w:sz w:val="24"/>
          <w:szCs w:val="24"/>
        </w:rPr>
        <w:t>,</w:t>
      </w:r>
      <w:r w:rsidRPr="008A5E33">
        <w:rPr>
          <w:rFonts w:ascii="Times New Roman" w:eastAsia="Calibri" w:hAnsi="Times New Roman" w:cs="Times New Roman"/>
          <w:sz w:val="24"/>
          <w:szCs w:val="24"/>
        </w:rPr>
        <w:t xml:space="preserve"> no objective methodology for discharge location selection currently exists. </w:t>
      </w:r>
      <w:r>
        <w:rPr>
          <w:rFonts w:ascii="Times New Roman" w:eastAsia="Calibri" w:hAnsi="Times New Roman" w:cs="Times New Roman"/>
          <w:sz w:val="24"/>
          <w:szCs w:val="24"/>
        </w:rPr>
        <w:t xml:space="preserve"> Few studies have analyzed in-</w:t>
      </w:r>
      <w:r w:rsidRPr="008A5E33">
        <w:rPr>
          <w:rFonts w:ascii="Times New Roman" w:eastAsia="Calibri" w:hAnsi="Times New Roman" w:cs="Times New Roman"/>
          <w:sz w:val="24"/>
          <w:szCs w:val="24"/>
        </w:rPr>
        <w:t xml:space="preserve">depth the factors therapists consider when generating their recommendations and the relative importance of each factor.  The purpose of this case report was to examine an acute care PT’s decision-making process for recommendation regarding discharge location of a single subject. </w:t>
      </w:r>
      <w:r>
        <w:rPr>
          <w:rFonts w:ascii="Times New Roman" w:eastAsia="Calibri" w:hAnsi="Times New Roman" w:cs="Times New Roman"/>
          <w:sz w:val="24"/>
          <w:szCs w:val="24"/>
        </w:rPr>
        <w:t xml:space="preserve"> </w:t>
      </w:r>
      <w:r w:rsidRPr="008A5E33">
        <w:rPr>
          <w:rFonts w:ascii="Times New Roman" w:eastAsia="Calibri" w:hAnsi="Times New Roman" w:cs="Times New Roman"/>
          <w:b/>
          <w:sz w:val="24"/>
          <w:szCs w:val="24"/>
        </w:rPr>
        <w:t xml:space="preserve">CASE DESCRIPTION: </w:t>
      </w:r>
      <w:r w:rsidRPr="008A5E33">
        <w:rPr>
          <w:rFonts w:ascii="Times New Roman" w:eastAsia="Calibri" w:hAnsi="Times New Roman" w:cs="Times New Roman"/>
          <w:sz w:val="24"/>
          <w:szCs w:val="24"/>
        </w:rPr>
        <w:t>The subject was</w:t>
      </w:r>
      <w:r w:rsidRPr="008A5E33">
        <w:rPr>
          <w:rFonts w:ascii="Times New Roman" w:eastAsia="Calibri" w:hAnsi="Times New Roman" w:cs="Times New Roman"/>
          <w:b/>
          <w:sz w:val="24"/>
          <w:szCs w:val="24"/>
        </w:rPr>
        <w:t xml:space="preserve"> </w:t>
      </w:r>
      <w:r w:rsidRPr="008A5E33">
        <w:rPr>
          <w:rFonts w:ascii="Times New Roman" w:eastAsia="Calibri" w:hAnsi="Times New Roman" w:cs="Times New Roman"/>
          <w:sz w:val="24"/>
          <w:szCs w:val="24"/>
        </w:rPr>
        <w:t xml:space="preserve">a 51-year-old male who had sustained a right </w:t>
      </w:r>
      <w:proofErr w:type="spellStart"/>
      <w:r w:rsidRPr="008A5E33">
        <w:rPr>
          <w:rFonts w:ascii="Times New Roman" w:eastAsia="Calibri" w:hAnsi="Times New Roman" w:cs="Times New Roman"/>
          <w:sz w:val="24"/>
          <w:szCs w:val="24"/>
        </w:rPr>
        <w:t>tibial</w:t>
      </w:r>
      <w:proofErr w:type="spellEnd"/>
      <w:r w:rsidRPr="008A5E33">
        <w:rPr>
          <w:rFonts w:ascii="Times New Roman" w:eastAsia="Calibri" w:hAnsi="Times New Roman" w:cs="Times New Roman"/>
          <w:sz w:val="24"/>
          <w:szCs w:val="24"/>
        </w:rPr>
        <w:t xml:space="preserve"> plateau fracture in a motor vehicle accident.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 xml:space="preserve">The fracture required external fixation before an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open-reduction, internal fixation procedure could be performed at a later date.</w:t>
      </w:r>
      <w:r w:rsidRPr="008A5E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8A5E33">
        <w:rPr>
          <w:rFonts w:ascii="Times New Roman" w:eastAsia="Calibri" w:hAnsi="Times New Roman" w:cs="Times New Roman"/>
          <w:sz w:val="24"/>
          <w:szCs w:val="24"/>
        </w:rPr>
        <w:t xml:space="preserve">The subject was examined and treated by a physical therapist, </w:t>
      </w:r>
      <w:r w:rsidR="004B7A19">
        <w:rPr>
          <w:rFonts w:ascii="Times New Roman" w:eastAsia="Calibri" w:hAnsi="Times New Roman" w:cs="Times New Roman"/>
          <w:sz w:val="24"/>
          <w:szCs w:val="24"/>
        </w:rPr>
        <w:t xml:space="preserve">a </w:t>
      </w:r>
      <w:r w:rsidRPr="008A5E33">
        <w:rPr>
          <w:rFonts w:ascii="Times New Roman" w:eastAsia="Calibri" w:hAnsi="Times New Roman" w:cs="Times New Roman"/>
          <w:sz w:val="24"/>
          <w:szCs w:val="24"/>
        </w:rPr>
        <w:t xml:space="preserve">student physical therapist, and </w:t>
      </w:r>
      <w:r w:rsidR="004B7A19">
        <w:rPr>
          <w:rFonts w:ascii="Times New Roman" w:eastAsia="Calibri" w:hAnsi="Times New Roman" w:cs="Times New Roman"/>
          <w:sz w:val="24"/>
          <w:szCs w:val="24"/>
        </w:rPr>
        <w:t xml:space="preserve">an occupational therapist </w:t>
      </w:r>
      <w:r w:rsidRPr="008A5E33">
        <w:rPr>
          <w:rFonts w:ascii="Times New Roman" w:eastAsia="Calibri" w:hAnsi="Times New Roman" w:cs="Times New Roman"/>
          <w:sz w:val="24"/>
          <w:szCs w:val="24"/>
        </w:rPr>
        <w:t xml:space="preserve">working simultaneously and collaboratively for a total of two sessions performed on consecutive days. </w:t>
      </w:r>
      <w:r>
        <w:rPr>
          <w:rFonts w:ascii="Times New Roman" w:eastAsia="Calibri" w:hAnsi="Times New Roman" w:cs="Times New Roman"/>
          <w:sz w:val="24"/>
          <w:szCs w:val="24"/>
        </w:rPr>
        <w:t xml:space="preserve"> </w:t>
      </w:r>
      <w:r w:rsidR="004B7A19">
        <w:rPr>
          <w:rFonts w:ascii="Times New Roman" w:eastAsia="Calibri" w:hAnsi="Times New Roman" w:cs="Times New Roman"/>
          <w:sz w:val="24"/>
          <w:szCs w:val="24"/>
        </w:rPr>
        <w:t>The f</w:t>
      </w:r>
      <w:r w:rsidRPr="008A5E33">
        <w:rPr>
          <w:rFonts w:ascii="Times New Roman" w:eastAsia="Calibri" w:hAnsi="Times New Roman" w:cs="Times New Roman"/>
          <w:sz w:val="24"/>
          <w:szCs w:val="24"/>
        </w:rPr>
        <w:t xml:space="preserve">inal discharge recommendation, </w:t>
      </w:r>
      <w:r w:rsidR="004B7A19">
        <w:rPr>
          <w:rFonts w:ascii="Times New Roman" w:eastAsia="Calibri" w:hAnsi="Times New Roman" w:cs="Times New Roman"/>
          <w:sz w:val="24"/>
          <w:szCs w:val="24"/>
        </w:rPr>
        <w:t xml:space="preserve">the </w:t>
      </w:r>
      <w:r w:rsidRPr="008A5E33">
        <w:rPr>
          <w:rFonts w:ascii="Times New Roman" w:eastAsia="Calibri" w:hAnsi="Times New Roman" w:cs="Times New Roman"/>
          <w:sz w:val="24"/>
          <w:szCs w:val="24"/>
        </w:rPr>
        <w:t>factors influencing therapist recommendation</w:t>
      </w:r>
      <w:r w:rsidR="004B7A19">
        <w:rPr>
          <w:rFonts w:ascii="Times New Roman" w:eastAsia="Calibri" w:hAnsi="Times New Roman" w:cs="Times New Roman"/>
          <w:sz w:val="24"/>
          <w:szCs w:val="24"/>
        </w:rPr>
        <w:t>,</w:t>
      </w:r>
      <w:r w:rsidRPr="008A5E33">
        <w:rPr>
          <w:rFonts w:ascii="Times New Roman" w:eastAsia="Calibri" w:hAnsi="Times New Roman" w:cs="Times New Roman"/>
          <w:sz w:val="24"/>
          <w:szCs w:val="24"/>
        </w:rPr>
        <w:t xml:space="preserve"> and </w:t>
      </w:r>
      <w:r w:rsidR="004B7A19">
        <w:rPr>
          <w:rFonts w:ascii="Times New Roman" w:eastAsia="Calibri" w:hAnsi="Times New Roman" w:cs="Times New Roman"/>
          <w:sz w:val="24"/>
          <w:szCs w:val="24"/>
        </w:rPr>
        <w:t xml:space="preserve">the </w:t>
      </w:r>
      <w:r w:rsidRPr="008A5E33">
        <w:rPr>
          <w:rFonts w:ascii="Times New Roman" w:eastAsia="Calibri" w:hAnsi="Times New Roman" w:cs="Times New Roman"/>
          <w:sz w:val="24"/>
          <w:szCs w:val="24"/>
        </w:rPr>
        <w:t>relative importance of all factors discussed by the treating therapists were discussed and recorded with findings verified by consensus among the treating therapists.</w:t>
      </w:r>
      <w:r w:rsidRPr="008A5E33">
        <w:rPr>
          <w:rFonts w:ascii="Times New Roman" w:eastAsia="Calibri" w:hAnsi="Times New Roman" w:cs="Times New Roman"/>
          <w:color w:val="C00000"/>
          <w:sz w:val="24"/>
          <w:szCs w:val="24"/>
        </w:rPr>
        <w:t xml:space="preserve"> </w:t>
      </w:r>
      <w:r>
        <w:rPr>
          <w:rFonts w:ascii="Times New Roman" w:eastAsia="Calibri" w:hAnsi="Times New Roman" w:cs="Times New Roman"/>
          <w:color w:val="C00000"/>
          <w:sz w:val="24"/>
          <w:szCs w:val="24"/>
        </w:rPr>
        <w:t xml:space="preserve"> </w:t>
      </w:r>
      <w:r w:rsidRPr="008A5E33">
        <w:rPr>
          <w:rFonts w:ascii="Times New Roman" w:eastAsia="Calibri" w:hAnsi="Times New Roman" w:cs="Times New Roman"/>
          <w:b/>
          <w:sz w:val="24"/>
          <w:szCs w:val="24"/>
        </w:rPr>
        <w:t>OUTCOMES:</w:t>
      </w:r>
      <w:r w:rsidRPr="008A5E33">
        <w:rPr>
          <w:rFonts w:ascii="Times New Roman" w:eastAsia="Calibri" w:hAnsi="Times New Roman" w:cs="Times New Roman"/>
          <w:sz w:val="24"/>
          <w:szCs w:val="24"/>
        </w:rPr>
        <w:t xml:space="preserve"> The subject was discharged to sub</w:t>
      </w:r>
      <w:r w:rsidR="004B7A19">
        <w:rPr>
          <w:rFonts w:ascii="Times New Roman" w:eastAsia="Calibri" w:hAnsi="Times New Roman" w:cs="Times New Roman"/>
          <w:sz w:val="24"/>
          <w:szCs w:val="24"/>
        </w:rPr>
        <w:t>-</w:t>
      </w:r>
      <w:r w:rsidRPr="008A5E33">
        <w:rPr>
          <w:rFonts w:ascii="Times New Roman" w:eastAsia="Calibri" w:hAnsi="Times New Roman" w:cs="Times New Roman"/>
          <w:sz w:val="24"/>
          <w:szCs w:val="24"/>
        </w:rPr>
        <w:t xml:space="preserve">acute rehabilitation due to his inability </w:t>
      </w:r>
      <w:r w:rsidR="004B7A19">
        <w:rPr>
          <w:rFonts w:ascii="Times New Roman" w:eastAsia="Calibri" w:hAnsi="Times New Roman" w:cs="Times New Roman"/>
          <w:sz w:val="24"/>
          <w:szCs w:val="24"/>
        </w:rPr>
        <w:t>to perform transfers, gait, ADL</w:t>
      </w:r>
      <w:r w:rsidRPr="008A5E33">
        <w:rPr>
          <w:rFonts w:ascii="Times New Roman" w:eastAsia="Calibri" w:hAnsi="Times New Roman" w:cs="Times New Roman"/>
          <w:sz w:val="24"/>
          <w:szCs w:val="24"/>
        </w:rPr>
        <w:t>s</w:t>
      </w:r>
      <w:r w:rsidR="004B7A19">
        <w:rPr>
          <w:rFonts w:ascii="Times New Roman" w:eastAsia="Calibri" w:hAnsi="Times New Roman" w:cs="Times New Roman"/>
          <w:sz w:val="24"/>
          <w:szCs w:val="24"/>
        </w:rPr>
        <w:t>, and IADL</w:t>
      </w:r>
      <w:r w:rsidRPr="008A5E33">
        <w:rPr>
          <w:rFonts w:ascii="Times New Roman" w:eastAsia="Calibri" w:hAnsi="Times New Roman" w:cs="Times New Roman"/>
          <w:sz w:val="24"/>
          <w:szCs w:val="24"/>
        </w:rPr>
        <w:t xml:space="preserve">s independently.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 xml:space="preserve">His aging parents were unable to provide adequate support for discharge to home. </w:t>
      </w:r>
      <w:r>
        <w:rPr>
          <w:rFonts w:ascii="Times New Roman" w:eastAsia="Calibri" w:hAnsi="Times New Roman" w:cs="Times New Roman"/>
          <w:sz w:val="24"/>
          <w:szCs w:val="24"/>
        </w:rPr>
        <w:t xml:space="preserve"> </w:t>
      </w:r>
      <w:r w:rsidRPr="008A5E33">
        <w:rPr>
          <w:rFonts w:ascii="Times New Roman" w:eastAsia="Calibri" w:hAnsi="Times New Roman" w:cs="Times New Roman"/>
          <w:b/>
          <w:sz w:val="24"/>
          <w:szCs w:val="24"/>
        </w:rPr>
        <w:t xml:space="preserve">DISCUSSION: </w:t>
      </w:r>
      <w:r w:rsidRPr="008A5E33">
        <w:rPr>
          <w:rFonts w:ascii="Times New Roman" w:eastAsia="Calibri" w:hAnsi="Times New Roman" w:cs="Times New Roman"/>
          <w:sz w:val="24"/>
          <w:szCs w:val="24"/>
        </w:rPr>
        <w:t>T</w:t>
      </w:r>
      <w:r w:rsidR="004B7A19">
        <w:rPr>
          <w:rFonts w:ascii="Times New Roman" w:eastAsia="Calibri" w:hAnsi="Times New Roman" w:cs="Times New Roman"/>
          <w:sz w:val="24"/>
          <w:szCs w:val="24"/>
        </w:rPr>
        <w:t>he t</w:t>
      </w:r>
      <w:r w:rsidRPr="008A5E33">
        <w:rPr>
          <w:rFonts w:ascii="Times New Roman" w:eastAsia="Calibri" w:hAnsi="Times New Roman" w:cs="Times New Roman"/>
          <w:sz w:val="24"/>
          <w:szCs w:val="24"/>
        </w:rPr>
        <w:t>reating therapists took into consideration the subject’s prior level of function, current physical abilities, assistanc</w:t>
      </w:r>
      <w:r w:rsidR="004B7A19">
        <w:rPr>
          <w:rFonts w:ascii="Times New Roman" w:eastAsia="Calibri" w:hAnsi="Times New Roman" w:cs="Times New Roman"/>
          <w:sz w:val="24"/>
          <w:szCs w:val="24"/>
        </w:rPr>
        <w:t xml:space="preserve">e available upon discharge, </w:t>
      </w:r>
      <w:r w:rsidRPr="008A5E33">
        <w:rPr>
          <w:rFonts w:ascii="Times New Roman" w:eastAsia="Calibri" w:hAnsi="Times New Roman" w:cs="Times New Roman"/>
          <w:sz w:val="24"/>
          <w:szCs w:val="24"/>
        </w:rPr>
        <w:t>home/discharge environment, prognosis, need for continued medical and rehabilitation</w:t>
      </w:r>
      <w:r w:rsidR="004B7A19">
        <w:rPr>
          <w:rFonts w:ascii="Times New Roman" w:eastAsia="Calibri" w:hAnsi="Times New Roman" w:cs="Times New Roman"/>
          <w:sz w:val="24"/>
          <w:szCs w:val="24"/>
        </w:rPr>
        <w:t xml:space="preserve"> services, co-morbidities, and </w:t>
      </w:r>
      <w:r w:rsidRPr="008A5E33">
        <w:rPr>
          <w:rFonts w:ascii="Times New Roman" w:eastAsia="Calibri" w:hAnsi="Times New Roman" w:cs="Times New Roman"/>
          <w:sz w:val="24"/>
          <w:szCs w:val="24"/>
        </w:rPr>
        <w:t xml:space="preserve">preferences when formulating the discharge location recommendation. </w:t>
      </w:r>
      <w:r>
        <w:rPr>
          <w:rFonts w:ascii="Times New Roman" w:eastAsia="Calibri" w:hAnsi="Times New Roman" w:cs="Times New Roman"/>
          <w:sz w:val="24"/>
          <w:szCs w:val="24"/>
        </w:rPr>
        <w:t xml:space="preserve"> </w:t>
      </w:r>
      <w:r w:rsidR="004B7A19">
        <w:rPr>
          <w:rFonts w:ascii="Times New Roman" w:eastAsia="Calibri" w:hAnsi="Times New Roman" w:cs="Times New Roman"/>
          <w:sz w:val="24"/>
          <w:szCs w:val="24"/>
        </w:rPr>
        <w:t>The</w:t>
      </w:r>
      <w:r w:rsidRPr="008A5E33">
        <w:rPr>
          <w:rFonts w:ascii="Times New Roman" w:eastAsia="Calibri" w:hAnsi="Times New Roman" w:cs="Times New Roman"/>
          <w:sz w:val="24"/>
          <w:szCs w:val="24"/>
        </w:rPr>
        <w:t xml:space="preserve"> factors that were considered when formulating the discharge recommendation are supported by previous studies.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No conflict existed regarding discharge rec</w:t>
      </w:r>
      <w:r w:rsidRPr="008A5E33">
        <w:rPr>
          <w:rFonts w:ascii="Times New Roman" w:eastAsia="Calibri" w:hAnsi="Times New Roman" w:cs="Times New Roman"/>
          <w:sz w:val="24"/>
          <w:szCs w:val="24"/>
        </w:rPr>
        <w:lastRenderedPageBreak/>
        <w:t xml:space="preserve">ommendation between the subject, his family, and the treating therapists or other medical providers. </w:t>
      </w:r>
      <w:r>
        <w:rPr>
          <w:rFonts w:ascii="Times New Roman" w:eastAsia="Calibri" w:hAnsi="Times New Roman" w:cs="Times New Roman"/>
          <w:sz w:val="24"/>
          <w:szCs w:val="24"/>
        </w:rPr>
        <w:t xml:space="preserve"> </w:t>
      </w:r>
      <w:r w:rsidRPr="008A5E33">
        <w:rPr>
          <w:rFonts w:ascii="Times New Roman" w:eastAsia="Calibri" w:hAnsi="Times New Roman" w:cs="Times New Roman"/>
          <w:sz w:val="24"/>
          <w:szCs w:val="24"/>
        </w:rPr>
        <w:t xml:space="preserve">The treating acute care physical and occupational therapists repeatedly referenced the subject’s physical abilities, discharge environment, and assistance available upon discharge when formulating </w:t>
      </w:r>
      <w:r w:rsidR="004B7A19">
        <w:rPr>
          <w:rFonts w:ascii="Times New Roman" w:eastAsia="Calibri" w:hAnsi="Times New Roman" w:cs="Times New Roman"/>
          <w:sz w:val="24"/>
          <w:szCs w:val="24"/>
        </w:rPr>
        <w:t xml:space="preserve">their discharge recommendation </w:t>
      </w:r>
      <w:r w:rsidRPr="008A5E33">
        <w:rPr>
          <w:rFonts w:ascii="Times New Roman" w:eastAsia="Calibri" w:hAnsi="Times New Roman" w:cs="Times New Roman"/>
          <w:sz w:val="24"/>
          <w:szCs w:val="24"/>
        </w:rPr>
        <w:t xml:space="preserve">which is consistent with previous research and studies analyzing discharge planning.  </w:t>
      </w: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8A5E33" w:rsidRDefault="008A5E33" w:rsidP="00E65EDC">
      <w:pPr>
        <w:spacing w:after="0" w:line="240" w:lineRule="auto"/>
        <w:rPr>
          <w:rFonts w:ascii="Times New Roman" w:eastAsia="Times New Roman" w:hAnsi="Times New Roman" w:cs="Times New Roman"/>
          <w:b/>
          <w:sz w:val="24"/>
          <w:szCs w:val="24"/>
          <w:lang w:val="en"/>
        </w:rPr>
      </w:pPr>
    </w:p>
    <w:p w:rsidR="00E65EDC" w:rsidRPr="00E65EDC" w:rsidRDefault="00E65EDC" w:rsidP="00E65EDC">
      <w:pPr>
        <w:spacing w:after="0" w:line="240" w:lineRule="auto"/>
        <w:rPr>
          <w:rFonts w:ascii="Times New Roman" w:eastAsia="Times New Roman" w:hAnsi="Times New Roman" w:cs="Times New Roman"/>
          <w:sz w:val="24"/>
          <w:szCs w:val="24"/>
          <w:lang w:val="en"/>
        </w:rPr>
      </w:pPr>
      <w:r w:rsidRPr="00DA3D26">
        <w:rPr>
          <w:rFonts w:ascii="Times New Roman" w:eastAsia="Times New Roman" w:hAnsi="Times New Roman" w:cs="Times New Roman"/>
          <w:b/>
          <w:sz w:val="24"/>
          <w:szCs w:val="24"/>
          <w:lang w:val="en"/>
        </w:rPr>
        <w:t>A COMPARISON</w:t>
      </w:r>
      <w:r>
        <w:rPr>
          <w:rFonts w:ascii="Times New Roman" w:eastAsia="Times New Roman" w:hAnsi="Times New Roman" w:cs="Times New Roman"/>
          <w:b/>
          <w:sz w:val="24"/>
          <w:szCs w:val="24"/>
          <w:lang w:val="en"/>
        </w:rPr>
        <w:t xml:space="preserve"> OF EMG ACTIVATION IN SHOULDER GIRDLE MUSCULATURE DURING OPEN- AND CLOSED-HANDED GRIP EXTERNAL ROTATION ELASTIC RESISTANCE EXERCISE. </w:t>
      </w:r>
      <w:r w:rsidRPr="00E65EDC">
        <w:rPr>
          <w:rFonts w:ascii="Times New Roman" w:eastAsia="Times New Roman" w:hAnsi="Times New Roman" w:cs="Times New Roman"/>
          <w:sz w:val="24"/>
          <w:szCs w:val="24"/>
          <w:lang w:val="en"/>
        </w:rPr>
        <w:t>Dekkinga H, Huyser K, Miller E, Hoogenboom B; Grand Valley State University, Grand Rapids, MI.</w:t>
      </w:r>
    </w:p>
    <w:p w:rsidR="00E65EDC" w:rsidRPr="00E65EDC" w:rsidRDefault="00E65EDC" w:rsidP="00E65EDC">
      <w:pPr>
        <w:spacing w:after="0" w:line="240" w:lineRule="auto"/>
        <w:rPr>
          <w:rFonts w:ascii="Times New Roman" w:eastAsia="Times New Roman" w:hAnsi="Times New Roman" w:cs="Times New Roman"/>
          <w:sz w:val="24"/>
          <w:szCs w:val="24"/>
          <w:lang w:val="en"/>
        </w:rPr>
      </w:pPr>
    </w:p>
    <w:p w:rsidR="00E65EDC" w:rsidRPr="00E65EDC" w:rsidRDefault="00E65EDC" w:rsidP="00E65EDC">
      <w:pPr>
        <w:spacing w:after="0" w:line="240" w:lineRule="auto"/>
        <w:rPr>
          <w:rFonts w:ascii="Times New Roman" w:eastAsia="Times New Roman" w:hAnsi="Times New Roman" w:cs="Times New Roman"/>
          <w:sz w:val="24"/>
          <w:szCs w:val="24"/>
          <w:lang w:val="en"/>
        </w:rPr>
      </w:pPr>
      <w:r w:rsidRPr="00E65EDC">
        <w:rPr>
          <w:rFonts w:ascii="Times New Roman" w:eastAsia="Times New Roman" w:hAnsi="Times New Roman" w:cs="Times New Roman"/>
          <w:b/>
          <w:sz w:val="24"/>
          <w:szCs w:val="24"/>
          <w:lang w:val="en"/>
        </w:rPr>
        <w:t xml:space="preserve">INTRODUCTION: </w:t>
      </w:r>
      <w:r w:rsidRPr="00E65EDC">
        <w:rPr>
          <w:rFonts w:ascii="Times New Roman" w:eastAsia="Times New Roman" w:hAnsi="Times New Roman" w:cs="Times New Roman"/>
          <w:sz w:val="24"/>
          <w:szCs w:val="24"/>
          <w:lang w:val="en"/>
        </w:rPr>
        <w:t xml:space="preserve">External rotation using elastic resistance is one of the most commonly prescribed exercises during shoulder girdle rehabilitation by health care providers.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 xml:space="preserve">However, very little research has examined the impact of closed- vs. open-handed grip on shoulder girdle muscular activation during this exercise.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This is an important consideration with the addition</w:t>
      </w:r>
      <w:r w:rsidR="0059636C">
        <w:rPr>
          <w:rFonts w:ascii="Times New Roman" w:eastAsia="Times New Roman" w:hAnsi="Times New Roman" w:cs="Times New Roman"/>
          <w:sz w:val="24"/>
          <w:szCs w:val="24"/>
          <w:lang w:val="en"/>
        </w:rPr>
        <w:t xml:space="preserve"> to the market</w:t>
      </w:r>
      <w:r w:rsidRPr="00E65EDC">
        <w:rPr>
          <w:rFonts w:ascii="Times New Roman" w:eastAsia="Times New Roman" w:hAnsi="Times New Roman" w:cs="Times New Roman"/>
          <w:sz w:val="24"/>
          <w:szCs w:val="24"/>
          <w:lang w:val="en"/>
        </w:rPr>
        <w:t xml:space="preserve"> of a looped feature to an elastic band </w:t>
      </w:r>
      <w:r w:rsidR="0059636C">
        <w:rPr>
          <w:rFonts w:ascii="Times New Roman" w:eastAsia="Times New Roman" w:hAnsi="Times New Roman" w:cs="Times New Roman"/>
          <w:sz w:val="24"/>
          <w:szCs w:val="24"/>
          <w:lang w:val="en"/>
        </w:rPr>
        <w:t>called “CLX band”.  The “CLX band”</w:t>
      </w:r>
      <w:r w:rsidRPr="00E65EDC">
        <w:rPr>
          <w:rFonts w:ascii="Times New Roman" w:eastAsia="Times New Roman" w:hAnsi="Times New Roman" w:cs="Times New Roman"/>
          <w:sz w:val="24"/>
          <w:szCs w:val="24"/>
          <w:lang w:val="en"/>
        </w:rPr>
        <w:t xml:space="preserve"> provides the ability to attach resistance to the upper extremity without hol</w:t>
      </w:r>
      <w:r w:rsidR="0059636C">
        <w:rPr>
          <w:rFonts w:ascii="Times New Roman" w:eastAsia="Times New Roman" w:hAnsi="Times New Roman" w:cs="Times New Roman"/>
          <w:sz w:val="24"/>
          <w:szCs w:val="24"/>
          <w:lang w:val="en"/>
        </w:rPr>
        <w:t xml:space="preserve">ding it in the hand. </w:t>
      </w:r>
      <w:r w:rsidRPr="00E65EDC">
        <w:rPr>
          <w:rFonts w:ascii="Times New Roman" w:eastAsia="Times New Roman" w:hAnsi="Times New Roman" w:cs="Times New Roman"/>
          <w:sz w:val="24"/>
          <w:szCs w:val="24"/>
          <w:lang w:val="en"/>
        </w:rPr>
        <w:t xml:space="preserve"> The purpose of this study was to examine the effect of hand grip on muscle activation of four shoulder girdle muscles during external rotation strengthening exercises performed against elastic resistance.  </w:t>
      </w:r>
      <w:r w:rsidRPr="00E65EDC">
        <w:rPr>
          <w:rFonts w:ascii="Times New Roman" w:eastAsia="Times New Roman" w:hAnsi="Times New Roman" w:cs="Times New Roman"/>
          <w:b/>
          <w:sz w:val="24"/>
          <w:szCs w:val="24"/>
          <w:lang w:val="en"/>
        </w:rPr>
        <w:t xml:space="preserve">METHODS: </w:t>
      </w:r>
      <w:r w:rsidRPr="00E65EDC">
        <w:rPr>
          <w:rFonts w:ascii="Times New Roman" w:eastAsia="Times New Roman" w:hAnsi="Times New Roman" w:cs="Times New Roman"/>
          <w:sz w:val="24"/>
          <w:szCs w:val="24"/>
          <w:lang w:val="en"/>
        </w:rPr>
        <w:t>A sample of 20 healthy, uninjure</w:t>
      </w:r>
      <w:r w:rsidR="0059636C">
        <w:rPr>
          <w:rFonts w:ascii="Times New Roman" w:eastAsia="Times New Roman" w:hAnsi="Times New Roman" w:cs="Times New Roman"/>
          <w:sz w:val="24"/>
          <w:szCs w:val="24"/>
          <w:lang w:val="en"/>
        </w:rPr>
        <w:t xml:space="preserve">d adults between the ages of 20 and </w:t>
      </w:r>
      <w:r w:rsidRPr="00E65EDC">
        <w:rPr>
          <w:rFonts w:ascii="Times New Roman" w:eastAsia="Times New Roman" w:hAnsi="Times New Roman" w:cs="Times New Roman"/>
          <w:sz w:val="24"/>
          <w:szCs w:val="24"/>
          <w:lang w:val="en"/>
        </w:rPr>
        <w:t>40 (10 males and 10 females) was recruited to participate in this study.  Surface electrodes were placed on the upper trapezius, biceps, lower trapezius, and infraspinatus muscles.  Subjects performed seated external rotation using elastic resistance with their dominant arm using a predetermined resistance level to the beat of a metronome for three repetitions.  Participants did this once using a closed-handed grip on the elastic resistance and once with an open-handed grip.  T</w:t>
      </w:r>
      <w:r w:rsidR="0059636C">
        <w:rPr>
          <w:rFonts w:ascii="Times New Roman" w:eastAsia="Times New Roman" w:hAnsi="Times New Roman" w:cs="Times New Roman"/>
          <w:sz w:val="24"/>
          <w:szCs w:val="24"/>
          <w:lang w:val="en"/>
        </w:rPr>
        <w:t>he t</w:t>
      </w:r>
      <w:r w:rsidRPr="00E65EDC">
        <w:rPr>
          <w:rFonts w:ascii="Times New Roman" w:eastAsia="Times New Roman" w:hAnsi="Times New Roman" w:cs="Times New Roman"/>
          <w:sz w:val="24"/>
          <w:szCs w:val="24"/>
          <w:lang w:val="en"/>
        </w:rPr>
        <w:t xml:space="preserve">esting order was determined by </w:t>
      </w:r>
      <w:r w:rsidR="0059636C">
        <w:rPr>
          <w:rFonts w:ascii="Times New Roman" w:eastAsia="Times New Roman" w:hAnsi="Times New Roman" w:cs="Times New Roman"/>
          <w:sz w:val="24"/>
          <w:szCs w:val="24"/>
          <w:lang w:val="en"/>
        </w:rPr>
        <w:t xml:space="preserve">a </w:t>
      </w:r>
      <w:r w:rsidRPr="00E65EDC">
        <w:rPr>
          <w:rFonts w:ascii="Times New Roman" w:eastAsia="Times New Roman" w:hAnsi="Times New Roman" w:cs="Times New Roman"/>
          <w:sz w:val="24"/>
          <w:szCs w:val="24"/>
          <w:lang w:val="en"/>
        </w:rPr>
        <w:t xml:space="preserve">coin flip.  Raw </w:t>
      </w:r>
      <w:proofErr w:type="spellStart"/>
      <w:r w:rsidRPr="00E65EDC">
        <w:rPr>
          <w:rFonts w:ascii="Times New Roman" w:eastAsia="Times New Roman" w:hAnsi="Times New Roman" w:cs="Times New Roman"/>
          <w:sz w:val="24"/>
          <w:szCs w:val="24"/>
          <w:lang w:val="en"/>
        </w:rPr>
        <w:t>electromyographic</w:t>
      </w:r>
      <w:proofErr w:type="spellEnd"/>
      <w:r w:rsidRPr="00E65EDC">
        <w:rPr>
          <w:rFonts w:ascii="Times New Roman" w:eastAsia="Times New Roman" w:hAnsi="Times New Roman" w:cs="Times New Roman"/>
          <w:sz w:val="24"/>
          <w:szCs w:val="24"/>
          <w:lang w:val="en"/>
        </w:rPr>
        <w:t xml:space="preserve"> (EMG) </w:t>
      </w:r>
      <w:r w:rsidRPr="00E65EDC">
        <w:rPr>
          <w:rFonts w:ascii="Times New Roman" w:eastAsia="Times New Roman" w:hAnsi="Times New Roman" w:cs="Times New Roman"/>
          <w:sz w:val="24"/>
          <w:szCs w:val="24"/>
          <w:lang w:val="en"/>
        </w:rPr>
        <w:lastRenderedPageBreak/>
        <w:t xml:space="preserve">signals were normalized to the participant’s maximum voluntary isometric contraction (%MVIC), and some muscle ratios were investigated.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b/>
          <w:sz w:val="24"/>
          <w:szCs w:val="24"/>
          <w:lang w:val="en"/>
        </w:rPr>
        <w:t xml:space="preserve">RESULTS: </w:t>
      </w:r>
      <w:r w:rsidR="0059636C">
        <w:rPr>
          <w:rFonts w:ascii="Times New Roman" w:eastAsia="Times New Roman" w:hAnsi="Times New Roman" w:cs="Times New Roman"/>
          <w:sz w:val="24"/>
          <w:szCs w:val="24"/>
          <w:lang w:val="en"/>
        </w:rPr>
        <w:t xml:space="preserve">Mean open-handed grip </w:t>
      </w:r>
      <w:r w:rsidRPr="00E65EDC">
        <w:rPr>
          <w:rFonts w:ascii="Times New Roman" w:eastAsia="Times New Roman" w:hAnsi="Times New Roman" w:cs="Times New Roman"/>
          <w:sz w:val="24"/>
          <w:szCs w:val="24"/>
          <w:lang w:val="en"/>
        </w:rPr>
        <w:t>muscular act</w:t>
      </w:r>
      <w:r w:rsidR="0059636C">
        <w:rPr>
          <w:rFonts w:ascii="Times New Roman" w:eastAsia="Times New Roman" w:hAnsi="Times New Roman" w:cs="Times New Roman"/>
          <w:sz w:val="24"/>
          <w:szCs w:val="24"/>
          <w:lang w:val="en"/>
        </w:rPr>
        <w:t xml:space="preserve">ivation averages were: </w:t>
      </w:r>
      <w:r w:rsidRPr="00E65EDC">
        <w:rPr>
          <w:rFonts w:ascii="Times New Roman" w:eastAsia="Times New Roman" w:hAnsi="Times New Roman" w:cs="Times New Roman"/>
          <w:sz w:val="24"/>
          <w:szCs w:val="24"/>
          <w:lang w:val="en"/>
        </w:rPr>
        <w:t xml:space="preserve">upper trapezius 52.78%, biceps 17.31%, lower trapezius 32.46%, </w:t>
      </w:r>
      <w:r w:rsidR="0059636C">
        <w:rPr>
          <w:rFonts w:ascii="Times New Roman" w:eastAsia="Times New Roman" w:hAnsi="Times New Roman" w:cs="Times New Roman"/>
          <w:sz w:val="24"/>
          <w:szCs w:val="24"/>
          <w:lang w:val="en"/>
        </w:rPr>
        <w:t>and infraspinatus 52.77%.  Mean c</w:t>
      </w:r>
      <w:r w:rsidRPr="00E65EDC">
        <w:rPr>
          <w:rFonts w:ascii="Times New Roman" w:eastAsia="Times New Roman" w:hAnsi="Times New Roman" w:cs="Times New Roman"/>
          <w:sz w:val="24"/>
          <w:szCs w:val="24"/>
          <w:lang w:val="en"/>
        </w:rPr>
        <w:t xml:space="preserve">losed-handed grip muscular activation averages were: upper trapezius 52.76%, biceps 19.84%, lower trapezius 37.66%, and infraspinatus 58.87%.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 xml:space="preserve">Based on the findings, the </w:t>
      </w:r>
      <w:r w:rsidR="0059636C">
        <w:rPr>
          <w:rFonts w:ascii="Times New Roman" w:eastAsia="Times New Roman" w:hAnsi="Times New Roman" w:cs="Times New Roman"/>
          <w:sz w:val="24"/>
          <w:szCs w:val="24"/>
          <w:lang w:val="en"/>
        </w:rPr>
        <w:t xml:space="preserve">biceps, </w:t>
      </w:r>
      <w:r w:rsidRPr="00E65EDC">
        <w:rPr>
          <w:rFonts w:ascii="Times New Roman" w:eastAsia="Times New Roman" w:hAnsi="Times New Roman" w:cs="Times New Roman"/>
          <w:sz w:val="24"/>
          <w:szCs w:val="24"/>
          <w:lang w:val="en"/>
        </w:rPr>
        <w:t>lower trape</w:t>
      </w:r>
      <w:r w:rsidR="0059636C">
        <w:rPr>
          <w:rFonts w:ascii="Times New Roman" w:eastAsia="Times New Roman" w:hAnsi="Times New Roman" w:cs="Times New Roman"/>
          <w:sz w:val="24"/>
          <w:szCs w:val="24"/>
          <w:lang w:val="en"/>
        </w:rPr>
        <w:t xml:space="preserve">zius, and infraspinatus </w:t>
      </w:r>
      <w:r w:rsidRPr="00E65EDC">
        <w:rPr>
          <w:rFonts w:ascii="Times New Roman" w:eastAsia="Times New Roman" w:hAnsi="Times New Roman" w:cs="Times New Roman"/>
          <w:sz w:val="24"/>
          <w:szCs w:val="24"/>
          <w:lang w:val="en"/>
        </w:rPr>
        <w:t xml:space="preserve">muscles demonstrated </w:t>
      </w:r>
      <w:r w:rsidR="00B3422F">
        <w:rPr>
          <w:rFonts w:ascii="Times New Roman" w:eastAsia="Times New Roman" w:hAnsi="Times New Roman" w:cs="Times New Roman"/>
          <w:sz w:val="24"/>
          <w:szCs w:val="24"/>
          <w:lang w:val="en"/>
        </w:rPr>
        <w:t xml:space="preserve">a </w:t>
      </w:r>
      <w:r w:rsidRPr="00E65EDC">
        <w:rPr>
          <w:rFonts w:ascii="Times New Roman" w:eastAsia="Times New Roman" w:hAnsi="Times New Roman" w:cs="Times New Roman"/>
          <w:sz w:val="24"/>
          <w:szCs w:val="24"/>
          <w:lang w:val="en"/>
        </w:rPr>
        <w:t>statistically significant g</w:t>
      </w:r>
      <w:r w:rsidR="0059636C">
        <w:rPr>
          <w:rFonts w:ascii="Times New Roman" w:eastAsia="Times New Roman" w:hAnsi="Times New Roman" w:cs="Times New Roman"/>
          <w:sz w:val="24"/>
          <w:szCs w:val="24"/>
          <w:lang w:val="en"/>
        </w:rPr>
        <w:t>reater activation in the closed-</w:t>
      </w:r>
      <w:r w:rsidRPr="00E65EDC">
        <w:rPr>
          <w:rFonts w:ascii="Times New Roman" w:eastAsia="Times New Roman" w:hAnsi="Times New Roman" w:cs="Times New Roman"/>
          <w:sz w:val="24"/>
          <w:szCs w:val="24"/>
          <w:lang w:val="en"/>
        </w:rPr>
        <w:t xml:space="preserve">handed condition.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No difference in activa</w:t>
      </w:r>
      <w:r w:rsidR="00B3422F">
        <w:rPr>
          <w:rFonts w:ascii="Times New Roman" w:eastAsia="Times New Roman" w:hAnsi="Times New Roman" w:cs="Times New Roman"/>
          <w:sz w:val="24"/>
          <w:szCs w:val="24"/>
          <w:lang w:val="en"/>
        </w:rPr>
        <w:t xml:space="preserve">tion was found </w:t>
      </w:r>
      <w:r w:rsidRPr="00E65EDC">
        <w:rPr>
          <w:rFonts w:ascii="Times New Roman" w:eastAsia="Times New Roman" w:hAnsi="Times New Roman" w:cs="Times New Roman"/>
          <w:sz w:val="24"/>
          <w:szCs w:val="24"/>
          <w:lang w:val="en"/>
        </w:rPr>
        <w:t>for the upper trapezius between the two conditions.  The lower trapezius to upper trapezius ratio was 0.61 for</w:t>
      </w:r>
      <w:r w:rsidR="00B3422F">
        <w:rPr>
          <w:rFonts w:ascii="Times New Roman" w:eastAsia="Times New Roman" w:hAnsi="Times New Roman" w:cs="Times New Roman"/>
          <w:sz w:val="24"/>
          <w:szCs w:val="24"/>
          <w:lang w:val="en"/>
        </w:rPr>
        <w:t xml:space="preserve"> the</w:t>
      </w:r>
      <w:r w:rsidRPr="00E65EDC">
        <w:rPr>
          <w:rFonts w:ascii="Times New Roman" w:eastAsia="Times New Roman" w:hAnsi="Times New Roman" w:cs="Times New Roman"/>
          <w:sz w:val="24"/>
          <w:szCs w:val="24"/>
          <w:lang w:val="en"/>
        </w:rPr>
        <w:t xml:space="preserve"> open-handed grip and 0.71 for </w:t>
      </w:r>
      <w:r w:rsidR="00B3422F">
        <w:rPr>
          <w:rFonts w:ascii="Times New Roman" w:eastAsia="Times New Roman" w:hAnsi="Times New Roman" w:cs="Times New Roman"/>
          <w:sz w:val="24"/>
          <w:szCs w:val="24"/>
          <w:lang w:val="en"/>
        </w:rPr>
        <w:t xml:space="preserve">the </w:t>
      </w:r>
      <w:r w:rsidRPr="00E65EDC">
        <w:rPr>
          <w:rFonts w:ascii="Times New Roman" w:eastAsia="Times New Roman" w:hAnsi="Times New Roman" w:cs="Times New Roman"/>
          <w:sz w:val="24"/>
          <w:szCs w:val="24"/>
          <w:lang w:val="en"/>
        </w:rPr>
        <w:t xml:space="preserve">closed-handed grip.  </w:t>
      </w:r>
      <w:r w:rsidRPr="00E65EDC">
        <w:rPr>
          <w:rFonts w:ascii="Times New Roman" w:eastAsia="Times New Roman" w:hAnsi="Times New Roman" w:cs="Times New Roman"/>
          <w:b/>
          <w:sz w:val="24"/>
          <w:szCs w:val="24"/>
          <w:lang w:val="en"/>
        </w:rPr>
        <w:t>DISCUSSION:</w:t>
      </w:r>
      <w:r w:rsidRPr="00E65EDC">
        <w:rPr>
          <w:rFonts w:ascii="Times New Roman" w:eastAsia="Times New Roman" w:hAnsi="Times New Roman" w:cs="Times New Roman"/>
          <w:sz w:val="24"/>
          <w:szCs w:val="24"/>
          <w:lang w:val="en"/>
        </w:rPr>
        <w:t xml:space="preserve"> When prescribing external rotation exercises for patients</w:t>
      </w:r>
      <w:r w:rsidR="00B3422F">
        <w:rPr>
          <w:rFonts w:ascii="Times New Roman" w:eastAsia="Times New Roman" w:hAnsi="Times New Roman" w:cs="Times New Roman"/>
          <w:sz w:val="24"/>
          <w:szCs w:val="24"/>
          <w:lang w:val="en"/>
        </w:rPr>
        <w:t>,</w:t>
      </w:r>
      <w:r w:rsidRPr="00E65EDC">
        <w:rPr>
          <w:rFonts w:ascii="Times New Roman" w:eastAsia="Times New Roman" w:hAnsi="Times New Roman" w:cs="Times New Roman"/>
          <w:sz w:val="24"/>
          <w:szCs w:val="24"/>
          <w:lang w:val="en"/>
        </w:rPr>
        <w:t xml:space="preserve"> it is important to understand the effects that hand grip has on the shoulder girdle musculature.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The results of this study indicate</w:t>
      </w:r>
      <w:r w:rsidR="00B3422F">
        <w:rPr>
          <w:rFonts w:ascii="Times New Roman" w:eastAsia="Times New Roman" w:hAnsi="Times New Roman" w:cs="Times New Roman"/>
          <w:sz w:val="24"/>
          <w:szCs w:val="24"/>
          <w:lang w:val="en"/>
        </w:rPr>
        <w:t>d</w:t>
      </w:r>
      <w:r w:rsidRPr="00E65EDC">
        <w:rPr>
          <w:rFonts w:ascii="Times New Roman" w:eastAsia="Times New Roman" w:hAnsi="Times New Roman" w:cs="Times New Roman"/>
          <w:sz w:val="24"/>
          <w:szCs w:val="24"/>
          <w:lang w:val="en"/>
        </w:rPr>
        <w:t xml:space="preserve"> that when performing closed-handed external rotation</w:t>
      </w:r>
      <w:r w:rsidR="00B3422F">
        <w:rPr>
          <w:rFonts w:ascii="Times New Roman" w:eastAsia="Times New Roman" w:hAnsi="Times New Roman" w:cs="Times New Roman"/>
          <w:sz w:val="24"/>
          <w:szCs w:val="24"/>
          <w:lang w:val="en"/>
        </w:rPr>
        <w:t>,</w:t>
      </w:r>
      <w:r w:rsidRPr="00E65EDC">
        <w:rPr>
          <w:rFonts w:ascii="Times New Roman" w:eastAsia="Times New Roman" w:hAnsi="Times New Roman" w:cs="Times New Roman"/>
          <w:sz w:val="24"/>
          <w:szCs w:val="24"/>
          <w:lang w:val="en"/>
        </w:rPr>
        <w:t xml:space="preserve"> there will be greater activation in the b</w:t>
      </w:r>
      <w:r w:rsidR="00B3422F">
        <w:rPr>
          <w:rFonts w:ascii="Times New Roman" w:eastAsia="Times New Roman" w:hAnsi="Times New Roman" w:cs="Times New Roman"/>
          <w:sz w:val="24"/>
          <w:szCs w:val="24"/>
          <w:lang w:val="en"/>
        </w:rPr>
        <w:t xml:space="preserve">iceps, lower trapezius, and </w:t>
      </w:r>
      <w:r w:rsidRPr="00E65EDC">
        <w:rPr>
          <w:rFonts w:ascii="Times New Roman" w:eastAsia="Times New Roman" w:hAnsi="Times New Roman" w:cs="Times New Roman"/>
          <w:sz w:val="24"/>
          <w:szCs w:val="24"/>
          <w:lang w:val="en"/>
        </w:rPr>
        <w:t>infraspinatus compar</w:t>
      </w:r>
      <w:r w:rsidR="00B3422F">
        <w:rPr>
          <w:rFonts w:ascii="Times New Roman" w:eastAsia="Times New Roman" w:hAnsi="Times New Roman" w:cs="Times New Roman"/>
          <w:sz w:val="24"/>
          <w:szCs w:val="24"/>
          <w:lang w:val="en"/>
        </w:rPr>
        <w:t>ed to the open</w:t>
      </w:r>
      <w:r w:rsidRPr="00E65EDC">
        <w:rPr>
          <w:rFonts w:ascii="Times New Roman" w:eastAsia="Times New Roman" w:hAnsi="Times New Roman" w:cs="Times New Roman"/>
          <w:sz w:val="24"/>
          <w:szCs w:val="24"/>
          <w:lang w:val="en"/>
        </w:rPr>
        <w:t xml:space="preserve">-handed grip. </w:t>
      </w:r>
      <w:r w:rsidR="0059636C">
        <w:rPr>
          <w:rFonts w:ascii="Times New Roman" w:eastAsia="Times New Roman" w:hAnsi="Times New Roman" w:cs="Times New Roman"/>
          <w:sz w:val="24"/>
          <w:szCs w:val="24"/>
          <w:lang w:val="en"/>
        </w:rPr>
        <w:t xml:space="preserve"> </w:t>
      </w:r>
      <w:r w:rsidRPr="00E65EDC">
        <w:rPr>
          <w:rFonts w:ascii="Times New Roman" w:eastAsia="Times New Roman" w:hAnsi="Times New Roman" w:cs="Times New Roman"/>
          <w:sz w:val="24"/>
          <w:szCs w:val="24"/>
          <w:lang w:val="en"/>
        </w:rPr>
        <w:t xml:space="preserve">Using the data on muscle activation for the shoulder girdle could be clinically useful when determining what grip is appropriate for exercise prescriptions. </w:t>
      </w:r>
      <w:r w:rsidR="0059636C">
        <w:rPr>
          <w:rFonts w:ascii="Times New Roman" w:eastAsia="Times New Roman" w:hAnsi="Times New Roman" w:cs="Times New Roman"/>
          <w:sz w:val="24"/>
          <w:szCs w:val="24"/>
          <w:lang w:val="en"/>
        </w:rPr>
        <w:t xml:space="preserve"> </w:t>
      </w:r>
      <w:r>
        <w:rPr>
          <w:rFonts w:ascii="Times New Roman" w:eastAsia="Times New Roman" w:hAnsi="Times New Roman" w:cs="Times New Roman"/>
          <w:b/>
          <w:sz w:val="24"/>
          <w:szCs w:val="24"/>
          <w:lang w:val="en"/>
        </w:rPr>
        <w:t>CONCLUSION</w:t>
      </w:r>
      <w:r w:rsidRPr="00E65EDC">
        <w:rPr>
          <w:rFonts w:ascii="Times New Roman" w:eastAsia="Times New Roman" w:hAnsi="Times New Roman" w:cs="Times New Roman"/>
          <w:b/>
          <w:sz w:val="24"/>
          <w:szCs w:val="24"/>
          <w:lang w:val="en"/>
        </w:rPr>
        <w:t xml:space="preserve">: </w:t>
      </w:r>
      <w:r w:rsidRPr="00E65EDC">
        <w:rPr>
          <w:rFonts w:ascii="Times New Roman" w:eastAsia="Times New Roman" w:hAnsi="Times New Roman" w:cs="Times New Roman"/>
          <w:sz w:val="24"/>
          <w:szCs w:val="24"/>
          <w:lang w:val="en"/>
        </w:rPr>
        <w:t xml:space="preserve"> Higher muscular activation occurs during elastic-resisted closed-handed grip external rotation than in open-handed grip external rotation for </w:t>
      </w:r>
      <w:r w:rsidR="00B3422F">
        <w:rPr>
          <w:rFonts w:ascii="Times New Roman" w:eastAsia="Times New Roman" w:hAnsi="Times New Roman" w:cs="Times New Roman"/>
          <w:sz w:val="24"/>
          <w:szCs w:val="24"/>
          <w:lang w:val="en"/>
        </w:rPr>
        <w:t xml:space="preserve">the biceps, lower trapezius, and </w:t>
      </w:r>
      <w:r w:rsidRPr="00E65EDC">
        <w:rPr>
          <w:rFonts w:ascii="Times New Roman" w:eastAsia="Times New Roman" w:hAnsi="Times New Roman" w:cs="Times New Roman"/>
          <w:sz w:val="24"/>
          <w:szCs w:val="24"/>
          <w:lang w:val="en"/>
        </w:rPr>
        <w:t>infraspina</w:t>
      </w:r>
      <w:r w:rsidR="00B3422F">
        <w:rPr>
          <w:rFonts w:ascii="Times New Roman" w:eastAsia="Times New Roman" w:hAnsi="Times New Roman" w:cs="Times New Roman"/>
          <w:sz w:val="24"/>
          <w:szCs w:val="24"/>
          <w:lang w:val="en"/>
        </w:rPr>
        <w:t>tus</w:t>
      </w:r>
      <w:r w:rsidRPr="00E65EDC">
        <w:rPr>
          <w:rFonts w:ascii="Times New Roman" w:eastAsia="Times New Roman" w:hAnsi="Times New Roman" w:cs="Times New Roman"/>
          <w:sz w:val="24"/>
          <w:szCs w:val="24"/>
          <w:lang w:val="en"/>
        </w:rPr>
        <w:t>.  Therefore, transitioning from an open-handed grip to a closed-handed grip may allow for a mild progression to the exercise.  Furthermore, using an open-handed grip may be beneficial for patients post biceps lesion, SLAP lesion, and/or surgical interv</w:t>
      </w:r>
      <w:r w:rsidR="00B3422F">
        <w:rPr>
          <w:rFonts w:ascii="Times New Roman" w:eastAsia="Times New Roman" w:hAnsi="Times New Roman" w:cs="Times New Roman"/>
          <w:sz w:val="24"/>
          <w:szCs w:val="24"/>
          <w:lang w:val="en"/>
        </w:rPr>
        <w:t>ention related to the biceps because</w:t>
      </w:r>
      <w:r w:rsidRPr="00E65EDC">
        <w:rPr>
          <w:rFonts w:ascii="Times New Roman" w:eastAsia="Times New Roman" w:hAnsi="Times New Roman" w:cs="Times New Roman"/>
          <w:sz w:val="24"/>
          <w:szCs w:val="24"/>
          <w:lang w:val="en"/>
        </w:rPr>
        <w:t xml:space="preserve"> there is less overall activation of the bicep</w:t>
      </w:r>
      <w:r w:rsidR="00B3422F">
        <w:rPr>
          <w:rFonts w:ascii="Times New Roman" w:eastAsia="Times New Roman" w:hAnsi="Times New Roman" w:cs="Times New Roman"/>
          <w:sz w:val="24"/>
          <w:szCs w:val="24"/>
          <w:lang w:val="en"/>
        </w:rPr>
        <w:t>s</w:t>
      </w:r>
      <w:r w:rsidRPr="00E65EDC">
        <w:rPr>
          <w:rFonts w:ascii="Times New Roman" w:eastAsia="Times New Roman" w:hAnsi="Times New Roman" w:cs="Times New Roman"/>
          <w:sz w:val="24"/>
          <w:szCs w:val="24"/>
          <w:lang w:val="en"/>
        </w:rPr>
        <w:t xml:space="preserve"> with</w:t>
      </w:r>
      <w:r w:rsidR="00B3422F">
        <w:rPr>
          <w:rFonts w:ascii="Times New Roman" w:eastAsia="Times New Roman" w:hAnsi="Times New Roman" w:cs="Times New Roman"/>
          <w:sz w:val="24"/>
          <w:szCs w:val="24"/>
          <w:lang w:val="en"/>
        </w:rPr>
        <w:t xml:space="preserve"> an</w:t>
      </w:r>
      <w:r w:rsidRPr="00E65EDC">
        <w:rPr>
          <w:rFonts w:ascii="Times New Roman" w:eastAsia="Times New Roman" w:hAnsi="Times New Roman" w:cs="Times New Roman"/>
          <w:sz w:val="24"/>
          <w:szCs w:val="24"/>
          <w:lang w:val="en"/>
        </w:rPr>
        <w:t xml:space="preserve"> open-handed grip in comparison to a closed-handed grip. </w:t>
      </w:r>
    </w:p>
    <w:p w:rsidR="00E65EDC" w:rsidRDefault="00E65EDC" w:rsidP="00891D0A">
      <w:pPr>
        <w:spacing w:after="0" w:line="240" w:lineRule="auto"/>
        <w:rPr>
          <w:rFonts w:ascii="Times New Roman" w:eastAsia="Calibri" w:hAnsi="Times New Roman" w:cs="Times New Roman"/>
          <w:b/>
          <w:sz w:val="24"/>
          <w:highlight w:val="yellow"/>
        </w:rPr>
      </w:pPr>
    </w:p>
    <w:p w:rsidR="00E65EDC" w:rsidRDefault="00E65EDC" w:rsidP="00891D0A">
      <w:pPr>
        <w:spacing w:after="0" w:line="240" w:lineRule="auto"/>
        <w:rPr>
          <w:rFonts w:ascii="Times New Roman" w:eastAsia="Calibri" w:hAnsi="Times New Roman" w:cs="Times New Roman"/>
          <w:b/>
          <w:sz w:val="24"/>
          <w:highlight w:val="yellow"/>
        </w:rPr>
      </w:pPr>
    </w:p>
    <w:p w:rsidR="00E65EDC" w:rsidRDefault="00E65EDC" w:rsidP="00891D0A">
      <w:pPr>
        <w:spacing w:after="0" w:line="240" w:lineRule="auto"/>
        <w:rPr>
          <w:rFonts w:ascii="Times New Roman" w:eastAsia="Calibri" w:hAnsi="Times New Roman" w:cs="Times New Roman"/>
          <w:b/>
          <w:sz w:val="24"/>
          <w:highlight w:val="yellow"/>
        </w:rPr>
      </w:pPr>
    </w:p>
    <w:p w:rsidR="00B3422F" w:rsidRDefault="00B3422F" w:rsidP="00891D0A">
      <w:pPr>
        <w:spacing w:after="0" w:line="240" w:lineRule="auto"/>
        <w:rPr>
          <w:rFonts w:ascii="Times New Roman" w:eastAsia="Calibri" w:hAnsi="Times New Roman" w:cs="Times New Roman"/>
          <w:b/>
          <w:sz w:val="24"/>
          <w:highlight w:val="yellow"/>
        </w:rPr>
      </w:pPr>
    </w:p>
    <w:p w:rsidR="00891D0A" w:rsidRPr="00891D0A" w:rsidRDefault="00891D0A" w:rsidP="00891D0A">
      <w:pPr>
        <w:spacing w:after="0" w:line="240" w:lineRule="auto"/>
        <w:rPr>
          <w:rFonts w:ascii="Times New Roman" w:eastAsia="Calibri" w:hAnsi="Times New Roman" w:cs="Times New Roman"/>
          <w:sz w:val="24"/>
        </w:rPr>
      </w:pPr>
      <w:r w:rsidRPr="00DA3D26">
        <w:rPr>
          <w:rFonts w:ascii="Times New Roman" w:eastAsia="Calibri" w:hAnsi="Times New Roman" w:cs="Times New Roman"/>
          <w:b/>
          <w:sz w:val="24"/>
        </w:rPr>
        <w:t>EFFECTIVENESS OF</w:t>
      </w:r>
      <w:r w:rsidRPr="00891D0A">
        <w:rPr>
          <w:rFonts w:ascii="Times New Roman" w:eastAsia="Calibri" w:hAnsi="Times New Roman" w:cs="Times New Roman"/>
          <w:b/>
          <w:sz w:val="24"/>
        </w:rPr>
        <w:t xml:space="preserve"> DRY NEEDLING IN THE MANAGEMENT OF SHOULDER MYOFASCIAL TRIGGER POINTS: A RANDOMIZED CONTROL PILOT STUDY</w:t>
      </w:r>
      <w:r>
        <w:rPr>
          <w:rFonts w:ascii="Times New Roman" w:eastAsia="Calibri" w:hAnsi="Times New Roman" w:cs="Times New Roman"/>
          <w:b/>
          <w:sz w:val="24"/>
        </w:rPr>
        <w:t>.</w:t>
      </w:r>
    </w:p>
    <w:p w:rsidR="00891D0A" w:rsidRPr="00891D0A" w:rsidRDefault="00891D0A" w:rsidP="00891D0A">
      <w:pPr>
        <w:spacing w:after="0" w:line="240" w:lineRule="auto"/>
        <w:rPr>
          <w:rFonts w:ascii="Times New Roman" w:eastAsia="Calibri" w:hAnsi="Times New Roman" w:cs="Times New Roman"/>
          <w:sz w:val="24"/>
        </w:rPr>
      </w:pPr>
      <w:r w:rsidRPr="00891D0A">
        <w:rPr>
          <w:rFonts w:ascii="Times New Roman" w:eastAsia="Calibri" w:hAnsi="Times New Roman" w:cs="Times New Roman"/>
          <w:sz w:val="24"/>
        </w:rPr>
        <w:t xml:space="preserve">Karlik D, Partyka K, Reyhl N, Rose J, </w:t>
      </w:r>
      <w:proofErr w:type="spellStart"/>
      <w:r w:rsidRPr="00891D0A">
        <w:rPr>
          <w:rFonts w:ascii="Times New Roman" w:eastAsia="Calibri" w:hAnsi="Times New Roman" w:cs="Times New Roman"/>
          <w:sz w:val="24"/>
        </w:rPr>
        <w:t>Teft</w:t>
      </w:r>
      <w:proofErr w:type="spellEnd"/>
      <w:r w:rsidRPr="00891D0A">
        <w:rPr>
          <w:rFonts w:ascii="Times New Roman" w:eastAsia="Calibri" w:hAnsi="Times New Roman" w:cs="Times New Roman"/>
          <w:sz w:val="24"/>
        </w:rPr>
        <w:t xml:space="preserve"> M, </w:t>
      </w:r>
      <w:proofErr w:type="spellStart"/>
      <w:r w:rsidRPr="00891D0A">
        <w:rPr>
          <w:rFonts w:ascii="Times New Roman" w:eastAsia="Calibri" w:hAnsi="Times New Roman" w:cs="Times New Roman"/>
          <w:sz w:val="24"/>
        </w:rPr>
        <w:t>Zylstra</w:t>
      </w:r>
      <w:proofErr w:type="spellEnd"/>
      <w:r w:rsidRPr="00891D0A">
        <w:rPr>
          <w:rFonts w:ascii="Times New Roman" w:eastAsia="Calibri" w:hAnsi="Times New Roman" w:cs="Times New Roman"/>
          <w:sz w:val="24"/>
        </w:rPr>
        <w:t xml:space="preserve"> E; Grand Valley State University, Grand Rapids, MI</w:t>
      </w:r>
      <w:r>
        <w:rPr>
          <w:rFonts w:ascii="Times New Roman" w:eastAsia="Calibri" w:hAnsi="Times New Roman" w:cs="Times New Roman"/>
          <w:sz w:val="24"/>
        </w:rPr>
        <w:t>.</w:t>
      </w:r>
    </w:p>
    <w:p w:rsidR="00891D0A" w:rsidRPr="00891D0A" w:rsidRDefault="00891D0A" w:rsidP="00891D0A">
      <w:pPr>
        <w:spacing w:after="0" w:line="240" w:lineRule="auto"/>
        <w:rPr>
          <w:rFonts w:ascii="Times New Roman" w:eastAsia="Calibri" w:hAnsi="Times New Roman" w:cs="Times New Roman"/>
          <w:sz w:val="24"/>
        </w:rPr>
      </w:pPr>
    </w:p>
    <w:p w:rsidR="00891D0A" w:rsidRPr="00891D0A" w:rsidRDefault="00891D0A" w:rsidP="00891D0A">
      <w:pPr>
        <w:spacing w:after="0" w:line="240" w:lineRule="auto"/>
        <w:rPr>
          <w:rFonts w:ascii="Times New Roman" w:eastAsia="Times New Roman" w:hAnsi="Times New Roman" w:cs="Times New Roman"/>
          <w:sz w:val="24"/>
          <w:szCs w:val="24"/>
        </w:rPr>
      </w:pPr>
      <w:bookmarkStart w:id="1" w:name="_Hlk516434709"/>
      <w:r w:rsidRPr="00891D0A">
        <w:rPr>
          <w:rFonts w:ascii="Times New Roman" w:eastAsia="Times New Roman" w:hAnsi="Times New Roman" w:cs="Times New Roman"/>
          <w:b/>
          <w:color w:val="000000"/>
          <w:sz w:val="24"/>
          <w:szCs w:val="24"/>
        </w:rPr>
        <w:t xml:space="preserve">INTRODUCTION: </w:t>
      </w:r>
      <w:r w:rsidRPr="00891D0A">
        <w:rPr>
          <w:rFonts w:ascii="Times New Roman" w:eastAsia="Times New Roman" w:hAnsi="Times New Roman" w:cs="Times New Roman"/>
          <w:color w:val="000000"/>
          <w:sz w:val="24"/>
          <w:szCs w:val="24"/>
        </w:rPr>
        <w:t>Myofascial pain syndrome (MPS) is a common health problem that is often marked by myofascial trigger points (</w:t>
      </w:r>
      <w:proofErr w:type="spellStart"/>
      <w:r w:rsidRPr="00891D0A">
        <w:rPr>
          <w:rFonts w:ascii="Times New Roman" w:eastAsia="Times New Roman" w:hAnsi="Times New Roman" w:cs="Times New Roman"/>
          <w:color w:val="000000"/>
          <w:sz w:val="24"/>
          <w:szCs w:val="24"/>
        </w:rPr>
        <w:t>MTrPs</w:t>
      </w:r>
      <w:proofErr w:type="spellEnd"/>
      <w:r w:rsidRPr="00891D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sidRPr="00891D0A">
        <w:rPr>
          <w:rFonts w:ascii="Times New Roman" w:eastAsia="Times New Roman" w:hAnsi="Times New Roman" w:cs="Times New Roman"/>
          <w:color w:val="000000"/>
          <w:sz w:val="24"/>
          <w:szCs w:val="24"/>
        </w:rPr>
        <w:t>A</w:t>
      </w:r>
      <w:proofErr w:type="gramEnd"/>
      <w:r w:rsidRPr="00891D0A">
        <w:rPr>
          <w:rFonts w:ascii="Times New Roman" w:eastAsia="Times New Roman" w:hAnsi="Times New Roman" w:cs="Times New Roman"/>
          <w:color w:val="000000"/>
          <w:sz w:val="24"/>
          <w:szCs w:val="24"/>
        </w:rPr>
        <w:t xml:space="preserve"> </w:t>
      </w:r>
      <w:proofErr w:type="spellStart"/>
      <w:r w:rsidRPr="00891D0A">
        <w:rPr>
          <w:rFonts w:ascii="Times New Roman" w:eastAsia="Times New Roman" w:hAnsi="Times New Roman" w:cs="Times New Roman"/>
          <w:color w:val="000000"/>
          <w:sz w:val="24"/>
          <w:szCs w:val="24"/>
        </w:rPr>
        <w:t>MTrP</w:t>
      </w:r>
      <w:proofErr w:type="spellEnd"/>
      <w:r w:rsidRPr="00891D0A">
        <w:rPr>
          <w:rFonts w:ascii="Times New Roman" w:eastAsia="Times New Roman" w:hAnsi="Times New Roman" w:cs="Times New Roman"/>
          <w:color w:val="000000"/>
          <w:sz w:val="24"/>
          <w:szCs w:val="24"/>
        </w:rPr>
        <w:t xml:space="preserve"> is a hyperirritable spot in the muscle or fascia that is painful upon compression and can give rise to characteristic referred pain</w:t>
      </w:r>
      <w:bookmarkEnd w:id="1"/>
      <w:r w:rsidRPr="00891D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91D0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etiology of </w:t>
      </w:r>
      <w:proofErr w:type="spellStart"/>
      <w:r>
        <w:rPr>
          <w:rFonts w:ascii="Times New Roman" w:eastAsia="Times New Roman" w:hAnsi="Times New Roman" w:cs="Times New Roman"/>
          <w:color w:val="000000"/>
          <w:sz w:val="24"/>
          <w:szCs w:val="24"/>
        </w:rPr>
        <w:t>MTrPs</w:t>
      </w:r>
      <w:proofErr w:type="spellEnd"/>
      <w:r>
        <w:rPr>
          <w:rFonts w:ascii="Times New Roman" w:eastAsia="Times New Roman" w:hAnsi="Times New Roman" w:cs="Times New Roman"/>
          <w:color w:val="000000"/>
          <w:sz w:val="24"/>
          <w:szCs w:val="24"/>
        </w:rPr>
        <w:t xml:space="preserve"> is unclear</w:t>
      </w:r>
      <w:r w:rsidRPr="00891D0A">
        <w:rPr>
          <w:rFonts w:ascii="Times New Roman" w:eastAsia="Times New Roman" w:hAnsi="Times New Roman" w:cs="Times New Roman"/>
          <w:color w:val="000000"/>
          <w:sz w:val="24"/>
          <w:szCs w:val="24"/>
        </w:rPr>
        <w:t xml:space="preserve"> with evidence suggesting the cause may be related to muscular dysfunction or </w:t>
      </w:r>
      <w:r>
        <w:rPr>
          <w:rFonts w:ascii="Times New Roman" w:eastAsia="Times New Roman" w:hAnsi="Times New Roman" w:cs="Times New Roman"/>
          <w:color w:val="000000"/>
          <w:sz w:val="24"/>
          <w:szCs w:val="24"/>
        </w:rPr>
        <w:t xml:space="preserve">to </w:t>
      </w:r>
      <w:r w:rsidRPr="00891D0A">
        <w:rPr>
          <w:rFonts w:ascii="Times New Roman" w:eastAsia="Times New Roman" w:hAnsi="Times New Roman" w:cs="Times New Roman"/>
          <w:color w:val="000000"/>
          <w:sz w:val="24"/>
          <w:szCs w:val="24"/>
        </w:rPr>
        <w:t xml:space="preserve">a radicular </w:t>
      </w:r>
      <w:proofErr w:type="spellStart"/>
      <w:r w:rsidRPr="00891D0A">
        <w:rPr>
          <w:rFonts w:ascii="Times New Roman" w:eastAsia="Times New Roman" w:hAnsi="Times New Roman" w:cs="Times New Roman"/>
          <w:color w:val="000000"/>
          <w:sz w:val="24"/>
          <w:szCs w:val="24"/>
        </w:rPr>
        <w:t>phenomena</w:t>
      </w:r>
      <w:proofErr w:type="spellEnd"/>
      <w:r w:rsidRPr="00891D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91D0A">
        <w:rPr>
          <w:rFonts w:ascii="Times New Roman" w:eastAsia="Times New Roman" w:hAnsi="Times New Roman" w:cs="Times New Roman"/>
          <w:sz w:val="24"/>
          <w:szCs w:val="24"/>
        </w:rPr>
        <w:t xml:space="preserve">Peripheral dry needling (PDN) is a commonly </w:t>
      </w:r>
      <w:r w:rsidRPr="00891D0A">
        <w:rPr>
          <w:rFonts w:ascii="Times New Roman" w:eastAsia="Times New Roman" w:hAnsi="Times New Roman" w:cs="Times New Roman"/>
          <w:sz w:val="24"/>
          <w:szCs w:val="24"/>
        </w:rPr>
        <w:lastRenderedPageBreak/>
        <w:t xml:space="preserve">utilized treatment thought to affect </w:t>
      </w:r>
      <w:proofErr w:type="spellStart"/>
      <w:r w:rsidRPr="00891D0A">
        <w:rPr>
          <w:rFonts w:ascii="Times New Roman" w:eastAsia="Times New Roman" w:hAnsi="Times New Roman" w:cs="Times New Roman"/>
          <w:sz w:val="24"/>
          <w:szCs w:val="24"/>
        </w:rPr>
        <w:t>MTrPs</w:t>
      </w:r>
      <w:proofErr w:type="spellEnd"/>
      <w:r w:rsidRPr="00891D0A">
        <w:rPr>
          <w:rFonts w:ascii="Times New Roman" w:eastAsia="Times New Roman" w:hAnsi="Times New Roman" w:cs="Times New Roman"/>
          <w:sz w:val="24"/>
          <w:szCs w:val="24"/>
        </w:rPr>
        <w:t xml:space="preserve"> via a local neuromuscular change.  </w:t>
      </w:r>
      <w:r>
        <w:rPr>
          <w:rFonts w:ascii="Times New Roman" w:eastAsia="Times New Roman" w:hAnsi="Times New Roman" w:cs="Times New Roman"/>
          <w:sz w:val="24"/>
          <w:szCs w:val="24"/>
        </w:rPr>
        <w:t>Segmental dry needling</w:t>
      </w:r>
      <w:r w:rsidRPr="00891D0A">
        <w:rPr>
          <w:rFonts w:ascii="Times New Roman" w:eastAsia="Times New Roman" w:hAnsi="Times New Roman" w:cs="Times New Roman"/>
          <w:sz w:val="24"/>
          <w:szCs w:val="24"/>
        </w:rPr>
        <w:t xml:space="preserve"> (SDN) involves DN of the </w:t>
      </w:r>
      <w:proofErr w:type="spellStart"/>
      <w:r w:rsidRPr="00891D0A">
        <w:rPr>
          <w:rFonts w:ascii="Times New Roman" w:eastAsia="Times New Roman" w:hAnsi="Times New Roman" w:cs="Times New Roman"/>
          <w:sz w:val="24"/>
          <w:szCs w:val="24"/>
        </w:rPr>
        <w:t>paraspinals</w:t>
      </w:r>
      <w:proofErr w:type="spellEnd"/>
      <w:r w:rsidRPr="00891D0A">
        <w:rPr>
          <w:rFonts w:ascii="Times New Roman" w:eastAsia="Times New Roman" w:hAnsi="Times New Roman" w:cs="Times New Roman"/>
          <w:sz w:val="24"/>
          <w:szCs w:val="24"/>
        </w:rPr>
        <w:t xml:space="preserve"> associated with the segmental nerve root innervating the muscle.  SDN is thought to affect </w:t>
      </w:r>
      <w:proofErr w:type="spellStart"/>
      <w:r w:rsidRPr="00891D0A">
        <w:rPr>
          <w:rFonts w:ascii="Times New Roman" w:eastAsia="Times New Roman" w:hAnsi="Times New Roman" w:cs="Times New Roman"/>
          <w:sz w:val="24"/>
          <w:szCs w:val="24"/>
        </w:rPr>
        <w:t>MTrPs</w:t>
      </w:r>
      <w:proofErr w:type="spellEnd"/>
      <w:r w:rsidRPr="00891D0A">
        <w:rPr>
          <w:rFonts w:ascii="Times New Roman" w:eastAsia="Times New Roman" w:hAnsi="Times New Roman" w:cs="Times New Roman"/>
          <w:sz w:val="24"/>
          <w:szCs w:val="24"/>
        </w:rPr>
        <w:t xml:space="preserve"> by alleviating nerve root compression.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 xml:space="preserve">The purpose of this study was to differentiate between the effects of SDN of the C4-6 </w:t>
      </w:r>
      <w:proofErr w:type="spellStart"/>
      <w:r w:rsidRPr="00891D0A">
        <w:rPr>
          <w:rFonts w:ascii="Times New Roman" w:eastAsia="Times New Roman" w:hAnsi="Times New Roman" w:cs="Times New Roman"/>
          <w:sz w:val="24"/>
          <w:szCs w:val="24"/>
        </w:rPr>
        <w:t>paraspinals</w:t>
      </w:r>
      <w:proofErr w:type="spellEnd"/>
      <w:r w:rsidRPr="00891D0A">
        <w:rPr>
          <w:rFonts w:ascii="Times New Roman" w:eastAsia="Times New Roman" w:hAnsi="Times New Roman" w:cs="Times New Roman"/>
          <w:sz w:val="24"/>
          <w:szCs w:val="24"/>
        </w:rPr>
        <w:t xml:space="preserve">, PDN of </w:t>
      </w:r>
      <w:r w:rsidR="00B637F5">
        <w:rPr>
          <w:rFonts w:ascii="Times New Roman" w:eastAsia="Times New Roman" w:hAnsi="Times New Roman" w:cs="Times New Roman"/>
          <w:sz w:val="24"/>
          <w:szCs w:val="24"/>
        </w:rPr>
        <w:t xml:space="preserve">deltoid and infraspinatus </w:t>
      </w:r>
      <w:proofErr w:type="spellStart"/>
      <w:r w:rsidRPr="00891D0A">
        <w:rPr>
          <w:rFonts w:ascii="Times New Roman" w:eastAsia="Times New Roman" w:hAnsi="Times New Roman" w:cs="Times New Roman"/>
          <w:sz w:val="24"/>
          <w:szCs w:val="24"/>
        </w:rPr>
        <w:t>MTrPs</w:t>
      </w:r>
      <w:proofErr w:type="spellEnd"/>
      <w:r w:rsidRPr="00891D0A">
        <w:rPr>
          <w:rFonts w:ascii="Times New Roman" w:eastAsia="Times New Roman" w:hAnsi="Times New Roman" w:cs="Times New Roman"/>
          <w:sz w:val="24"/>
          <w:szCs w:val="24"/>
        </w:rPr>
        <w:t xml:space="preserve">, and sham treatment in otherwise healthy individuals with deltoid and infraspinatus </w:t>
      </w:r>
      <w:proofErr w:type="spellStart"/>
      <w:r w:rsidRPr="00891D0A">
        <w:rPr>
          <w:rFonts w:ascii="Times New Roman" w:eastAsia="Times New Roman" w:hAnsi="Times New Roman" w:cs="Times New Roman"/>
          <w:sz w:val="24"/>
          <w:szCs w:val="24"/>
        </w:rPr>
        <w:t>MTrPs</w:t>
      </w:r>
      <w:proofErr w:type="spellEnd"/>
      <w:r w:rsidRPr="00891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b/>
          <w:sz w:val="24"/>
          <w:szCs w:val="24"/>
        </w:rPr>
        <w:t xml:space="preserve">METHODS:  </w:t>
      </w:r>
      <w:r w:rsidRPr="00891D0A">
        <w:rPr>
          <w:rFonts w:ascii="Times New Roman" w:eastAsia="Times New Roman" w:hAnsi="Times New Roman" w:cs="Times New Roman"/>
          <w:sz w:val="24"/>
          <w:szCs w:val="24"/>
        </w:rPr>
        <w:t>Nine healthy participants were enrolled in this double-blind, randomized control</w:t>
      </w:r>
      <w:r w:rsidR="00B637F5">
        <w:rPr>
          <w:rFonts w:ascii="Times New Roman" w:eastAsia="Times New Roman" w:hAnsi="Times New Roman" w:cs="Times New Roman"/>
          <w:sz w:val="24"/>
          <w:szCs w:val="24"/>
        </w:rPr>
        <w:t>led</w:t>
      </w:r>
      <w:r w:rsidRPr="00891D0A">
        <w:rPr>
          <w:rFonts w:ascii="Times New Roman" w:eastAsia="Times New Roman" w:hAnsi="Times New Roman" w:cs="Times New Roman"/>
          <w:sz w:val="24"/>
          <w:szCs w:val="24"/>
        </w:rPr>
        <w:t xml:space="preserve"> trial. </w:t>
      </w:r>
      <w:r>
        <w:rPr>
          <w:rFonts w:ascii="Times New Roman" w:eastAsia="Times New Roman" w:hAnsi="Times New Roman" w:cs="Times New Roman"/>
          <w:sz w:val="24"/>
          <w:szCs w:val="24"/>
        </w:rPr>
        <w:t xml:space="preserve"> </w:t>
      </w:r>
      <w:r w:rsidR="00B637F5">
        <w:rPr>
          <w:rFonts w:ascii="Times New Roman" w:eastAsia="Times New Roman" w:hAnsi="Times New Roman" w:cs="Times New Roman"/>
          <w:sz w:val="24"/>
          <w:szCs w:val="24"/>
        </w:rPr>
        <w:t>The p</w:t>
      </w:r>
      <w:r w:rsidRPr="00891D0A">
        <w:rPr>
          <w:rFonts w:ascii="Times New Roman" w:eastAsia="Times New Roman" w:hAnsi="Times New Roman" w:cs="Times New Roman"/>
          <w:sz w:val="24"/>
          <w:szCs w:val="24"/>
        </w:rPr>
        <w:t>articip</w:t>
      </w:r>
      <w:r w:rsidR="00B637F5">
        <w:rPr>
          <w:rFonts w:ascii="Times New Roman" w:eastAsia="Times New Roman" w:hAnsi="Times New Roman" w:cs="Times New Roman"/>
          <w:sz w:val="24"/>
          <w:szCs w:val="24"/>
        </w:rPr>
        <w:t>ants were randomly assigned to SDN, P</w:t>
      </w:r>
      <w:r w:rsidRPr="00891D0A">
        <w:rPr>
          <w:rFonts w:ascii="Times New Roman" w:eastAsia="Times New Roman" w:hAnsi="Times New Roman" w:cs="Times New Roman"/>
          <w:sz w:val="24"/>
          <w:szCs w:val="24"/>
        </w:rPr>
        <w:t xml:space="preserve">DN, and sham needling groups.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 xml:space="preserve">Tenderness, pain, and force production between </w:t>
      </w:r>
      <w:r w:rsidR="00B637F5">
        <w:rPr>
          <w:rFonts w:ascii="Times New Roman" w:eastAsia="Times New Roman" w:hAnsi="Times New Roman" w:cs="Times New Roman"/>
          <w:sz w:val="24"/>
          <w:szCs w:val="24"/>
        </w:rPr>
        <w:t>the treatment groups were</w:t>
      </w:r>
      <w:r w:rsidRPr="00891D0A">
        <w:rPr>
          <w:rFonts w:ascii="Times New Roman" w:eastAsia="Times New Roman" w:hAnsi="Times New Roman" w:cs="Times New Roman"/>
          <w:sz w:val="24"/>
          <w:szCs w:val="24"/>
        </w:rPr>
        <w:t xml:space="preserve"> assessed pre-intervention, imme</w:t>
      </w:r>
      <w:r w:rsidR="00B637F5">
        <w:rPr>
          <w:rFonts w:ascii="Times New Roman" w:eastAsia="Times New Roman" w:hAnsi="Times New Roman" w:cs="Times New Roman"/>
          <w:sz w:val="24"/>
          <w:szCs w:val="24"/>
        </w:rPr>
        <w:t>diately post-intervention, and seven</w:t>
      </w:r>
      <w:r w:rsidRPr="00891D0A">
        <w:rPr>
          <w:rFonts w:ascii="Times New Roman" w:eastAsia="Times New Roman" w:hAnsi="Times New Roman" w:cs="Times New Roman"/>
          <w:sz w:val="24"/>
          <w:szCs w:val="24"/>
        </w:rPr>
        <w:t xml:space="preserve"> days after </w:t>
      </w:r>
      <w:r w:rsidR="00B637F5">
        <w:rPr>
          <w:rFonts w:ascii="Times New Roman" w:eastAsia="Times New Roman" w:hAnsi="Times New Roman" w:cs="Times New Roman"/>
          <w:sz w:val="24"/>
          <w:szCs w:val="24"/>
        </w:rPr>
        <w:t xml:space="preserve">the </w:t>
      </w:r>
      <w:r w:rsidRPr="00891D0A">
        <w:rPr>
          <w:rFonts w:ascii="Times New Roman" w:eastAsia="Times New Roman" w:hAnsi="Times New Roman" w:cs="Times New Roman"/>
          <w:sz w:val="24"/>
          <w:szCs w:val="24"/>
        </w:rPr>
        <w:t xml:space="preserve">DN intervention.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 xml:space="preserve">Tenderness was assessed using a pressure </w:t>
      </w:r>
      <w:proofErr w:type="spellStart"/>
      <w:r w:rsidRPr="00891D0A">
        <w:rPr>
          <w:rFonts w:ascii="Times New Roman" w:eastAsia="Times New Roman" w:hAnsi="Times New Roman" w:cs="Times New Roman"/>
          <w:sz w:val="24"/>
          <w:szCs w:val="24"/>
        </w:rPr>
        <w:t>algometer</w:t>
      </w:r>
      <w:proofErr w:type="spellEnd"/>
      <w:r w:rsidRPr="00891D0A">
        <w:rPr>
          <w:rFonts w:ascii="Times New Roman" w:eastAsia="Times New Roman" w:hAnsi="Times New Roman" w:cs="Times New Roman"/>
          <w:sz w:val="24"/>
          <w:szCs w:val="24"/>
        </w:rPr>
        <w:t xml:space="preserve"> to determine the pain pressure threshold (PPT), pain was assessed using the Numeric Pain Rating Scale (NPRS), and force production was assessed using hand-held dynamometry (HHD). </w:t>
      </w:r>
      <w:r>
        <w:rPr>
          <w:rFonts w:ascii="Times New Roman" w:eastAsia="Times New Roman" w:hAnsi="Times New Roman" w:cs="Times New Roman"/>
          <w:sz w:val="24"/>
          <w:szCs w:val="24"/>
        </w:rPr>
        <w:t xml:space="preserve"> </w:t>
      </w:r>
      <w:r w:rsidR="00B637F5">
        <w:rPr>
          <w:rFonts w:ascii="Times New Roman" w:eastAsia="Times New Roman" w:hAnsi="Times New Roman" w:cs="Times New Roman"/>
          <w:sz w:val="24"/>
          <w:szCs w:val="24"/>
        </w:rPr>
        <w:t>The n</w:t>
      </w:r>
      <w:r w:rsidRPr="00891D0A">
        <w:rPr>
          <w:rFonts w:ascii="Times New Roman" w:eastAsia="Times New Roman" w:hAnsi="Times New Roman" w:cs="Times New Roman"/>
          <w:sz w:val="24"/>
          <w:szCs w:val="24"/>
        </w:rPr>
        <w:t xml:space="preserve">on-parametric Friedman Test was used to analyze change in tenderness, pain, and force production over time. </w:t>
      </w:r>
      <w:r>
        <w:rPr>
          <w:rFonts w:ascii="Times New Roman" w:eastAsia="Times New Roman" w:hAnsi="Times New Roman" w:cs="Times New Roman"/>
          <w:sz w:val="24"/>
          <w:szCs w:val="24"/>
        </w:rPr>
        <w:t xml:space="preserve"> </w:t>
      </w:r>
      <w:r w:rsidRPr="00891D0A" w:rsidDel="000F17D2">
        <w:rPr>
          <w:rFonts w:ascii="Calibri" w:eastAsia="Calibri" w:hAnsi="Calibri" w:cs="Times New Roman"/>
          <w:sz w:val="16"/>
          <w:szCs w:val="16"/>
        </w:rPr>
        <w:t xml:space="preserve"> </w:t>
      </w:r>
      <w:r w:rsidRPr="00891D0A">
        <w:rPr>
          <w:rFonts w:ascii="Times New Roman" w:eastAsia="Times New Roman" w:hAnsi="Times New Roman" w:cs="Times New Roman"/>
          <w:b/>
          <w:sz w:val="24"/>
          <w:szCs w:val="24"/>
        </w:rPr>
        <w:t xml:space="preserve">RESULTS:  </w:t>
      </w:r>
      <w:r w:rsidR="00B637F5">
        <w:rPr>
          <w:rFonts w:ascii="Times New Roman" w:eastAsia="Times New Roman" w:hAnsi="Times New Roman" w:cs="Times New Roman"/>
          <w:sz w:val="24"/>
          <w:szCs w:val="24"/>
        </w:rPr>
        <w:t>Each group had three</w:t>
      </w:r>
      <w:r w:rsidRPr="00891D0A">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No significant between group differences on baseline outcome measures were found.</w:t>
      </w:r>
      <w:r w:rsidRPr="00891D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B637F5">
        <w:rPr>
          <w:rFonts w:ascii="Times New Roman" w:eastAsia="Times New Roman" w:hAnsi="Times New Roman" w:cs="Times New Roman"/>
          <w:sz w:val="24"/>
          <w:szCs w:val="24"/>
        </w:rPr>
        <w:t>Eighty-nine percent</w:t>
      </w:r>
      <w:r w:rsidRPr="00891D0A">
        <w:rPr>
          <w:rFonts w:ascii="Times New Roman" w:eastAsia="Times New Roman" w:hAnsi="Times New Roman" w:cs="Times New Roman"/>
          <w:sz w:val="24"/>
          <w:szCs w:val="24"/>
        </w:rPr>
        <w:t xml:space="preserve"> (8/9) </w:t>
      </w:r>
      <w:r w:rsidR="00B637F5">
        <w:rPr>
          <w:rFonts w:ascii="Times New Roman" w:eastAsia="Times New Roman" w:hAnsi="Times New Roman" w:cs="Times New Roman"/>
          <w:sz w:val="24"/>
          <w:szCs w:val="24"/>
        </w:rPr>
        <w:t xml:space="preserve">of the </w:t>
      </w:r>
      <w:r w:rsidRPr="00891D0A">
        <w:rPr>
          <w:rFonts w:ascii="Times New Roman" w:eastAsia="Times New Roman" w:hAnsi="Times New Roman" w:cs="Times New Roman"/>
          <w:sz w:val="24"/>
          <w:szCs w:val="24"/>
        </w:rPr>
        <w:t xml:space="preserve">participants believed they received true dry needling intervention.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No significant differences were found for PPT, NPRS</w:t>
      </w:r>
      <w:r w:rsidR="00B637F5">
        <w:rPr>
          <w:rFonts w:ascii="Times New Roman" w:eastAsia="Times New Roman" w:hAnsi="Times New Roman" w:cs="Times New Roman"/>
          <w:sz w:val="24"/>
          <w:szCs w:val="24"/>
        </w:rPr>
        <w:t>,</w:t>
      </w:r>
      <w:r w:rsidRPr="00891D0A">
        <w:rPr>
          <w:rFonts w:ascii="Times New Roman" w:eastAsia="Times New Roman" w:hAnsi="Times New Roman" w:cs="Times New Roman"/>
          <w:sz w:val="24"/>
          <w:szCs w:val="24"/>
        </w:rPr>
        <w:t xml:space="preserve"> or HHD when comparing baseline to immediate post-intervention, baseline to seven days post-intervention, or immediate post-intervention to seven days post-intervention.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b/>
          <w:sz w:val="24"/>
          <w:szCs w:val="24"/>
        </w:rPr>
        <w:t xml:space="preserve">DISCUSSION: </w:t>
      </w:r>
      <w:r w:rsidRPr="00891D0A">
        <w:rPr>
          <w:rFonts w:ascii="Times New Roman" w:eastAsia="Times New Roman" w:hAnsi="Times New Roman" w:cs="Times New Roman"/>
          <w:sz w:val="24"/>
          <w:szCs w:val="24"/>
        </w:rPr>
        <w:t xml:space="preserve">Based on participant perception, the sham treatment is a reasonable facsimile of DN.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 xml:space="preserve">Lack of significant findings may be the result of a type II error due to the low sample size of this pilot study. </w:t>
      </w:r>
      <w:r>
        <w:rPr>
          <w:rFonts w:ascii="Times New Roman" w:eastAsia="Times New Roman" w:hAnsi="Times New Roman" w:cs="Times New Roman"/>
          <w:sz w:val="24"/>
          <w:szCs w:val="24"/>
        </w:rPr>
        <w:t xml:space="preserve"> </w:t>
      </w:r>
      <w:r w:rsidRPr="00891D0A">
        <w:rPr>
          <w:rFonts w:ascii="Times New Roman" w:eastAsia="Times New Roman" w:hAnsi="Times New Roman" w:cs="Times New Roman"/>
          <w:sz w:val="24"/>
          <w:szCs w:val="24"/>
        </w:rPr>
        <w:t>Although the protocol is viable,</w:t>
      </w:r>
      <w:r w:rsidRPr="00891D0A">
        <w:rPr>
          <w:rFonts w:ascii="Times New Roman" w:eastAsia="Times New Roman" w:hAnsi="Times New Roman" w:cs="Times New Roman"/>
          <w:b/>
          <w:sz w:val="24"/>
          <w:szCs w:val="24"/>
        </w:rPr>
        <w:t xml:space="preserve"> </w:t>
      </w:r>
      <w:r w:rsidRPr="00891D0A">
        <w:rPr>
          <w:rFonts w:ascii="Times New Roman" w:eastAsia="Times New Roman" w:hAnsi="Times New Roman" w:cs="Times New Roman"/>
          <w:sz w:val="24"/>
          <w:szCs w:val="24"/>
        </w:rPr>
        <w:t xml:space="preserve">further research including a larger sample size is necessary to determine the effectiveness of </w:t>
      </w:r>
      <w:proofErr w:type="spellStart"/>
      <w:r w:rsidRPr="00891D0A">
        <w:rPr>
          <w:rFonts w:ascii="Times New Roman" w:eastAsia="Times New Roman" w:hAnsi="Times New Roman" w:cs="Times New Roman"/>
          <w:sz w:val="24"/>
          <w:szCs w:val="24"/>
        </w:rPr>
        <w:t>paraspinal</w:t>
      </w:r>
      <w:proofErr w:type="spellEnd"/>
      <w:r w:rsidRPr="00891D0A">
        <w:rPr>
          <w:rFonts w:ascii="Times New Roman" w:eastAsia="Times New Roman" w:hAnsi="Times New Roman" w:cs="Times New Roman"/>
          <w:sz w:val="24"/>
          <w:szCs w:val="24"/>
        </w:rPr>
        <w:t xml:space="preserve"> dry needling at reducing pain and increasing strength in healthy individuals with shoulder </w:t>
      </w:r>
      <w:proofErr w:type="spellStart"/>
      <w:r w:rsidRPr="00891D0A">
        <w:rPr>
          <w:rFonts w:ascii="Times New Roman" w:eastAsia="Times New Roman" w:hAnsi="Times New Roman" w:cs="Times New Roman"/>
          <w:sz w:val="24"/>
          <w:szCs w:val="24"/>
        </w:rPr>
        <w:t>MTrPs</w:t>
      </w:r>
      <w:proofErr w:type="spellEnd"/>
      <w:r w:rsidRPr="00891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CONCLUSION</w:t>
      </w:r>
      <w:r w:rsidRPr="00891D0A">
        <w:rPr>
          <w:rFonts w:ascii="Times New Roman" w:eastAsia="Times New Roman" w:hAnsi="Times New Roman" w:cs="Times New Roman"/>
          <w:b/>
          <w:sz w:val="24"/>
          <w:szCs w:val="24"/>
        </w:rPr>
        <w:t xml:space="preserve">:  </w:t>
      </w:r>
      <w:r w:rsidRPr="00891D0A">
        <w:rPr>
          <w:rFonts w:ascii="Times New Roman" w:eastAsia="Times New Roman" w:hAnsi="Times New Roman" w:cs="Times New Roman"/>
          <w:sz w:val="24"/>
          <w:szCs w:val="24"/>
        </w:rPr>
        <w:t>This pilot study has developed a viable protocol with a reasonable sham treatment</w:t>
      </w:r>
      <w:r w:rsidR="00B637F5">
        <w:rPr>
          <w:rFonts w:ascii="Times New Roman" w:eastAsia="Times New Roman" w:hAnsi="Times New Roman" w:cs="Times New Roman"/>
          <w:sz w:val="24"/>
          <w:szCs w:val="24"/>
        </w:rPr>
        <w:t>,</w:t>
      </w:r>
      <w:r w:rsidRPr="00891D0A">
        <w:rPr>
          <w:rFonts w:ascii="Times New Roman" w:eastAsia="Times New Roman" w:hAnsi="Times New Roman" w:cs="Times New Roman"/>
          <w:sz w:val="24"/>
          <w:szCs w:val="24"/>
        </w:rPr>
        <w:t xml:space="preserve"> but </w:t>
      </w:r>
      <w:r w:rsidR="00B637F5">
        <w:rPr>
          <w:rFonts w:ascii="Times New Roman" w:eastAsia="Times New Roman" w:hAnsi="Times New Roman" w:cs="Times New Roman"/>
          <w:sz w:val="24"/>
          <w:szCs w:val="24"/>
        </w:rPr>
        <w:t xml:space="preserve">it </w:t>
      </w:r>
      <w:r w:rsidRPr="00891D0A">
        <w:rPr>
          <w:rFonts w:ascii="Times New Roman" w:eastAsia="Times New Roman" w:hAnsi="Times New Roman" w:cs="Times New Roman"/>
          <w:sz w:val="24"/>
          <w:szCs w:val="24"/>
        </w:rPr>
        <w:t>found no significant changes in deltoid or infraspinatus muscles for tenderness, pain, or force production between treatment groups.</w:t>
      </w: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891D0A" w:rsidRDefault="00891D0A" w:rsidP="00270F64">
      <w:pPr>
        <w:spacing w:after="0"/>
        <w:rPr>
          <w:rFonts w:ascii="Times New Roman" w:eastAsia="Times New Roman" w:hAnsi="Times New Roman" w:cs="Times New Roman"/>
          <w:b/>
          <w:sz w:val="24"/>
          <w:szCs w:val="24"/>
          <w:highlight w:val="yellow"/>
        </w:rPr>
      </w:pPr>
    </w:p>
    <w:p w:rsidR="00270F64" w:rsidRPr="00270F64" w:rsidRDefault="00270F64" w:rsidP="00270F64">
      <w:pPr>
        <w:spacing w:after="0"/>
        <w:rPr>
          <w:rFonts w:ascii="Times New Roman" w:eastAsia="Times New Roman" w:hAnsi="Times New Roman" w:cs="Times New Roman"/>
          <w:sz w:val="24"/>
          <w:szCs w:val="24"/>
        </w:rPr>
      </w:pPr>
      <w:r w:rsidRPr="00DA3D26">
        <w:rPr>
          <w:rFonts w:ascii="Times New Roman" w:eastAsia="Times New Roman" w:hAnsi="Times New Roman" w:cs="Times New Roman"/>
          <w:b/>
          <w:sz w:val="24"/>
          <w:szCs w:val="24"/>
        </w:rPr>
        <w:lastRenderedPageBreak/>
        <w:t>DEVELOPMENT AND</w:t>
      </w:r>
      <w:r>
        <w:rPr>
          <w:rFonts w:ascii="Times New Roman" w:eastAsia="Times New Roman" w:hAnsi="Times New Roman" w:cs="Times New Roman"/>
          <w:b/>
          <w:sz w:val="24"/>
          <w:szCs w:val="24"/>
        </w:rPr>
        <w:t xml:space="preserve"> PILOT OF THE RUNNER’S HEALTH CHOICES QUESTIONNAIRE.</w:t>
      </w:r>
      <w:r w:rsidRPr="00270F64">
        <w:rPr>
          <w:rFonts w:ascii="Times New Roman" w:eastAsia="Times New Roman" w:hAnsi="Times New Roman" w:cs="Times New Roman"/>
          <w:b/>
          <w:sz w:val="24"/>
          <w:szCs w:val="24"/>
        </w:rPr>
        <w:t xml:space="preserve"> </w:t>
      </w:r>
      <w:r w:rsidR="009E4480">
        <w:rPr>
          <w:rFonts w:ascii="Times New Roman" w:eastAsia="Times New Roman" w:hAnsi="Times New Roman" w:cs="Times New Roman"/>
          <w:sz w:val="24"/>
          <w:szCs w:val="24"/>
        </w:rPr>
        <w:t>Arnold A,</w:t>
      </w:r>
      <w:r w:rsidRPr="00270F64">
        <w:rPr>
          <w:rFonts w:ascii="Times New Roman" w:eastAsia="Times New Roman" w:hAnsi="Times New Roman" w:cs="Times New Roman"/>
          <w:sz w:val="24"/>
          <w:szCs w:val="24"/>
        </w:rPr>
        <w:t xml:space="preserve"> Myers S, Sampson M, Stickler L; Grand Valley State University, Grand Rapids, MI. </w:t>
      </w:r>
    </w:p>
    <w:p w:rsidR="00270F64" w:rsidRDefault="00270F64" w:rsidP="00270F64">
      <w:pPr>
        <w:spacing w:after="0" w:line="240" w:lineRule="auto"/>
        <w:rPr>
          <w:rFonts w:ascii="Times New Roman" w:eastAsia="Times New Roman" w:hAnsi="Times New Roman" w:cs="Times New Roman"/>
          <w:sz w:val="24"/>
          <w:szCs w:val="24"/>
        </w:rPr>
      </w:pPr>
      <w:bookmarkStart w:id="2" w:name="_gjdgxs" w:colFirst="0" w:colLast="0"/>
      <w:bookmarkEnd w:id="2"/>
    </w:p>
    <w:p w:rsidR="00270F64" w:rsidRDefault="00270F64" w:rsidP="00270F64">
      <w:pPr>
        <w:spacing w:after="0" w:line="240" w:lineRule="auto"/>
        <w:rPr>
          <w:rFonts w:ascii="Times New Roman" w:eastAsia="Times New Roman" w:hAnsi="Times New Roman" w:cs="Times New Roman"/>
          <w:sz w:val="24"/>
          <w:szCs w:val="24"/>
        </w:rPr>
      </w:pPr>
      <w:r w:rsidRPr="00270F64">
        <w:rPr>
          <w:rFonts w:ascii="Times New Roman" w:eastAsia="Times New Roman" w:hAnsi="Times New Roman" w:cs="Times New Roman"/>
          <w:b/>
          <w:sz w:val="24"/>
          <w:szCs w:val="24"/>
        </w:rPr>
        <w:t xml:space="preserve">INTRODUCTION: </w:t>
      </w:r>
      <w:r w:rsidRPr="00270F64">
        <w:rPr>
          <w:rFonts w:ascii="Times New Roman" w:eastAsia="Times New Roman" w:hAnsi="Times New Roman" w:cs="Times New Roman"/>
          <w:sz w:val="24"/>
          <w:szCs w:val="24"/>
        </w:rPr>
        <w:t xml:space="preserve">The Female Athlete Triad (triad) is a prevalent health issue composed of low energy availability, menstrual dysfunction, and low bone mineral density.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The triad is a complex condition that can affect an athlete physically and psychologically.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highlight w:val="white"/>
        </w:rPr>
        <w:t xml:space="preserve">Female collegiate athletes, especially those involved in sports that emphasize leanness, are more susceptible to developing one or more aspects of the triad. </w:t>
      </w:r>
      <w:r>
        <w:rPr>
          <w:rFonts w:ascii="Times New Roman" w:eastAsia="Times New Roman" w:hAnsi="Times New Roman" w:cs="Times New Roman"/>
          <w:sz w:val="24"/>
          <w:szCs w:val="24"/>
          <w:highlight w:val="white"/>
        </w:rPr>
        <w:t xml:space="preserve"> </w:t>
      </w:r>
      <w:r w:rsidRPr="00270F64">
        <w:rPr>
          <w:rFonts w:ascii="Times New Roman" w:eastAsia="Times New Roman" w:hAnsi="Times New Roman" w:cs="Times New Roman"/>
          <w:sz w:val="24"/>
          <w:szCs w:val="24"/>
          <w:highlight w:val="white"/>
        </w:rPr>
        <w:t xml:space="preserve">Low energy availability has been identified as the cornerstone of the triad, yet reasons for nutritional choices among female collegiate athletes are highly complex and poorly understood.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Thus, the purpose of this study was to use prior qualitative studies and pertinent research to develop and pilot a survey for female collegiate cross-country runners to assess their perspectives/attitudes toward health and the reasons for their eating behaviors.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b/>
          <w:sz w:val="24"/>
          <w:szCs w:val="24"/>
        </w:rPr>
        <w:t>METHODS:</w:t>
      </w:r>
      <w:r w:rsidRPr="00270F64">
        <w:rPr>
          <w:rFonts w:ascii="Times New Roman" w:eastAsia="Times New Roman" w:hAnsi="Times New Roman" w:cs="Times New Roman"/>
          <w:sz w:val="24"/>
          <w:szCs w:val="24"/>
        </w:rPr>
        <w:t xml:space="preserve"> The survey was developed primarily using themes described in Stickler, et al. (2016) with additional input from current literature on the topic.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To establish content and face validity, a sports nutritionist, two </w:t>
      </w:r>
      <w:r w:rsidR="005853DA">
        <w:rPr>
          <w:rFonts w:ascii="Times New Roman" w:eastAsia="Times New Roman" w:hAnsi="Times New Roman" w:cs="Times New Roman"/>
          <w:sz w:val="24"/>
          <w:szCs w:val="24"/>
        </w:rPr>
        <w:t>triad experts</w:t>
      </w:r>
      <w:r w:rsidRPr="00270F64">
        <w:rPr>
          <w:rFonts w:ascii="Times New Roman" w:eastAsia="Times New Roman" w:hAnsi="Times New Roman" w:cs="Times New Roman"/>
          <w:sz w:val="24"/>
          <w:szCs w:val="24"/>
        </w:rPr>
        <w:t xml:space="preserve">, and three current or former runners reviewed the survey.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Women’s cross-country coaches of schools in all Divisions (I, II, III, </w:t>
      </w:r>
      <w:r w:rsidR="005853DA">
        <w:rPr>
          <w:rFonts w:ascii="Times New Roman" w:eastAsia="Times New Roman" w:hAnsi="Times New Roman" w:cs="Times New Roman"/>
          <w:sz w:val="24"/>
          <w:szCs w:val="24"/>
        </w:rPr>
        <w:t xml:space="preserve">and </w:t>
      </w:r>
      <w:r w:rsidRPr="00270F64">
        <w:rPr>
          <w:rFonts w:ascii="Times New Roman" w:eastAsia="Times New Roman" w:hAnsi="Times New Roman" w:cs="Times New Roman"/>
          <w:sz w:val="24"/>
          <w:szCs w:val="24"/>
        </w:rPr>
        <w:t xml:space="preserve">NAIA) were contacted and given a link to forward on to their runners if they agreed to participate.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Survey participation was voluntary.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Descriptive statistics of quantitative results were performed.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b/>
          <w:sz w:val="24"/>
          <w:szCs w:val="24"/>
        </w:rPr>
        <w:t>RESULTS:</w:t>
      </w:r>
      <w:r w:rsidRPr="00270F64">
        <w:rPr>
          <w:rFonts w:ascii="Times New Roman" w:eastAsia="Times New Roman" w:hAnsi="Times New Roman" w:cs="Times New Roman"/>
          <w:sz w:val="24"/>
          <w:szCs w:val="24"/>
        </w:rPr>
        <w:t xml:space="preserve"> Minimal changes in content and wording were needed based on feedback from </w:t>
      </w:r>
      <w:r w:rsidR="005853DA">
        <w:rPr>
          <w:rFonts w:ascii="Times New Roman" w:eastAsia="Times New Roman" w:hAnsi="Times New Roman" w:cs="Times New Roman"/>
          <w:sz w:val="24"/>
          <w:szCs w:val="24"/>
        </w:rPr>
        <w:t xml:space="preserve">the </w:t>
      </w:r>
      <w:r w:rsidRPr="00270F64">
        <w:rPr>
          <w:rFonts w:ascii="Times New Roman" w:eastAsia="Times New Roman" w:hAnsi="Times New Roman" w:cs="Times New Roman"/>
          <w:sz w:val="24"/>
          <w:szCs w:val="24"/>
        </w:rPr>
        <w:t xml:space="preserve">expert review, and face and content validity were established.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In the pilot study, the most common intrinsic factors that impacted the participants’ running and behaviors reported in the survey were self-motivation, confidence, and sleep.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Several extrinsic factors played</w:t>
      </w:r>
      <w:r w:rsidR="005853DA">
        <w:rPr>
          <w:rFonts w:ascii="Times New Roman" w:eastAsia="Times New Roman" w:hAnsi="Times New Roman" w:cs="Times New Roman"/>
          <w:sz w:val="24"/>
          <w:szCs w:val="24"/>
        </w:rPr>
        <w:t xml:space="preserve"> a role in daily meal decisions</w:t>
      </w:r>
      <w:r w:rsidRPr="00270F64">
        <w:rPr>
          <w:rFonts w:ascii="Times New Roman" w:eastAsia="Times New Roman" w:hAnsi="Times New Roman" w:cs="Times New Roman"/>
          <w:sz w:val="24"/>
          <w:szCs w:val="24"/>
        </w:rPr>
        <w:t xml:space="preserve"> such as practice/race that day, cost, and time to prepare meals.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b/>
          <w:sz w:val="24"/>
          <w:szCs w:val="24"/>
        </w:rPr>
        <w:t xml:space="preserve">DISCUSSION: </w:t>
      </w:r>
      <w:r w:rsidRPr="00270F64">
        <w:rPr>
          <w:rFonts w:ascii="Times New Roman" w:eastAsia="Times New Roman" w:hAnsi="Times New Roman" w:cs="Times New Roman"/>
          <w:sz w:val="24"/>
          <w:szCs w:val="24"/>
        </w:rPr>
        <w:t>Based on the pilot study, there are co</w:t>
      </w:r>
      <w:r w:rsidR="005853DA">
        <w:rPr>
          <w:rFonts w:ascii="Times New Roman" w:eastAsia="Times New Roman" w:hAnsi="Times New Roman" w:cs="Times New Roman"/>
          <w:sz w:val="24"/>
          <w:szCs w:val="24"/>
        </w:rPr>
        <w:t xml:space="preserve">mplex factors involved in the </w:t>
      </w:r>
      <w:r w:rsidRPr="00270F64">
        <w:rPr>
          <w:rFonts w:ascii="Times New Roman" w:eastAsia="Times New Roman" w:hAnsi="Times New Roman" w:cs="Times New Roman"/>
          <w:sz w:val="24"/>
          <w:szCs w:val="24"/>
        </w:rPr>
        <w:t xml:space="preserve">runners’ decision making regarding their health and eating behaviors.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Thus, a multidisciplinary team including a sports psychologist, physician, registe</w:t>
      </w:r>
      <w:r w:rsidR="005853DA">
        <w:rPr>
          <w:rFonts w:ascii="Times New Roman" w:eastAsia="Times New Roman" w:hAnsi="Times New Roman" w:cs="Times New Roman"/>
          <w:sz w:val="24"/>
          <w:szCs w:val="24"/>
        </w:rPr>
        <w:t>red dietitian nutritionist</w:t>
      </w:r>
      <w:r w:rsidRPr="00270F64">
        <w:rPr>
          <w:rFonts w:ascii="Times New Roman" w:eastAsia="Times New Roman" w:hAnsi="Times New Roman" w:cs="Times New Roman"/>
          <w:sz w:val="24"/>
          <w:szCs w:val="24"/>
        </w:rPr>
        <w:t xml:space="preserve">, coach, physical therapist, and athletic trainer may be indicated to develop an individualized approach to prevention and treatment of the triad and/or Relative Energy Deficiency in Sport.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This approach should include education on positive energy balance, sport-specific nutritional knowledge, strategies to integrate healthy eating behaviors into routine, and management of intrinsic factors.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Healthcare professionals should collaborate with coaches to consider how athletes can be encouraged to be receptive to nutrition and health education and to consider how athletes can apply what they learn to both their personal health choices and athletic performance.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sz w:val="24"/>
          <w:szCs w:val="24"/>
        </w:rPr>
        <w:t xml:space="preserve">A question will be added to the survey to assess </w:t>
      </w:r>
      <w:r w:rsidR="005853DA">
        <w:rPr>
          <w:rFonts w:ascii="Times New Roman" w:eastAsia="Times New Roman" w:hAnsi="Times New Roman" w:cs="Times New Roman"/>
          <w:sz w:val="24"/>
          <w:szCs w:val="24"/>
        </w:rPr>
        <w:t xml:space="preserve">the </w:t>
      </w:r>
      <w:r w:rsidRPr="00270F64">
        <w:rPr>
          <w:rFonts w:ascii="Times New Roman" w:eastAsia="Times New Roman" w:hAnsi="Times New Roman" w:cs="Times New Roman"/>
          <w:sz w:val="24"/>
          <w:szCs w:val="24"/>
        </w:rPr>
        <w:t xml:space="preserve">athletes’ willingness to </w:t>
      </w:r>
      <w:r w:rsidRPr="00270F64">
        <w:rPr>
          <w:rFonts w:ascii="Times New Roman" w:eastAsia="Times New Roman" w:hAnsi="Times New Roman" w:cs="Times New Roman"/>
          <w:sz w:val="24"/>
          <w:szCs w:val="24"/>
        </w:rPr>
        <w:lastRenderedPageBreak/>
        <w:t>change if they receive new health and nutr</w:t>
      </w:r>
      <w:r w:rsidR="005853DA">
        <w:rPr>
          <w:rFonts w:ascii="Times New Roman" w:eastAsia="Times New Roman" w:hAnsi="Times New Roman" w:cs="Times New Roman"/>
          <w:sz w:val="24"/>
          <w:szCs w:val="24"/>
        </w:rPr>
        <w:t>itional information from health</w:t>
      </w:r>
      <w:r w:rsidRPr="00270F64">
        <w:rPr>
          <w:rFonts w:ascii="Times New Roman" w:eastAsia="Times New Roman" w:hAnsi="Times New Roman" w:cs="Times New Roman"/>
          <w:sz w:val="24"/>
          <w:szCs w:val="24"/>
        </w:rPr>
        <w:t xml:space="preserve">care providers. </w:t>
      </w:r>
      <w:r>
        <w:rPr>
          <w:rFonts w:ascii="Times New Roman" w:eastAsia="Times New Roman" w:hAnsi="Times New Roman" w:cs="Times New Roman"/>
          <w:sz w:val="24"/>
          <w:szCs w:val="24"/>
        </w:rPr>
        <w:t xml:space="preserve"> </w:t>
      </w:r>
      <w:r w:rsidRPr="00270F64">
        <w:rPr>
          <w:rFonts w:ascii="Times New Roman" w:eastAsia="Times New Roman" w:hAnsi="Times New Roman" w:cs="Times New Roman"/>
          <w:b/>
          <w:sz w:val="24"/>
          <w:szCs w:val="24"/>
        </w:rPr>
        <w:t xml:space="preserve">CONCLUSION: </w:t>
      </w:r>
      <w:r w:rsidRPr="00270F64">
        <w:rPr>
          <w:rFonts w:ascii="Times New Roman" w:eastAsia="Times New Roman" w:hAnsi="Times New Roman" w:cs="Times New Roman"/>
          <w:sz w:val="24"/>
          <w:szCs w:val="24"/>
        </w:rPr>
        <w:t>The Runner’s Health Choices Questionnaire is a valid, brief, and easily accessible tool that coaches, physical therapists, physicians, athletic trainers, and other clinicians can incorporate into their practice to assess decisions behind athletes’ dietary choices and perspectives of health behaviors as applied to sport.</w:t>
      </w:r>
    </w:p>
    <w:p w:rsidR="00AE7287" w:rsidRDefault="00AE7287" w:rsidP="00270F64">
      <w:pPr>
        <w:spacing w:after="0" w:line="240" w:lineRule="auto"/>
        <w:rPr>
          <w:rFonts w:ascii="Times New Roman" w:eastAsia="Times New Roman" w:hAnsi="Times New Roman" w:cs="Times New Roman"/>
          <w:sz w:val="24"/>
          <w:szCs w:val="24"/>
        </w:rPr>
      </w:pPr>
    </w:p>
    <w:p w:rsidR="00AE7287" w:rsidRDefault="00AE7287" w:rsidP="00270F64">
      <w:pPr>
        <w:spacing w:after="0" w:line="240" w:lineRule="auto"/>
        <w:rPr>
          <w:rFonts w:ascii="Times New Roman" w:eastAsia="Times New Roman" w:hAnsi="Times New Roman" w:cs="Times New Roman"/>
          <w:sz w:val="24"/>
          <w:szCs w:val="24"/>
        </w:rPr>
      </w:pPr>
    </w:p>
    <w:p w:rsidR="00AE7287" w:rsidRDefault="00AE7287" w:rsidP="00270F64">
      <w:pPr>
        <w:spacing w:after="0" w:line="240" w:lineRule="auto"/>
        <w:rPr>
          <w:rFonts w:ascii="Times New Roman" w:eastAsia="Times New Roman" w:hAnsi="Times New Roman" w:cs="Times New Roman"/>
          <w:sz w:val="24"/>
          <w:szCs w:val="24"/>
        </w:rPr>
      </w:pPr>
    </w:p>
    <w:p w:rsidR="00AE7287" w:rsidRDefault="00AE7287" w:rsidP="00270F64">
      <w:pPr>
        <w:spacing w:after="0" w:line="240" w:lineRule="auto"/>
        <w:rPr>
          <w:rFonts w:ascii="Times New Roman" w:eastAsia="Times New Roman" w:hAnsi="Times New Roman" w:cs="Times New Roman"/>
          <w:sz w:val="24"/>
          <w:szCs w:val="24"/>
        </w:rPr>
      </w:pPr>
    </w:p>
    <w:p w:rsidR="00AE7287" w:rsidRDefault="00AE7287" w:rsidP="00270F64">
      <w:pPr>
        <w:spacing w:after="0" w:line="240" w:lineRule="auto"/>
        <w:rPr>
          <w:rFonts w:ascii="Times New Roman" w:eastAsia="Times New Roman" w:hAnsi="Times New Roman" w:cs="Times New Roman"/>
          <w:sz w:val="24"/>
          <w:szCs w:val="24"/>
        </w:rPr>
      </w:pPr>
    </w:p>
    <w:p w:rsidR="00AE7287" w:rsidRDefault="00AE7287" w:rsidP="00AE7287">
      <w:pPr>
        <w:widowControl w:val="0"/>
        <w:spacing w:after="0" w:line="240" w:lineRule="auto"/>
        <w:rPr>
          <w:rFonts w:ascii="Times New Roman" w:eastAsia="Times New Roman" w:hAnsi="Times New Roman" w:cs="Times New Roman"/>
          <w:sz w:val="24"/>
          <w:szCs w:val="24"/>
        </w:rPr>
      </w:pPr>
    </w:p>
    <w:p w:rsidR="00AE7287" w:rsidRPr="00AE7287" w:rsidRDefault="00AE7287" w:rsidP="00AE7287">
      <w:pPr>
        <w:widowControl w:val="0"/>
        <w:spacing w:after="0" w:line="240" w:lineRule="auto"/>
        <w:rPr>
          <w:rFonts w:ascii="Times New Roman" w:eastAsia="Calibri" w:hAnsi="Times New Roman" w:cs="Times New Roman"/>
          <w:b/>
          <w:sz w:val="24"/>
          <w:szCs w:val="24"/>
        </w:rPr>
      </w:pPr>
      <w:r w:rsidRPr="00DA3D26">
        <w:rPr>
          <w:rFonts w:ascii="Times New Roman" w:eastAsia="Times New Roman" w:hAnsi="Times New Roman" w:cs="Times New Roman"/>
          <w:b/>
          <w:sz w:val="24"/>
          <w:szCs w:val="24"/>
        </w:rPr>
        <w:t>PHYSICAL THERAPISTS’</w:t>
      </w:r>
      <w:r>
        <w:rPr>
          <w:rFonts w:ascii="Times New Roman" w:eastAsia="Times New Roman" w:hAnsi="Times New Roman" w:cs="Times New Roman"/>
          <w:b/>
          <w:sz w:val="24"/>
          <w:szCs w:val="24"/>
        </w:rPr>
        <w:t xml:space="preserve"> KNOWLEDGE AND BELIEFS RELATED TO SPORT CONCUSSION AND ACADEMIC ACCOMMODATION: A PILOT STUDY.</w:t>
      </w:r>
      <w:r>
        <w:rPr>
          <w:rFonts w:ascii="Times New Roman" w:eastAsia="Calibri" w:hAnsi="Times New Roman" w:cs="Times New Roman"/>
          <w:b/>
          <w:sz w:val="24"/>
          <w:szCs w:val="24"/>
        </w:rPr>
        <w:t xml:space="preserve"> </w:t>
      </w:r>
      <w:r w:rsidRPr="00AE7287">
        <w:rPr>
          <w:rFonts w:ascii="Times New Roman" w:eastAsia="Calibri" w:hAnsi="Times New Roman" w:cs="Times New Roman"/>
          <w:color w:val="000000"/>
          <w:sz w:val="24"/>
          <w:szCs w:val="24"/>
        </w:rPr>
        <w:t>Allers T, Bartlett C, Brown J</w:t>
      </w:r>
      <w:r>
        <w:rPr>
          <w:rFonts w:ascii="Times New Roman" w:eastAsia="Calibri" w:hAnsi="Times New Roman" w:cs="Times New Roman"/>
          <w:color w:val="000000"/>
          <w:sz w:val="24"/>
          <w:szCs w:val="24"/>
        </w:rPr>
        <w:t>, Rose JM</w:t>
      </w:r>
      <w:r w:rsidRPr="00AE7287">
        <w:rPr>
          <w:rFonts w:ascii="Times New Roman" w:eastAsia="Calibri" w:hAnsi="Times New Roman" w:cs="Times New Roman"/>
          <w:color w:val="000000"/>
          <w:sz w:val="24"/>
          <w:szCs w:val="24"/>
        </w:rPr>
        <w:t>; Grand Valley State University, Grand Rapids, MI</w:t>
      </w:r>
      <w:r>
        <w:rPr>
          <w:rFonts w:ascii="Times New Roman" w:eastAsia="Calibri" w:hAnsi="Times New Roman" w:cs="Times New Roman"/>
          <w:color w:val="000000"/>
          <w:sz w:val="24"/>
          <w:szCs w:val="24"/>
        </w:rPr>
        <w:t>.</w:t>
      </w:r>
      <w:r w:rsidRPr="00AE7287">
        <w:rPr>
          <w:rFonts w:ascii="Times New Roman" w:eastAsia="Calibri" w:hAnsi="Times New Roman" w:cs="Times New Roman"/>
          <w:color w:val="000000"/>
          <w:sz w:val="24"/>
          <w:szCs w:val="24"/>
        </w:rPr>
        <w:t xml:space="preserve"> </w:t>
      </w:r>
    </w:p>
    <w:p w:rsidR="00AE7287" w:rsidRPr="00AE7287" w:rsidRDefault="00AE7287" w:rsidP="00AE7287">
      <w:pPr>
        <w:spacing w:after="0" w:line="240" w:lineRule="auto"/>
        <w:rPr>
          <w:rFonts w:ascii="Times New Roman" w:eastAsia="Calibri" w:hAnsi="Times New Roman" w:cs="Times New Roman"/>
          <w:sz w:val="24"/>
          <w:szCs w:val="24"/>
        </w:rPr>
      </w:pPr>
      <w:r w:rsidRPr="00AE7287">
        <w:rPr>
          <w:rFonts w:ascii="Times New Roman" w:eastAsia="Times New Roman" w:hAnsi="Times New Roman" w:cs="Times New Roman"/>
          <w:sz w:val="24"/>
          <w:szCs w:val="24"/>
        </w:rPr>
        <w:br/>
      </w:r>
      <w:r w:rsidRPr="00AE7287">
        <w:rPr>
          <w:rFonts w:ascii="Times New Roman" w:eastAsia="Times New Roman" w:hAnsi="Times New Roman" w:cs="Times New Roman"/>
          <w:b/>
          <w:bCs/>
          <w:color w:val="000000"/>
          <w:sz w:val="24"/>
          <w:szCs w:val="24"/>
        </w:rPr>
        <w:t>INTRODUCTION:</w:t>
      </w:r>
      <w:r w:rsidRPr="00AE7287">
        <w:rPr>
          <w:rFonts w:ascii="Times New Roman" w:eastAsia="Times New Roman" w:hAnsi="Times New Roman" w:cs="Times New Roman"/>
          <w:color w:val="000000"/>
          <w:sz w:val="24"/>
          <w:szCs w:val="24"/>
        </w:rPr>
        <w:t xml:space="preserve"> </w:t>
      </w:r>
      <w:r w:rsidRPr="00AE7287">
        <w:rPr>
          <w:rFonts w:ascii="Times New Roman" w:eastAsia="Calibri" w:hAnsi="Times New Roman" w:cs="Times New Roman"/>
          <w:sz w:val="24"/>
          <w:szCs w:val="24"/>
        </w:rPr>
        <w:t xml:space="preserve">Due to the high level of high school </w:t>
      </w:r>
      <w:r>
        <w:rPr>
          <w:rFonts w:ascii="Times New Roman" w:eastAsia="Calibri" w:hAnsi="Times New Roman" w:cs="Times New Roman"/>
          <w:sz w:val="24"/>
          <w:szCs w:val="24"/>
        </w:rPr>
        <w:t>athletic participation and the</w:t>
      </w:r>
      <w:r w:rsidRPr="00AE7287">
        <w:rPr>
          <w:rFonts w:ascii="Times New Roman" w:eastAsia="Calibri" w:hAnsi="Times New Roman" w:cs="Times New Roman"/>
          <w:sz w:val="24"/>
          <w:szCs w:val="24"/>
        </w:rPr>
        <w:t xml:space="preserve"> high incidence of concussion in high school athletes (~300K/year), sport-related concussion has become a nationwide public health concern. </w:t>
      </w:r>
      <w:r>
        <w:rPr>
          <w:rFonts w:ascii="Times New Roman" w:eastAsia="Calibri" w:hAnsi="Times New Roman" w:cs="Times New Roman"/>
          <w:sz w:val="24"/>
          <w:szCs w:val="24"/>
        </w:rPr>
        <w:t xml:space="preserve"> </w:t>
      </w:r>
      <w:r w:rsidRPr="00AE7287">
        <w:rPr>
          <w:rFonts w:ascii="Times New Roman" w:eastAsia="Calibri" w:hAnsi="Times New Roman" w:cs="Times New Roman"/>
          <w:sz w:val="24"/>
          <w:szCs w:val="24"/>
        </w:rPr>
        <w:t>Concussion can affect a student’s ability to perform on the field and in the classroom.  Concussed athletes are often referred to physical therapy for management of neck pain, headache</w:t>
      </w:r>
      <w:r>
        <w:rPr>
          <w:rFonts w:ascii="Times New Roman" w:eastAsia="Calibri" w:hAnsi="Times New Roman" w:cs="Times New Roman"/>
          <w:sz w:val="24"/>
          <w:szCs w:val="24"/>
        </w:rPr>
        <w:t>,</w:t>
      </w:r>
      <w:r w:rsidRPr="00AE7287">
        <w:rPr>
          <w:rFonts w:ascii="Times New Roman" w:eastAsia="Calibri" w:hAnsi="Times New Roman" w:cs="Times New Roman"/>
          <w:sz w:val="24"/>
          <w:szCs w:val="24"/>
        </w:rPr>
        <w:t xml:space="preserve"> and/or balance disturbance. </w:t>
      </w:r>
      <w:r>
        <w:rPr>
          <w:rFonts w:ascii="Times New Roman" w:eastAsia="Calibri" w:hAnsi="Times New Roman" w:cs="Times New Roman"/>
          <w:sz w:val="24"/>
          <w:szCs w:val="24"/>
        </w:rPr>
        <w:t xml:space="preserve"> </w:t>
      </w:r>
      <w:r w:rsidRPr="00AE7287">
        <w:rPr>
          <w:rFonts w:ascii="Times New Roman" w:eastAsia="Calibri" w:hAnsi="Times New Roman" w:cs="Times New Roman"/>
          <w:sz w:val="24"/>
          <w:szCs w:val="24"/>
        </w:rPr>
        <w:t xml:space="preserve">Physical therapists (PTs) contribute to the return-to-play decision of these athletes, utilizing published step-wise progressions to guide physical activity advancement. </w:t>
      </w:r>
      <w:r>
        <w:rPr>
          <w:rFonts w:ascii="Times New Roman" w:eastAsia="Calibri" w:hAnsi="Times New Roman" w:cs="Times New Roman"/>
          <w:sz w:val="24"/>
          <w:szCs w:val="24"/>
        </w:rPr>
        <w:t xml:space="preserve"> </w:t>
      </w:r>
      <w:r w:rsidRPr="00AE7287">
        <w:rPr>
          <w:rFonts w:ascii="Times New Roman" w:eastAsia="Calibri" w:hAnsi="Times New Roman" w:cs="Times New Roman"/>
          <w:sz w:val="24"/>
          <w:szCs w:val="24"/>
        </w:rPr>
        <w:t>Relatively little research</w:t>
      </w:r>
      <w:r w:rsidRPr="00AE7287">
        <w:rPr>
          <w:rFonts w:ascii="Times New Roman" w:eastAsia="Times New Roman" w:hAnsi="Times New Roman" w:cs="Times New Roman"/>
          <w:color w:val="111111"/>
          <w:sz w:val="24"/>
          <w:szCs w:val="24"/>
        </w:rPr>
        <w:t xml:space="preserve"> has focused on return-to-learn (RTL) guidelines or on PTs’ knowledge or perception concerning academic accommodation (AA) recommendations. </w:t>
      </w:r>
      <w:r>
        <w:rPr>
          <w:rFonts w:ascii="Times New Roman" w:eastAsia="Times New Roman" w:hAnsi="Times New Roman" w:cs="Times New Roman"/>
          <w:color w:val="111111"/>
          <w:sz w:val="24"/>
          <w:szCs w:val="24"/>
        </w:rPr>
        <w:t xml:space="preserve"> </w:t>
      </w:r>
      <w:r w:rsidRPr="00AE7287">
        <w:rPr>
          <w:rFonts w:ascii="Times New Roman" w:eastAsia="Times New Roman" w:hAnsi="Times New Roman" w:cs="Times New Roman"/>
          <w:color w:val="111111"/>
          <w:sz w:val="24"/>
          <w:szCs w:val="24"/>
        </w:rPr>
        <w:t>The purpose of this study was to compare PTs</w:t>
      </w:r>
      <w:r>
        <w:rPr>
          <w:rFonts w:ascii="Times New Roman" w:eastAsia="Times New Roman" w:hAnsi="Times New Roman" w:cs="Times New Roman"/>
          <w:color w:val="111111"/>
          <w:sz w:val="24"/>
          <w:szCs w:val="24"/>
        </w:rPr>
        <w:t>’</w:t>
      </w:r>
      <w:r w:rsidRPr="00AE7287">
        <w:rPr>
          <w:rFonts w:ascii="Times New Roman" w:eastAsia="Times New Roman" w:hAnsi="Times New Roman" w:cs="Times New Roman"/>
          <w:color w:val="111111"/>
          <w:sz w:val="24"/>
          <w:szCs w:val="24"/>
        </w:rPr>
        <w:t xml:space="preserve"> knowledge and perceptions about AAs and RTL guidelines for student-athletes post-concussion based on </w:t>
      </w:r>
      <w:r>
        <w:rPr>
          <w:rFonts w:ascii="Times New Roman" w:eastAsia="Times New Roman" w:hAnsi="Times New Roman" w:cs="Times New Roman"/>
          <w:color w:val="111111"/>
          <w:sz w:val="24"/>
          <w:szCs w:val="24"/>
        </w:rPr>
        <w:t xml:space="preserve">the </w:t>
      </w:r>
      <w:r w:rsidRPr="00AE7287">
        <w:rPr>
          <w:rFonts w:ascii="Times New Roman" w:eastAsia="Times New Roman" w:hAnsi="Times New Roman" w:cs="Times New Roman"/>
          <w:color w:val="111111"/>
          <w:sz w:val="24"/>
          <w:szCs w:val="24"/>
        </w:rPr>
        <w:t>highest earned physical therapy degree.</w:t>
      </w:r>
      <w:r w:rsidRPr="00AE7287">
        <w:rPr>
          <w:rFonts w:ascii="Times New Roman" w:eastAsia="Times New Roman" w:hAnsi="Times New Roman" w:cs="Times New Roman"/>
          <w:sz w:val="24"/>
          <w:szCs w:val="24"/>
        </w:rPr>
        <w:t xml:space="preserve">  </w:t>
      </w:r>
      <w:r w:rsidRPr="00AE7287">
        <w:rPr>
          <w:rFonts w:ascii="Times New Roman" w:eastAsia="Times New Roman" w:hAnsi="Times New Roman" w:cs="Times New Roman"/>
          <w:b/>
          <w:bCs/>
          <w:color w:val="000000"/>
          <w:sz w:val="24"/>
          <w:szCs w:val="24"/>
        </w:rPr>
        <w:t>METHODS:</w:t>
      </w:r>
      <w:r w:rsidRPr="00AE72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was a p</w:t>
      </w:r>
      <w:r w:rsidRPr="00AE7287">
        <w:rPr>
          <w:rFonts w:ascii="Times New Roman" w:eastAsia="Times New Roman" w:hAnsi="Times New Roman" w:cs="Times New Roman"/>
          <w:color w:val="000000"/>
          <w:sz w:val="24"/>
          <w:szCs w:val="24"/>
        </w:rPr>
        <w:t>rospective qualitative research study utilizing an online surve</w:t>
      </w:r>
      <w:r>
        <w:rPr>
          <w:rFonts w:ascii="Times New Roman" w:eastAsia="Times New Roman" w:hAnsi="Times New Roman" w:cs="Times New Roman"/>
          <w:color w:val="000000"/>
          <w:sz w:val="24"/>
          <w:szCs w:val="24"/>
        </w:rPr>
        <w:t xml:space="preserve">y instrument.  </w:t>
      </w:r>
      <w:r w:rsidRPr="00AE7287">
        <w:rPr>
          <w:rFonts w:ascii="Times New Roman" w:eastAsia="Calibri" w:hAnsi="Times New Roman" w:cs="Times New Roman"/>
          <w:color w:val="111111"/>
          <w:sz w:val="24"/>
          <w:szCs w:val="24"/>
        </w:rPr>
        <w:t xml:space="preserve">The “Survey for Physical Therapists Regarding Return to School in Youth Post-Concussion” is a 26-question online survey operationalized with </w:t>
      </w:r>
      <w:proofErr w:type="spellStart"/>
      <w:r w:rsidRPr="00AE7287">
        <w:rPr>
          <w:rFonts w:ascii="Times New Roman" w:eastAsia="Calibri" w:hAnsi="Times New Roman" w:cs="Times New Roman"/>
          <w:color w:val="111111"/>
          <w:sz w:val="24"/>
          <w:szCs w:val="24"/>
        </w:rPr>
        <w:t>SurveyMonkey</w:t>
      </w:r>
      <w:proofErr w:type="spellEnd"/>
      <w:r w:rsidRPr="00AE7287">
        <w:rPr>
          <w:rFonts w:ascii="Times New Roman" w:eastAsia="Calibri" w:hAnsi="Times New Roman" w:cs="Times New Roman"/>
          <w:color w:val="111111"/>
          <w:sz w:val="24"/>
          <w:szCs w:val="24"/>
        </w:rPr>
        <w:t xml:space="preserve">.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 xml:space="preserve">The survey </w:t>
      </w:r>
      <w:r w:rsidRPr="00AE7287">
        <w:rPr>
          <w:rFonts w:ascii="Times New Roman" w:eastAsia="Times New Roman" w:hAnsi="Times New Roman" w:cs="Times New Roman"/>
          <w:color w:val="000000"/>
          <w:sz w:val="24"/>
          <w:szCs w:val="24"/>
        </w:rPr>
        <w:t>was validated using a 2-Ste</w:t>
      </w:r>
      <w:r w:rsidR="006E3281">
        <w:rPr>
          <w:rFonts w:ascii="Times New Roman" w:eastAsia="Times New Roman" w:hAnsi="Times New Roman" w:cs="Times New Roman"/>
          <w:color w:val="000000"/>
          <w:sz w:val="24"/>
          <w:szCs w:val="24"/>
        </w:rPr>
        <w:t>p Delphi Process. The i</w:t>
      </w:r>
      <w:r w:rsidRPr="00AE7287">
        <w:rPr>
          <w:rFonts w:ascii="Times New Roman" w:eastAsia="Times New Roman" w:hAnsi="Times New Roman" w:cs="Times New Roman"/>
          <w:color w:val="000000"/>
          <w:sz w:val="24"/>
          <w:szCs w:val="24"/>
        </w:rPr>
        <w:t>tems include questions related to general concussion knowledge, knowledge and perceptions related to AA, and participant dem</w:t>
      </w:r>
      <w:r w:rsidR="006E3281">
        <w:rPr>
          <w:rFonts w:ascii="Times New Roman" w:eastAsia="Times New Roman" w:hAnsi="Times New Roman" w:cs="Times New Roman"/>
          <w:color w:val="000000"/>
          <w:sz w:val="24"/>
          <w:szCs w:val="24"/>
        </w:rPr>
        <w:t xml:space="preserve">ographics.  </w:t>
      </w:r>
      <w:r w:rsidRPr="00AE7287">
        <w:rPr>
          <w:rFonts w:ascii="Times New Roman" w:eastAsia="Calibri" w:hAnsi="Times New Roman" w:cs="Times New Roman"/>
          <w:color w:val="111111"/>
          <w:sz w:val="24"/>
          <w:szCs w:val="24"/>
        </w:rPr>
        <w:t>An email invitation was</w:t>
      </w:r>
      <w:r w:rsidR="006E3281">
        <w:rPr>
          <w:rFonts w:ascii="Times New Roman" w:eastAsia="Calibri" w:hAnsi="Times New Roman" w:cs="Times New Roman"/>
          <w:color w:val="111111"/>
          <w:sz w:val="24"/>
          <w:szCs w:val="24"/>
        </w:rPr>
        <w:t xml:space="preserve"> sent to 255 PTs</w:t>
      </w:r>
      <w:r w:rsidRPr="00AE7287">
        <w:rPr>
          <w:rFonts w:ascii="Times New Roman" w:eastAsia="Calibri" w:hAnsi="Times New Roman" w:cs="Times New Roman"/>
          <w:color w:val="111111"/>
          <w:sz w:val="24"/>
          <w:szCs w:val="24"/>
        </w:rPr>
        <w:t xml:space="preserve"> throughout the United States who had an affiliation with the sponsoring institution.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Individuals were asked to compl</w:t>
      </w:r>
      <w:r w:rsidR="006E3281">
        <w:rPr>
          <w:rFonts w:ascii="Times New Roman" w:eastAsia="Calibri" w:hAnsi="Times New Roman" w:cs="Times New Roman"/>
          <w:color w:val="111111"/>
          <w:sz w:val="24"/>
          <w:szCs w:val="24"/>
        </w:rPr>
        <w:t xml:space="preserve">ete the survey via </w:t>
      </w:r>
      <w:proofErr w:type="spellStart"/>
      <w:r w:rsidR="006E3281">
        <w:rPr>
          <w:rFonts w:ascii="Times New Roman" w:eastAsia="Calibri" w:hAnsi="Times New Roman" w:cs="Times New Roman"/>
          <w:color w:val="111111"/>
          <w:sz w:val="24"/>
          <w:szCs w:val="24"/>
        </w:rPr>
        <w:t>SurveyMonkey</w:t>
      </w:r>
      <w:proofErr w:type="spellEnd"/>
      <w:r w:rsidRPr="00AE7287">
        <w:rPr>
          <w:rFonts w:ascii="Times New Roman" w:eastAsia="Calibri" w:hAnsi="Times New Roman" w:cs="Times New Roman"/>
          <w:color w:val="111111"/>
          <w:sz w:val="24"/>
          <w:szCs w:val="24"/>
        </w:rPr>
        <w:t xml:space="preserve"> and to forward the sur</w:t>
      </w:r>
      <w:r w:rsidR="006E3281">
        <w:rPr>
          <w:rFonts w:ascii="Times New Roman" w:eastAsia="Calibri" w:hAnsi="Times New Roman" w:cs="Times New Roman"/>
          <w:color w:val="111111"/>
          <w:sz w:val="24"/>
          <w:szCs w:val="24"/>
        </w:rPr>
        <w:t xml:space="preserve">vey to other </w:t>
      </w:r>
      <w:proofErr w:type="spellStart"/>
      <w:r w:rsidR="006E3281">
        <w:rPr>
          <w:rFonts w:ascii="Times New Roman" w:eastAsia="Calibri" w:hAnsi="Times New Roman" w:cs="Times New Roman"/>
          <w:color w:val="111111"/>
          <w:sz w:val="24"/>
          <w:szCs w:val="24"/>
        </w:rPr>
        <w:t>PTs</w:t>
      </w:r>
      <w:r w:rsidRPr="00AE7287">
        <w:rPr>
          <w:rFonts w:ascii="Times New Roman" w:eastAsia="Calibri" w:hAnsi="Times New Roman" w:cs="Times New Roman"/>
          <w:color w:val="111111"/>
          <w:sz w:val="24"/>
          <w:szCs w:val="24"/>
        </w:rPr>
        <w:t>.</w:t>
      </w:r>
      <w:proofErr w:type="spellEnd"/>
      <w:r w:rsidRPr="00AE7287">
        <w:rPr>
          <w:rFonts w:ascii="Times New Roman" w:eastAsia="Calibri" w:hAnsi="Times New Roman" w:cs="Times New Roman"/>
          <w:color w:val="111111"/>
          <w:sz w:val="24"/>
          <w:szCs w:val="24"/>
        </w:rPr>
        <w:t xml:space="preserve">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Percent correct responses were calculated for the three g</w:t>
      </w:r>
      <w:r w:rsidR="006E3281">
        <w:rPr>
          <w:rFonts w:ascii="Times New Roman" w:eastAsia="Calibri" w:hAnsi="Times New Roman" w:cs="Times New Roman"/>
          <w:color w:val="111111"/>
          <w:sz w:val="24"/>
          <w:szCs w:val="24"/>
        </w:rPr>
        <w:t>roups of questions.  The r</w:t>
      </w:r>
      <w:r w:rsidRPr="00AE7287">
        <w:rPr>
          <w:rFonts w:ascii="Times New Roman" w:eastAsia="Calibri" w:hAnsi="Times New Roman" w:cs="Times New Roman"/>
          <w:color w:val="111111"/>
          <w:sz w:val="24"/>
          <w:szCs w:val="24"/>
        </w:rPr>
        <w:t xml:space="preserve">espondents were divided into two groups depending on </w:t>
      </w:r>
      <w:r w:rsidR="006E3281">
        <w:rPr>
          <w:rFonts w:ascii="Times New Roman" w:eastAsia="Calibri" w:hAnsi="Times New Roman" w:cs="Times New Roman"/>
          <w:color w:val="111111"/>
          <w:sz w:val="24"/>
          <w:szCs w:val="24"/>
        </w:rPr>
        <w:t xml:space="preserve">the </w:t>
      </w:r>
      <w:r w:rsidRPr="00AE7287">
        <w:rPr>
          <w:rFonts w:ascii="Times New Roman" w:eastAsia="Calibri" w:hAnsi="Times New Roman" w:cs="Times New Roman"/>
          <w:color w:val="111111"/>
          <w:sz w:val="24"/>
          <w:szCs w:val="24"/>
        </w:rPr>
        <w:t>highest</w:t>
      </w:r>
      <w:r w:rsidR="006E3281">
        <w:rPr>
          <w:rFonts w:ascii="Times New Roman" w:eastAsia="Calibri" w:hAnsi="Times New Roman" w:cs="Times New Roman"/>
          <w:color w:val="111111"/>
          <w:sz w:val="24"/>
          <w:szCs w:val="24"/>
        </w:rPr>
        <w:t xml:space="preserve"> earned physical therapy degree: Entry-</w:t>
      </w:r>
      <w:r w:rsidRPr="00AE7287">
        <w:rPr>
          <w:rFonts w:ascii="Times New Roman" w:eastAsia="Calibri" w:hAnsi="Times New Roman" w:cs="Times New Roman"/>
          <w:color w:val="111111"/>
          <w:sz w:val="24"/>
          <w:szCs w:val="24"/>
        </w:rPr>
        <w:t>Level DPT vs</w:t>
      </w:r>
      <w:r w:rsidR="006E3281">
        <w:rPr>
          <w:rFonts w:ascii="Times New Roman" w:eastAsia="Calibri" w:hAnsi="Times New Roman" w:cs="Times New Roman"/>
          <w:color w:val="111111"/>
          <w:sz w:val="24"/>
          <w:szCs w:val="24"/>
        </w:rPr>
        <w:t>.</w:t>
      </w:r>
      <w:r w:rsidRPr="00AE7287">
        <w:rPr>
          <w:rFonts w:ascii="Times New Roman" w:eastAsia="Calibri" w:hAnsi="Times New Roman" w:cs="Times New Roman"/>
          <w:color w:val="111111"/>
          <w:sz w:val="24"/>
          <w:szCs w:val="24"/>
        </w:rPr>
        <w:t xml:space="preserve"> Other (Bachelor, Master, </w:t>
      </w:r>
      <w:r w:rsidR="006E3281">
        <w:rPr>
          <w:rFonts w:ascii="Times New Roman" w:eastAsia="Calibri" w:hAnsi="Times New Roman" w:cs="Times New Roman"/>
          <w:color w:val="111111"/>
          <w:sz w:val="24"/>
          <w:szCs w:val="24"/>
        </w:rPr>
        <w:t xml:space="preserve">or </w:t>
      </w:r>
      <w:r w:rsidRPr="00AE7287">
        <w:rPr>
          <w:rFonts w:ascii="Times New Roman" w:eastAsia="Calibri" w:hAnsi="Times New Roman" w:cs="Times New Roman"/>
          <w:color w:val="111111"/>
          <w:sz w:val="24"/>
          <w:szCs w:val="24"/>
        </w:rPr>
        <w:t xml:space="preserve">Transitional DPT).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 xml:space="preserve">Independent </w:t>
      </w:r>
      <w:r w:rsidRPr="00AE7287">
        <w:rPr>
          <w:rFonts w:ascii="Times New Roman" w:eastAsia="Calibri" w:hAnsi="Times New Roman" w:cs="Times New Roman"/>
          <w:color w:val="111111"/>
          <w:sz w:val="24"/>
          <w:szCs w:val="24"/>
        </w:rPr>
        <w:lastRenderedPageBreak/>
        <w:t>samples t-tests (</w:t>
      </w:r>
      <w:r w:rsidRPr="00AE7287">
        <w:rPr>
          <w:rFonts w:ascii="Times New Roman" w:eastAsia="Calibri" w:hAnsi="Times New Roman" w:cs="Times New Roman"/>
          <w:color w:val="111111"/>
          <w:sz w:val="24"/>
          <w:szCs w:val="24"/>
        </w:rPr>
        <w:sym w:font="Symbol" w:char="F061"/>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.05) were performed to determine if there was a significant difference between groups for general concussion knowledge and AA knowledge scores.</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 xml:space="preserve"> </w:t>
      </w:r>
      <w:r w:rsidR="006E3281">
        <w:rPr>
          <w:rFonts w:ascii="Times New Roman" w:eastAsia="Calibri" w:hAnsi="Times New Roman" w:cs="Times New Roman"/>
          <w:color w:val="111111"/>
          <w:sz w:val="24"/>
          <w:szCs w:val="24"/>
        </w:rPr>
        <w:t xml:space="preserve">The </w:t>
      </w:r>
      <w:r w:rsidRPr="00AE7287">
        <w:rPr>
          <w:rFonts w:ascii="Times New Roman" w:eastAsia="Calibri" w:hAnsi="Times New Roman" w:cs="Times New Roman"/>
          <w:color w:val="111111"/>
          <w:sz w:val="24"/>
          <w:szCs w:val="24"/>
        </w:rPr>
        <w:t>Fisher’s exact test (</w:t>
      </w:r>
      <w:r w:rsidRPr="00AE7287">
        <w:rPr>
          <w:rFonts w:ascii="Times New Roman" w:eastAsia="Calibri" w:hAnsi="Times New Roman" w:cs="Times New Roman"/>
          <w:color w:val="111111"/>
          <w:sz w:val="24"/>
          <w:szCs w:val="24"/>
        </w:rPr>
        <w:sym w:font="Symbol" w:char="F061"/>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.05) was performed to determine if there was a significant difference between groups for AA perception responses.</w:t>
      </w:r>
      <w:r w:rsidRPr="00AE7287">
        <w:rPr>
          <w:rFonts w:ascii="Arial" w:eastAsia="Calibri" w:hAnsi="Arial" w:cs="Arial"/>
          <w:color w:val="111111"/>
          <w:sz w:val="24"/>
          <w:szCs w:val="24"/>
        </w:rPr>
        <w:t xml:space="preserve"> </w:t>
      </w:r>
      <w:r>
        <w:rPr>
          <w:rFonts w:ascii="Arial" w:eastAsia="Calibri" w:hAnsi="Arial" w:cs="Arial"/>
          <w:color w:val="111111"/>
          <w:sz w:val="24"/>
          <w:szCs w:val="24"/>
        </w:rPr>
        <w:t xml:space="preserve"> </w:t>
      </w:r>
      <w:r w:rsidRPr="00AE7287">
        <w:rPr>
          <w:rFonts w:ascii="Times New Roman" w:eastAsia="Times New Roman" w:hAnsi="Times New Roman" w:cs="Times New Roman"/>
          <w:b/>
          <w:bCs/>
          <w:color w:val="000000"/>
          <w:sz w:val="24"/>
          <w:szCs w:val="24"/>
        </w:rPr>
        <w:t xml:space="preserve">RESULTS: </w:t>
      </w:r>
      <w:r w:rsidRPr="00AE7287">
        <w:rPr>
          <w:rFonts w:ascii="Times New Roman" w:eastAsia="Calibri" w:hAnsi="Times New Roman" w:cs="Times New Roman"/>
          <w:bCs/>
          <w:color w:val="000000"/>
          <w:sz w:val="24"/>
          <w:szCs w:val="24"/>
        </w:rPr>
        <w:t>A total of 35 participants completed the survey (Entry-level DPT</w:t>
      </w:r>
      <w:r w:rsidR="006E3281">
        <w:rPr>
          <w:rFonts w:ascii="Times New Roman" w:eastAsia="Calibri" w:hAnsi="Times New Roman" w:cs="Times New Roman"/>
          <w:bCs/>
          <w:color w:val="000000"/>
          <w:sz w:val="24"/>
          <w:szCs w:val="24"/>
        </w:rPr>
        <w:t xml:space="preserve"> </w:t>
      </w:r>
      <w:r w:rsidRPr="00AE7287">
        <w:rPr>
          <w:rFonts w:ascii="Times New Roman" w:eastAsia="Calibri" w:hAnsi="Times New Roman" w:cs="Times New Roman"/>
          <w:bCs/>
          <w:color w:val="000000"/>
          <w:sz w:val="24"/>
          <w:szCs w:val="24"/>
        </w:rPr>
        <w:t>=</w:t>
      </w:r>
      <w:r w:rsidR="006E3281">
        <w:rPr>
          <w:rFonts w:ascii="Times New Roman" w:eastAsia="Calibri" w:hAnsi="Times New Roman" w:cs="Times New Roman"/>
          <w:bCs/>
          <w:color w:val="000000"/>
          <w:sz w:val="24"/>
          <w:szCs w:val="24"/>
        </w:rPr>
        <w:t xml:space="preserve"> </w:t>
      </w:r>
      <w:r w:rsidRPr="00AE7287">
        <w:rPr>
          <w:rFonts w:ascii="Times New Roman" w:eastAsia="Calibri" w:hAnsi="Times New Roman" w:cs="Times New Roman"/>
          <w:bCs/>
          <w:color w:val="000000"/>
          <w:sz w:val="24"/>
          <w:szCs w:val="24"/>
        </w:rPr>
        <w:t xml:space="preserve">22; </w:t>
      </w:r>
      <w:proofErr w:type="gramStart"/>
      <w:r w:rsidRPr="00AE7287">
        <w:rPr>
          <w:rFonts w:ascii="Times New Roman" w:eastAsia="Calibri" w:hAnsi="Times New Roman" w:cs="Times New Roman"/>
          <w:bCs/>
          <w:color w:val="000000"/>
          <w:sz w:val="24"/>
          <w:szCs w:val="24"/>
        </w:rPr>
        <w:t>Other</w:t>
      </w:r>
      <w:proofErr w:type="gramEnd"/>
      <w:r w:rsidR="006E3281">
        <w:rPr>
          <w:rFonts w:ascii="Times New Roman" w:eastAsia="Calibri" w:hAnsi="Times New Roman" w:cs="Times New Roman"/>
          <w:bCs/>
          <w:color w:val="000000"/>
          <w:sz w:val="24"/>
          <w:szCs w:val="24"/>
        </w:rPr>
        <w:t xml:space="preserve"> </w:t>
      </w:r>
      <w:r w:rsidRPr="00AE7287">
        <w:rPr>
          <w:rFonts w:ascii="Times New Roman" w:eastAsia="Calibri" w:hAnsi="Times New Roman" w:cs="Times New Roman"/>
          <w:bCs/>
          <w:color w:val="000000"/>
          <w:sz w:val="24"/>
          <w:szCs w:val="24"/>
        </w:rPr>
        <w:t>=</w:t>
      </w:r>
      <w:r w:rsidR="006E3281">
        <w:rPr>
          <w:rFonts w:ascii="Times New Roman" w:eastAsia="Calibri" w:hAnsi="Times New Roman" w:cs="Times New Roman"/>
          <w:bCs/>
          <w:color w:val="000000"/>
          <w:sz w:val="24"/>
          <w:szCs w:val="24"/>
        </w:rPr>
        <w:t xml:space="preserve"> </w:t>
      </w:r>
      <w:r w:rsidRPr="00AE7287">
        <w:rPr>
          <w:rFonts w:ascii="Times New Roman" w:eastAsia="Calibri" w:hAnsi="Times New Roman" w:cs="Times New Roman"/>
          <w:bCs/>
          <w:color w:val="000000"/>
          <w:sz w:val="24"/>
          <w:szCs w:val="24"/>
        </w:rPr>
        <w:t xml:space="preserve">13). </w:t>
      </w:r>
      <w:r>
        <w:rPr>
          <w:rFonts w:ascii="Times New Roman" w:eastAsia="Calibri" w:hAnsi="Times New Roman" w:cs="Times New Roman"/>
          <w:bCs/>
          <w:color w:val="000000"/>
          <w:sz w:val="24"/>
          <w:szCs w:val="24"/>
        </w:rPr>
        <w:t xml:space="preserve"> </w:t>
      </w:r>
      <w:r w:rsidRPr="00AE7287">
        <w:rPr>
          <w:rFonts w:ascii="Times New Roman" w:eastAsia="Calibri" w:hAnsi="Times New Roman" w:cs="Times New Roman"/>
          <w:color w:val="111111"/>
          <w:sz w:val="24"/>
          <w:szCs w:val="24"/>
        </w:rPr>
        <w:t>There was no significant difference between the two groups for correct responses on knowledge of concussion signs and symptoms (p</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w:t>
      </w:r>
      <w:r w:rsidR="006E3281">
        <w:rPr>
          <w:rFonts w:ascii="Times New Roman" w:eastAsia="Calibri" w:hAnsi="Times New Roman" w:cs="Times New Roman"/>
          <w:color w:val="111111"/>
          <w:sz w:val="24"/>
          <w:szCs w:val="24"/>
        </w:rPr>
        <w:t xml:space="preserve"> .509),</w:t>
      </w:r>
      <w:r w:rsidRPr="00AE7287">
        <w:rPr>
          <w:rFonts w:ascii="Times New Roman" w:eastAsia="Calibri" w:hAnsi="Times New Roman" w:cs="Times New Roman"/>
          <w:color w:val="111111"/>
          <w:sz w:val="24"/>
          <w:szCs w:val="24"/>
        </w:rPr>
        <w:t xml:space="preserve"> knowledge of AAs (p</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w:t>
      </w:r>
      <w:r w:rsidR="006E3281">
        <w:rPr>
          <w:rFonts w:ascii="Times New Roman" w:eastAsia="Calibri" w:hAnsi="Times New Roman" w:cs="Times New Roman"/>
          <w:color w:val="111111"/>
          <w:sz w:val="24"/>
          <w:szCs w:val="24"/>
        </w:rPr>
        <w:t xml:space="preserve"> .475),</w:t>
      </w:r>
      <w:r w:rsidRPr="00AE7287">
        <w:rPr>
          <w:rFonts w:ascii="Times New Roman" w:eastAsia="Calibri" w:hAnsi="Times New Roman" w:cs="Times New Roman"/>
          <w:color w:val="111111"/>
          <w:sz w:val="24"/>
          <w:szCs w:val="24"/>
        </w:rPr>
        <w:t xml:space="preserve"> or knowledge of RTL (p</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w:t>
      </w:r>
      <w:r w:rsidR="006E3281">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 xml:space="preserve">.680).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Both groups felt confident in their ability to recognize the signs and symptoms of a concussion</w:t>
      </w:r>
      <w:r w:rsidR="006E3281">
        <w:rPr>
          <w:rFonts w:ascii="Times New Roman" w:eastAsia="Calibri" w:hAnsi="Times New Roman" w:cs="Times New Roman"/>
          <w:color w:val="111111"/>
          <w:sz w:val="24"/>
          <w:szCs w:val="24"/>
        </w:rPr>
        <w:t>,</w:t>
      </w:r>
      <w:r w:rsidRPr="00AE7287">
        <w:rPr>
          <w:rFonts w:ascii="Times New Roman" w:eastAsia="Calibri" w:hAnsi="Times New Roman" w:cs="Times New Roman"/>
          <w:color w:val="111111"/>
          <w:sz w:val="24"/>
          <w:szCs w:val="24"/>
        </w:rPr>
        <w:t xml:space="preserve"> but </w:t>
      </w:r>
      <w:r w:rsidR="006E3281">
        <w:rPr>
          <w:rFonts w:ascii="Times New Roman" w:eastAsia="Calibri" w:hAnsi="Times New Roman" w:cs="Times New Roman"/>
          <w:color w:val="111111"/>
          <w:sz w:val="24"/>
          <w:szCs w:val="24"/>
        </w:rPr>
        <w:t xml:space="preserve">they </w:t>
      </w:r>
      <w:r w:rsidRPr="00AE7287">
        <w:rPr>
          <w:rFonts w:ascii="Times New Roman" w:eastAsia="Calibri" w:hAnsi="Times New Roman" w:cs="Times New Roman"/>
          <w:color w:val="111111"/>
          <w:sz w:val="24"/>
          <w:szCs w:val="24"/>
        </w:rPr>
        <w:t xml:space="preserve">did not feel confident in recommending AAs or </w:t>
      </w:r>
      <w:r w:rsidR="006E3281">
        <w:rPr>
          <w:rFonts w:ascii="Times New Roman" w:eastAsia="Calibri" w:hAnsi="Times New Roman" w:cs="Times New Roman"/>
          <w:color w:val="111111"/>
          <w:sz w:val="24"/>
          <w:szCs w:val="24"/>
        </w:rPr>
        <w:t xml:space="preserve">in </w:t>
      </w:r>
      <w:r w:rsidRPr="00AE7287">
        <w:rPr>
          <w:rFonts w:ascii="Times New Roman" w:eastAsia="Calibri" w:hAnsi="Times New Roman" w:cs="Times New Roman"/>
          <w:color w:val="111111"/>
          <w:sz w:val="24"/>
          <w:szCs w:val="24"/>
        </w:rPr>
        <w:t xml:space="preserve">implementing RTL protocols. </w:t>
      </w:r>
      <w:r>
        <w:rPr>
          <w:rFonts w:ascii="Times New Roman" w:eastAsia="Calibri" w:hAnsi="Times New Roman" w:cs="Times New Roman"/>
          <w:color w:val="111111"/>
          <w:sz w:val="24"/>
          <w:szCs w:val="24"/>
        </w:rPr>
        <w:t xml:space="preserve"> </w:t>
      </w:r>
      <w:r w:rsidRPr="00AE7287">
        <w:rPr>
          <w:rFonts w:ascii="Times New Roman" w:eastAsia="Times New Roman" w:hAnsi="Times New Roman" w:cs="Times New Roman"/>
          <w:b/>
          <w:bCs/>
          <w:color w:val="000000"/>
          <w:sz w:val="24"/>
          <w:szCs w:val="24"/>
        </w:rPr>
        <w:t xml:space="preserve">DISCUSSION: </w:t>
      </w:r>
      <w:r w:rsidR="006E3281">
        <w:rPr>
          <w:rFonts w:ascii="Times New Roman" w:eastAsia="Times New Roman" w:hAnsi="Times New Roman" w:cs="Times New Roman"/>
          <w:bCs/>
          <w:color w:val="000000"/>
          <w:sz w:val="24"/>
          <w:szCs w:val="24"/>
        </w:rPr>
        <w:t>It was</w:t>
      </w:r>
      <w:r w:rsidRPr="00AE7287">
        <w:rPr>
          <w:rFonts w:ascii="Times New Roman" w:eastAsia="Times New Roman" w:hAnsi="Times New Roman" w:cs="Times New Roman"/>
          <w:bCs/>
          <w:color w:val="000000"/>
          <w:sz w:val="24"/>
          <w:szCs w:val="24"/>
        </w:rPr>
        <w:t xml:space="preserve"> hypothesized that entry-level DPTs may have received a stronger academic foundation for concussion assessment and treatment and would therefore perform better. </w:t>
      </w:r>
      <w:r>
        <w:rPr>
          <w:rFonts w:ascii="Times New Roman" w:eastAsia="Times New Roman" w:hAnsi="Times New Roman" w:cs="Times New Roman"/>
          <w:bCs/>
          <w:color w:val="000000"/>
          <w:sz w:val="24"/>
          <w:szCs w:val="24"/>
        </w:rPr>
        <w:t xml:space="preserve"> </w:t>
      </w:r>
      <w:r w:rsidRPr="00AE7287">
        <w:rPr>
          <w:rFonts w:ascii="Times New Roman" w:eastAsia="Calibri" w:hAnsi="Times New Roman" w:cs="Times New Roman"/>
          <w:color w:val="111111"/>
          <w:sz w:val="24"/>
          <w:szCs w:val="24"/>
        </w:rPr>
        <w:t xml:space="preserve">Overall, both groups performed well on knowledge questions. </w:t>
      </w:r>
      <w:r>
        <w:rPr>
          <w:rFonts w:ascii="Times New Roman" w:eastAsia="Calibri" w:hAnsi="Times New Roman" w:cs="Times New Roman"/>
          <w:color w:val="111111"/>
          <w:sz w:val="24"/>
          <w:szCs w:val="24"/>
        </w:rPr>
        <w:t xml:space="preserve"> </w:t>
      </w:r>
      <w:r w:rsidR="006E3281">
        <w:rPr>
          <w:rFonts w:ascii="Times New Roman" w:eastAsia="Calibri" w:hAnsi="Times New Roman" w:cs="Times New Roman"/>
          <w:color w:val="111111"/>
          <w:sz w:val="24"/>
          <w:szCs w:val="24"/>
        </w:rPr>
        <w:t>N</w:t>
      </w:r>
      <w:r w:rsidRPr="00AE7287">
        <w:rPr>
          <w:rFonts w:ascii="Times New Roman" w:eastAsia="Calibri" w:hAnsi="Times New Roman" w:cs="Times New Roman"/>
          <w:color w:val="111111"/>
          <w:sz w:val="24"/>
          <w:szCs w:val="24"/>
        </w:rPr>
        <w:t>o difference</w:t>
      </w:r>
      <w:r w:rsidR="006E3281">
        <w:rPr>
          <w:rFonts w:ascii="Times New Roman" w:eastAsia="Calibri" w:hAnsi="Times New Roman" w:cs="Times New Roman"/>
          <w:color w:val="111111"/>
          <w:sz w:val="24"/>
          <w:szCs w:val="24"/>
        </w:rPr>
        <w:t xml:space="preserve"> was found</w:t>
      </w:r>
      <w:r w:rsidRPr="00AE7287">
        <w:rPr>
          <w:rFonts w:ascii="Times New Roman" w:eastAsia="Calibri" w:hAnsi="Times New Roman" w:cs="Times New Roman"/>
          <w:color w:val="111111"/>
          <w:sz w:val="24"/>
          <w:szCs w:val="24"/>
        </w:rPr>
        <w:t xml:space="preserve"> in knowledge of concussion signs and symptoms, AAs, and RTL protoco</w:t>
      </w:r>
      <w:r w:rsidR="006E3281">
        <w:rPr>
          <w:rFonts w:ascii="Times New Roman" w:eastAsia="Calibri" w:hAnsi="Times New Roman" w:cs="Times New Roman"/>
          <w:color w:val="111111"/>
          <w:sz w:val="24"/>
          <w:szCs w:val="24"/>
        </w:rPr>
        <w:t>ls between PTs who received an entry-level DPT degree and those who</w:t>
      </w:r>
      <w:r w:rsidRPr="00AE7287">
        <w:rPr>
          <w:rFonts w:ascii="Times New Roman" w:eastAsia="Calibri" w:hAnsi="Times New Roman" w:cs="Times New Roman"/>
          <w:color w:val="111111"/>
          <w:sz w:val="24"/>
          <w:szCs w:val="24"/>
        </w:rPr>
        <w:t xml:space="preserve"> received other degrees. </w:t>
      </w:r>
      <w:r>
        <w:rPr>
          <w:rFonts w:ascii="Times New Roman" w:eastAsia="Calibri" w:hAnsi="Times New Roman" w:cs="Times New Roman"/>
          <w:color w:val="111111"/>
          <w:sz w:val="24"/>
          <w:szCs w:val="24"/>
        </w:rPr>
        <w:t xml:space="preserve"> </w:t>
      </w:r>
      <w:r w:rsidRPr="00AE7287">
        <w:rPr>
          <w:rFonts w:ascii="Times New Roman" w:eastAsia="Calibri" w:hAnsi="Times New Roman" w:cs="Times New Roman"/>
          <w:color w:val="111111"/>
          <w:sz w:val="24"/>
          <w:szCs w:val="24"/>
        </w:rPr>
        <w:t>Similarly, both groups reported a general lack of confidence in their ability t</w:t>
      </w:r>
      <w:r w:rsidR="006E3281">
        <w:rPr>
          <w:rFonts w:ascii="Times New Roman" w:eastAsia="Calibri" w:hAnsi="Times New Roman" w:cs="Times New Roman"/>
          <w:color w:val="111111"/>
          <w:sz w:val="24"/>
          <w:szCs w:val="24"/>
        </w:rPr>
        <w:t xml:space="preserve">o recommend specific AAs and </w:t>
      </w:r>
      <w:r w:rsidRPr="00AE7287">
        <w:rPr>
          <w:rFonts w:ascii="Times New Roman" w:eastAsia="Calibri" w:hAnsi="Times New Roman" w:cs="Times New Roman"/>
          <w:color w:val="111111"/>
          <w:sz w:val="24"/>
          <w:szCs w:val="24"/>
        </w:rPr>
        <w:t xml:space="preserve">to implement RTL protocols. </w:t>
      </w:r>
      <w:r>
        <w:rPr>
          <w:rFonts w:ascii="Times New Roman" w:eastAsia="Calibri" w:hAnsi="Times New Roman" w:cs="Times New Roman"/>
          <w:color w:val="111111"/>
          <w:sz w:val="24"/>
          <w:szCs w:val="24"/>
        </w:rPr>
        <w:t xml:space="preserve"> </w:t>
      </w:r>
      <w:r w:rsidRPr="00AE7287">
        <w:rPr>
          <w:rFonts w:ascii="Times New Roman" w:eastAsia="Times New Roman" w:hAnsi="Times New Roman" w:cs="Times New Roman"/>
          <w:b/>
          <w:bCs/>
          <w:color w:val="000000"/>
          <w:sz w:val="24"/>
          <w:szCs w:val="24"/>
        </w:rPr>
        <w:t>CO</w:t>
      </w:r>
      <w:r>
        <w:rPr>
          <w:rFonts w:ascii="Times New Roman" w:eastAsia="Times New Roman" w:hAnsi="Times New Roman" w:cs="Times New Roman"/>
          <w:b/>
          <w:bCs/>
          <w:color w:val="000000"/>
          <w:sz w:val="24"/>
          <w:szCs w:val="24"/>
        </w:rPr>
        <w:t>NCLUSION</w:t>
      </w:r>
      <w:r w:rsidRPr="00AE7287">
        <w:rPr>
          <w:rFonts w:ascii="Times New Roman" w:eastAsia="Times New Roman" w:hAnsi="Times New Roman" w:cs="Times New Roman"/>
          <w:b/>
          <w:bCs/>
          <w:color w:val="000000"/>
          <w:sz w:val="24"/>
          <w:szCs w:val="24"/>
        </w:rPr>
        <w:t>:</w:t>
      </w:r>
      <w:r w:rsidRPr="00AE7287">
        <w:rPr>
          <w:rFonts w:ascii="Times New Roman" w:eastAsia="Times New Roman" w:hAnsi="Times New Roman" w:cs="Times New Roman"/>
          <w:bCs/>
          <w:color w:val="000000"/>
          <w:sz w:val="24"/>
          <w:szCs w:val="24"/>
        </w:rPr>
        <w:t xml:space="preserve"> PTs demonstrate knowledge related to concussion management inc</w:t>
      </w:r>
      <w:r w:rsidR="006E3281">
        <w:rPr>
          <w:rFonts w:ascii="Times New Roman" w:eastAsia="Times New Roman" w:hAnsi="Times New Roman" w:cs="Times New Roman"/>
          <w:bCs/>
          <w:color w:val="000000"/>
          <w:sz w:val="24"/>
          <w:szCs w:val="24"/>
        </w:rPr>
        <w:t>luding academic accommodation.  H</w:t>
      </w:r>
      <w:r w:rsidRPr="00AE7287">
        <w:rPr>
          <w:rFonts w:ascii="Times New Roman" w:eastAsia="Times New Roman" w:hAnsi="Times New Roman" w:cs="Times New Roman"/>
          <w:bCs/>
          <w:color w:val="000000"/>
          <w:sz w:val="24"/>
          <w:szCs w:val="24"/>
        </w:rPr>
        <w:t xml:space="preserve">owever, they lack confidence in making academic accommodation and return-to-learn recommendations. </w:t>
      </w:r>
    </w:p>
    <w:p w:rsidR="00AE7287" w:rsidRPr="00270F64" w:rsidRDefault="00AE7287" w:rsidP="00270F64">
      <w:pPr>
        <w:spacing w:after="0" w:line="240" w:lineRule="auto"/>
        <w:rPr>
          <w:rFonts w:ascii="Times New Roman" w:eastAsia="Times New Roman" w:hAnsi="Times New Roman" w:cs="Times New Roman"/>
          <w:sz w:val="24"/>
          <w:szCs w:val="24"/>
        </w:rPr>
      </w:pPr>
    </w:p>
    <w:p w:rsidR="006E3281" w:rsidRDefault="006E3281" w:rsidP="00300185">
      <w:pPr>
        <w:spacing w:after="0" w:line="240" w:lineRule="auto"/>
        <w:rPr>
          <w:rFonts w:ascii="Times New Roman" w:hAnsi="Times New Roman" w:cs="Times New Roman"/>
          <w:b/>
          <w:sz w:val="24"/>
          <w:szCs w:val="24"/>
        </w:rPr>
      </w:pPr>
    </w:p>
    <w:p w:rsidR="00300185" w:rsidRPr="00300185" w:rsidRDefault="00300185" w:rsidP="00300185">
      <w:pPr>
        <w:spacing w:after="0" w:line="240" w:lineRule="auto"/>
        <w:rPr>
          <w:rFonts w:ascii="Times New Roman" w:hAnsi="Times New Roman" w:cs="Times New Roman"/>
          <w:sz w:val="24"/>
          <w:szCs w:val="24"/>
        </w:rPr>
      </w:pPr>
      <w:r w:rsidRPr="00DA3D26">
        <w:rPr>
          <w:rFonts w:ascii="Times New Roman" w:hAnsi="Times New Roman" w:cs="Times New Roman"/>
          <w:b/>
          <w:sz w:val="24"/>
          <w:szCs w:val="24"/>
        </w:rPr>
        <w:t>SOMATIC TINNITUS</w:t>
      </w:r>
      <w:r w:rsidRPr="00300185">
        <w:rPr>
          <w:rFonts w:ascii="Times New Roman" w:hAnsi="Times New Roman" w:cs="Times New Roman"/>
          <w:b/>
          <w:sz w:val="24"/>
          <w:szCs w:val="24"/>
        </w:rPr>
        <w:t xml:space="preserve"> AND MANUAL THERAPY: A SYSTEMATIC REVIEW.</w:t>
      </w:r>
      <w:r w:rsidRPr="00300185">
        <w:rPr>
          <w:rFonts w:ascii="Times New Roman" w:hAnsi="Times New Roman" w:cs="Times New Roman"/>
          <w:sz w:val="24"/>
          <w:szCs w:val="24"/>
        </w:rPr>
        <w:t xml:space="preserve"> Bays LC, Fahlen KL, Owens JS, Kinne BL; Grand Valley State University, Grand Rapids, MI.</w:t>
      </w:r>
    </w:p>
    <w:p w:rsidR="00300185" w:rsidRPr="00300185" w:rsidRDefault="00300185" w:rsidP="00300185">
      <w:pPr>
        <w:spacing w:after="0" w:line="240" w:lineRule="auto"/>
        <w:rPr>
          <w:rFonts w:ascii="Times New Roman" w:hAnsi="Times New Roman" w:cs="Times New Roman"/>
          <w:sz w:val="24"/>
          <w:szCs w:val="24"/>
        </w:rPr>
      </w:pPr>
    </w:p>
    <w:p w:rsidR="00300185" w:rsidRDefault="00300185" w:rsidP="00300185">
      <w:pPr>
        <w:spacing w:after="0" w:line="240" w:lineRule="auto"/>
        <w:rPr>
          <w:rFonts w:ascii="Times New Roman" w:hAnsi="Times New Roman" w:cs="Times New Roman"/>
          <w:sz w:val="24"/>
          <w:szCs w:val="24"/>
        </w:rPr>
      </w:pPr>
      <w:r w:rsidRPr="00300185">
        <w:rPr>
          <w:rFonts w:ascii="Times New Roman" w:hAnsi="Times New Roman" w:cs="Times New Roman"/>
          <w:b/>
          <w:sz w:val="24"/>
          <w:szCs w:val="24"/>
        </w:rPr>
        <w:t>INTRODUCTION:</w:t>
      </w:r>
      <w:r w:rsidRPr="00300185">
        <w:rPr>
          <w:rFonts w:ascii="Times New Roman" w:hAnsi="Times New Roman" w:cs="Times New Roman"/>
          <w:sz w:val="24"/>
          <w:szCs w:val="24"/>
        </w:rPr>
        <w:t xml:space="preserve"> Tinnitus is defined as the “conscious perception of an auditory sensation in the absence of a corresponding external stimulus”.  Somatic tinnitus is a type of subjective tinnitus associated with disorders of the head and neck.  The association between the cranial and cervical anatomy and the underlying somatosensory pathology may be modulated through manual therapy techniques in the hopes of decreasing or eradicating the tinnitus symptoms.  The purpose of this systematic review was to examine the effects of manual therapy techniques on individuals with somatic tinnitus.  </w:t>
      </w:r>
      <w:r w:rsidRPr="00300185">
        <w:rPr>
          <w:rFonts w:ascii="Times New Roman" w:hAnsi="Times New Roman" w:cs="Times New Roman"/>
          <w:b/>
          <w:sz w:val="24"/>
          <w:szCs w:val="24"/>
        </w:rPr>
        <w:t>METHODS:</w:t>
      </w:r>
      <w:r w:rsidRPr="00300185">
        <w:rPr>
          <w:rFonts w:ascii="Times New Roman" w:hAnsi="Times New Roman" w:cs="Times New Roman"/>
          <w:sz w:val="24"/>
          <w:szCs w:val="24"/>
        </w:rPr>
        <w:t xml:space="preserve"> A search was performed using the following databases: CINAHL Complete, ProQuest Medical Library, and PubMed.  The search terms were “somatic tinnitus” OR “somatosensory tinnitus” AND “manual therapy”.  The inclusion criteria were comprised of (1) individuals, 18 years of age and older, who had somatic tinnitus;            (2) manual therapy as a component of the intervention; (3) other types of therapy or no therapy as the comparison intervention if applicable; (4) valid and reliable tinnitus-specific outcome measures; and (5) studies other than those that used mechanism-based </w:t>
      </w:r>
      <w:r w:rsidRPr="00300185">
        <w:rPr>
          <w:rFonts w:ascii="Times New Roman" w:hAnsi="Times New Roman" w:cs="Times New Roman"/>
          <w:sz w:val="24"/>
          <w:szCs w:val="24"/>
        </w:rPr>
        <w:lastRenderedPageBreak/>
        <w:t xml:space="preserve">reasoning.  An evaluation of the evidence level for each included article was conducted using the Oxford Centre for Evidence-Based Medicine 2011 Levels of Evidence.  An evaluation of the methodological rigor for each included article was conducted using criteria adapted by </w:t>
      </w:r>
      <w:proofErr w:type="spellStart"/>
      <w:r w:rsidRPr="00300185">
        <w:rPr>
          <w:rFonts w:ascii="Times New Roman" w:hAnsi="Times New Roman" w:cs="Times New Roman"/>
          <w:sz w:val="24"/>
          <w:szCs w:val="24"/>
        </w:rPr>
        <w:t>Medlicott</w:t>
      </w:r>
      <w:proofErr w:type="spellEnd"/>
      <w:r w:rsidRPr="00300185">
        <w:rPr>
          <w:rFonts w:ascii="Times New Roman" w:hAnsi="Times New Roman" w:cs="Times New Roman"/>
          <w:sz w:val="24"/>
          <w:szCs w:val="24"/>
        </w:rPr>
        <w:t xml:space="preserve"> and Harris.  </w:t>
      </w:r>
      <w:r w:rsidRPr="00300185">
        <w:rPr>
          <w:rFonts w:ascii="Times New Roman" w:hAnsi="Times New Roman" w:cs="Times New Roman"/>
          <w:b/>
          <w:sz w:val="24"/>
          <w:szCs w:val="24"/>
        </w:rPr>
        <w:t>RESULTS:</w:t>
      </w:r>
      <w:r w:rsidRPr="00300185">
        <w:rPr>
          <w:rFonts w:ascii="Times New Roman" w:hAnsi="Times New Roman" w:cs="Times New Roman"/>
          <w:sz w:val="24"/>
          <w:szCs w:val="24"/>
        </w:rPr>
        <w:t xml:space="preserve"> An online database search identified 498 articles.  Other sources identified two additional articles.  A qualitative analysis was performed on the eight articles that met the inclusion and exclusion criteria.  Three case reports and two randomized controlled trials demonstrated that manual therapy was effective for individuals with somatic tinnitus.  Two   non-randomized studies discovered a significantly greater tinnitus improvement in individuals with co-varying tinnitus or tinnitus sensitization.  Although one randomized controlled trial found that transcutaneous electrical stimulation generally produced greater tinnitus improvement than did manual therapy, the osteopathic manipulations used in that study were still effective.  </w:t>
      </w:r>
      <w:r w:rsidRPr="00300185">
        <w:rPr>
          <w:rFonts w:ascii="Times New Roman" w:hAnsi="Times New Roman" w:cs="Times New Roman"/>
          <w:b/>
          <w:sz w:val="24"/>
          <w:szCs w:val="24"/>
        </w:rPr>
        <w:t>DISCUSSION:</w:t>
      </w:r>
      <w:r w:rsidRPr="00300185">
        <w:rPr>
          <w:rFonts w:ascii="Times New Roman" w:hAnsi="Times New Roman" w:cs="Times New Roman"/>
          <w:sz w:val="24"/>
          <w:szCs w:val="24"/>
        </w:rPr>
        <w:t xml:space="preserve"> This systematic review found that the use of manual therapy may be an effective treatment for individuals with somatic tinnitus, especially if they have co-varying tinnitus or tinnitus sensitization.  The use of multiple manual therapy techniques (such as cervical mobilizations, myofascial techniques, osteopathic manipulations, soft tissue techniques, and manual therapy as developed by the School of Manual Therapy Utrecht) and/or the integration of manual therapy with other interventions (such as patient education, therapeutic exercise, transcutaneous electrical stimulation, and a home exercise program) may lead to the best outcomes.  </w:t>
      </w:r>
      <w:r w:rsidRPr="00300185">
        <w:rPr>
          <w:rFonts w:ascii="Times New Roman" w:hAnsi="Times New Roman" w:cs="Times New Roman"/>
          <w:b/>
          <w:sz w:val="24"/>
          <w:szCs w:val="24"/>
        </w:rPr>
        <w:t>CONCLUSION:</w:t>
      </w:r>
      <w:r w:rsidRPr="00300185">
        <w:rPr>
          <w:rFonts w:ascii="Times New Roman" w:hAnsi="Times New Roman" w:cs="Times New Roman"/>
          <w:sz w:val="24"/>
          <w:szCs w:val="24"/>
        </w:rPr>
        <w:t xml:space="preserve"> Manual therapy may be an effective treatment for individuals with somatic tinnitus, and a multimodal intervention approach may be the ideal way in which to positively impact an individual’s activities of daily living.</w:t>
      </w: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Default="001977FF" w:rsidP="00300185">
      <w:pPr>
        <w:spacing w:after="0" w:line="240" w:lineRule="auto"/>
        <w:rPr>
          <w:rFonts w:ascii="Times New Roman" w:hAnsi="Times New Roman" w:cs="Times New Roman"/>
          <w:sz w:val="24"/>
          <w:szCs w:val="24"/>
        </w:rPr>
      </w:pPr>
    </w:p>
    <w:p w:rsidR="001977FF" w:rsidRPr="001977FF" w:rsidRDefault="001977FF" w:rsidP="001977FF">
      <w:pPr>
        <w:spacing w:after="0"/>
        <w:rPr>
          <w:rFonts w:ascii="Times New Roman" w:eastAsia="Times New Roman" w:hAnsi="Times New Roman" w:cs="Times New Roman"/>
          <w:b/>
          <w:sz w:val="24"/>
          <w:szCs w:val="24"/>
          <w:lang w:val="en"/>
        </w:rPr>
      </w:pPr>
      <w:r w:rsidRPr="00DA3D26">
        <w:rPr>
          <w:rFonts w:ascii="Times New Roman" w:eastAsia="Times New Roman" w:hAnsi="Times New Roman" w:cs="Times New Roman"/>
          <w:b/>
          <w:sz w:val="24"/>
          <w:szCs w:val="24"/>
          <w:lang w:val="en"/>
        </w:rPr>
        <w:t>CLINICAL REASONING</w:t>
      </w:r>
      <w:r w:rsidRPr="001977FF">
        <w:rPr>
          <w:rFonts w:ascii="Times New Roman" w:eastAsia="Times New Roman" w:hAnsi="Times New Roman" w:cs="Times New Roman"/>
          <w:b/>
          <w:sz w:val="24"/>
          <w:szCs w:val="24"/>
          <w:lang w:val="en"/>
        </w:rPr>
        <w:t xml:space="preserve"> PATTERNS OF PHYSICAL THERAPISTS IN THE TREATMENT OF CERVICOGENIC HEADACHE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Faller</w:t>
      </w:r>
      <w:r w:rsidRPr="001977FF">
        <w:rPr>
          <w:rFonts w:ascii="Times New Roman" w:eastAsia="Times New Roman" w:hAnsi="Times New Roman" w:cs="Times New Roman"/>
          <w:sz w:val="24"/>
          <w:szCs w:val="24"/>
          <w:lang w:val="en"/>
        </w:rPr>
        <w:t xml:space="preserve"> CW</w:t>
      </w:r>
      <w:r>
        <w:rPr>
          <w:rFonts w:ascii="Times New Roman" w:eastAsia="Times New Roman" w:hAnsi="Times New Roman" w:cs="Times New Roman"/>
          <w:sz w:val="24"/>
          <w:szCs w:val="24"/>
          <w:lang w:val="en"/>
        </w:rPr>
        <w:t>, Heinicke</w:t>
      </w:r>
      <w:r w:rsidRPr="001977FF">
        <w:rPr>
          <w:rFonts w:ascii="Times New Roman" w:eastAsia="Times New Roman" w:hAnsi="Times New Roman" w:cs="Times New Roman"/>
          <w:sz w:val="24"/>
          <w:szCs w:val="24"/>
          <w:lang w:val="en"/>
        </w:rPr>
        <w:t xml:space="preserve"> IM</w:t>
      </w:r>
      <w:r>
        <w:rPr>
          <w:rFonts w:ascii="Times New Roman" w:eastAsia="Times New Roman" w:hAnsi="Times New Roman" w:cs="Times New Roman"/>
          <w:sz w:val="24"/>
          <w:szCs w:val="24"/>
          <w:lang w:val="en"/>
        </w:rPr>
        <w:t>, Kushba AL, Sobeck</w:t>
      </w:r>
      <w:r w:rsidRPr="001977FF">
        <w:rPr>
          <w:rFonts w:ascii="Times New Roman" w:eastAsia="Times New Roman" w:hAnsi="Times New Roman" w:cs="Times New Roman"/>
          <w:sz w:val="24"/>
          <w:szCs w:val="24"/>
          <w:lang w:val="en"/>
        </w:rPr>
        <w:t xml:space="preserve"> CM; Grand Valley State University, Grand Rapids, MI. </w:t>
      </w:r>
    </w:p>
    <w:p w:rsidR="001977FF" w:rsidRPr="001977FF" w:rsidRDefault="001977FF" w:rsidP="001977FF">
      <w:pPr>
        <w:spacing w:after="0" w:line="240" w:lineRule="auto"/>
        <w:rPr>
          <w:rFonts w:ascii="Times New Roman" w:eastAsia="Times New Roman" w:hAnsi="Times New Roman" w:cs="Times New Roman"/>
          <w:b/>
          <w:sz w:val="24"/>
          <w:szCs w:val="24"/>
          <w:lang w:val="en"/>
        </w:rPr>
      </w:pPr>
    </w:p>
    <w:p w:rsidR="00E91E69" w:rsidRDefault="001977FF" w:rsidP="001977FF">
      <w:pPr>
        <w:spacing w:after="0" w:line="240" w:lineRule="auto"/>
        <w:rPr>
          <w:rFonts w:ascii="Times New Roman" w:eastAsia="Times New Roman" w:hAnsi="Times New Roman" w:cs="Times New Roman"/>
          <w:sz w:val="24"/>
          <w:szCs w:val="24"/>
          <w:lang w:val="en"/>
        </w:rPr>
      </w:pPr>
      <w:r w:rsidRPr="001977FF">
        <w:rPr>
          <w:rFonts w:ascii="Times New Roman" w:eastAsia="Times New Roman" w:hAnsi="Times New Roman" w:cs="Times New Roman"/>
          <w:b/>
          <w:sz w:val="24"/>
          <w:szCs w:val="24"/>
          <w:lang w:val="en"/>
        </w:rPr>
        <w:lastRenderedPageBreak/>
        <w:t xml:space="preserve">INTRODUCTION: </w:t>
      </w:r>
      <w:r w:rsidRPr="001977FF">
        <w:rPr>
          <w:rFonts w:ascii="Times New Roman" w:eastAsia="Times New Roman" w:hAnsi="Times New Roman" w:cs="Times New Roman"/>
          <w:sz w:val="24"/>
          <w:szCs w:val="24"/>
          <w:lang w:val="en"/>
        </w:rPr>
        <w:t xml:space="preserve">Headaches are the most common pain condition in the United States that causes </w:t>
      </w:r>
      <w:r w:rsidR="005853DA">
        <w:rPr>
          <w:rFonts w:ascii="Times New Roman" w:eastAsia="Times New Roman" w:hAnsi="Times New Roman" w:cs="Times New Roman"/>
          <w:sz w:val="24"/>
          <w:szCs w:val="24"/>
          <w:lang w:val="en"/>
        </w:rPr>
        <w:t>a decrease in work productivity</w:t>
      </w:r>
      <w:r w:rsidRPr="001977FF">
        <w:rPr>
          <w:rFonts w:ascii="Times New Roman" w:eastAsia="Times New Roman" w:hAnsi="Times New Roman" w:cs="Times New Roman"/>
          <w:sz w:val="24"/>
          <w:szCs w:val="24"/>
          <w:lang w:val="en"/>
        </w:rPr>
        <w:t xml:space="preserve"> with </w:t>
      </w:r>
      <w:proofErr w:type="spellStart"/>
      <w:r w:rsidRPr="001977FF">
        <w:rPr>
          <w:rFonts w:ascii="Times New Roman" w:eastAsia="Times New Roman" w:hAnsi="Times New Roman" w:cs="Times New Roman"/>
          <w:sz w:val="24"/>
          <w:szCs w:val="24"/>
          <w:lang w:val="en"/>
        </w:rPr>
        <w:t>cervicogenic</w:t>
      </w:r>
      <w:proofErr w:type="spellEnd"/>
      <w:r w:rsidRPr="001977FF">
        <w:rPr>
          <w:rFonts w:ascii="Times New Roman" w:eastAsia="Times New Roman" w:hAnsi="Times New Roman" w:cs="Times New Roman"/>
          <w:sz w:val="24"/>
          <w:szCs w:val="24"/>
          <w:lang w:val="en"/>
        </w:rPr>
        <w:t xml:space="preserve"> headaches (CGH</w:t>
      </w:r>
      <w:r w:rsidR="005853DA">
        <w:rPr>
          <w:rFonts w:ascii="Times New Roman" w:eastAsia="Times New Roman" w:hAnsi="Times New Roman" w:cs="Times New Roman"/>
          <w:sz w:val="24"/>
          <w:szCs w:val="24"/>
          <w:lang w:val="en"/>
        </w:rPr>
        <w:t>s</w:t>
      </w:r>
      <w:r w:rsidRPr="001977FF">
        <w:rPr>
          <w:rFonts w:ascii="Times New Roman" w:eastAsia="Times New Roman" w:hAnsi="Times New Roman" w:cs="Times New Roman"/>
          <w:sz w:val="24"/>
          <w:szCs w:val="24"/>
          <w:lang w:val="en"/>
        </w:rPr>
        <w:t xml:space="preserve">) affecting 15-20% of patients diagnosed with chronic headaches.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Physical therapy has been shown to be effective in treating</w:t>
      </w:r>
      <w:r w:rsidR="005853DA">
        <w:rPr>
          <w:rFonts w:ascii="Times New Roman" w:eastAsia="Times New Roman" w:hAnsi="Times New Roman" w:cs="Times New Roman"/>
          <w:sz w:val="24"/>
          <w:szCs w:val="24"/>
          <w:lang w:val="en"/>
        </w:rPr>
        <w:t xml:space="preserve"> up to 75% of patients with CGHs.</w:t>
      </w:r>
      <w:r w:rsidRPr="001977FF">
        <w:rPr>
          <w:rFonts w:ascii="Times New Roman" w:eastAsia="Times New Roman" w:hAnsi="Times New Roman" w:cs="Times New Roman"/>
          <w:sz w:val="24"/>
          <w:szCs w:val="24"/>
          <w:lang w:val="en"/>
        </w:rPr>
        <w:t xml:space="preserve"> </w:t>
      </w:r>
      <w:r w:rsidR="005853DA">
        <w:rPr>
          <w:rFonts w:ascii="Times New Roman" w:eastAsia="Times New Roman" w:hAnsi="Times New Roman" w:cs="Times New Roman"/>
          <w:sz w:val="24"/>
          <w:szCs w:val="24"/>
          <w:lang w:val="en"/>
        </w:rPr>
        <w:t xml:space="preserve"> H</w:t>
      </w:r>
      <w:r w:rsidRPr="001977FF">
        <w:rPr>
          <w:rFonts w:ascii="Times New Roman" w:eastAsia="Times New Roman" w:hAnsi="Times New Roman" w:cs="Times New Roman"/>
          <w:sz w:val="24"/>
          <w:szCs w:val="24"/>
          <w:lang w:val="en"/>
        </w:rPr>
        <w:t xml:space="preserve">owever, 25% remain unresponsive to conservative treatment.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This study was designed to assess the clinical reasoning of physical therapists in the selection and prioritization of CGH interventions.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b/>
          <w:sz w:val="24"/>
          <w:szCs w:val="24"/>
          <w:lang w:val="en"/>
        </w:rPr>
        <w:t xml:space="preserve">METHODS: </w:t>
      </w:r>
      <w:r w:rsidRPr="001977FF">
        <w:rPr>
          <w:rFonts w:ascii="Times New Roman" w:eastAsia="Times New Roman" w:hAnsi="Times New Roman" w:cs="Times New Roman"/>
          <w:sz w:val="24"/>
          <w:szCs w:val="24"/>
          <w:lang w:val="en"/>
        </w:rPr>
        <w:t xml:space="preserve">Licensed physical therapists who primarily treat patients with musculoskeletal conditions were recruited via email to complete an online survey.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They were given a hypothetical case scenario of a patient diagnosed with CGH embedded with a collection of impairments.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After reviewing the case, </w:t>
      </w:r>
      <w:r w:rsidR="005853DA">
        <w:rPr>
          <w:rFonts w:ascii="Times New Roman" w:eastAsia="Times New Roman" w:hAnsi="Times New Roman" w:cs="Times New Roman"/>
          <w:sz w:val="24"/>
          <w:szCs w:val="24"/>
          <w:lang w:val="en"/>
        </w:rPr>
        <w:t xml:space="preserve">the </w:t>
      </w:r>
      <w:r w:rsidRPr="001977FF">
        <w:rPr>
          <w:rFonts w:ascii="Times New Roman" w:eastAsia="Times New Roman" w:hAnsi="Times New Roman" w:cs="Times New Roman"/>
          <w:sz w:val="24"/>
          <w:szCs w:val="24"/>
          <w:lang w:val="en"/>
        </w:rPr>
        <w:t xml:space="preserve">participants were asked to select and rank up to 10 impairments that they believed were related to the CGH symptoms.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Additionally, they selected a primary intervention followed by up to three alternative interventions.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Cross tabulations were analyzed to compare post-graduate education and intervention selection.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Between group comparisons of impairment importance and primary intervention selection were conducted using </w:t>
      </w:r>
      <w:proofErr w:type="spellStart"/>
      <w:r w:rsidRPr="001977FF">
        <w:rPr>
          <w:rFonts w:ascii="Times New Roman" w:eastAsia="Times New Roman" w:hAnsi="Times New Roman" w:cs="Times New Roman"/>
          <w:sz w:val="24"/>
          <w:szCs w:val="24"/>
          <w:lang w:val="en"/>
        </w:rPr>
        <w:t>Kruskal</w:t>
      </w:r>
      <w:proofErr w:type="spellEnd"/>
      <w:r w:rsidRPr="001977FF">
        <w:rPr>
          <w:rFonts w:ascii="Times New Roman" w:eastAsia="Times New Roman" w:hAnsi="Times New Roman" w:cs="Times New Roman"/>
          <w:sz w:val="24"/>
          <w:szCs w:val="24"/>
          <w:lang w:val="en"/>
        </w:rPr>
        <w:t xml:space="preserve"> Wallis non-parametric tests.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b/>
          <w:sz w:val="24"/>
          <w:szCs w:val="24"/>
          <w:lang w:val="en"/>
        </w:rPr>
        <w:t xml:space="preserve">RESULTS: </w:t>
      </w:r>
      <w:r w:rsidRPr="001977FF">
        <w:rPr>
          <w:rFonts w:ascii="Times New Roman" w:eastAsia="Times New Roman" w:hAnsi="Times New Roman" w:cs="Times New Roman"/>
          <w:sz w:val="24"/>
          <w:szCs w:val="24"/>
          <w:lang w:val="en"/>
        </w:rPr>
        <w:t>Low velocity mobilization</w:t>
      </w:r>
      <w:r w:rsidR="00A80EF1">
        <w:rPr>
          <w:rFonts w:ascii="Times New Roman" w:eastAsia="Times New Roman" w:hAnsi="Times New Roman" w:cs="Times New Roman"/>
          <w:sz w:val="24"/>
          <w:szCs w:val="24"/>
          <w:lang w:val="en"/>
        </w:rPr>
        <w:t>s</w:t>
      </w:r>
      <w:r w:rsidRPr="001977FF">
        <w:rPr>
          <w:rFonts w:ascii="Times New Roman" w:eastAsia="Times New Roman" w:hAnsi="Times New Roman" w:cs="Times New Roman"/>
          <w:sz w:val="24"/>
          <w:szCs w:val="24"/>
          <w:lang w:val="en"/>
        </w:rPr>
        <w:t>, therapeutic exercise</w:t>
      </w:r>
      <w:r w:rsidR="00A80EF1">
        <w:rPr>
          <w:rFonts w:ascii="Times New Roman" w:eastAsia="Times New Roman" w:hAnsi="Times New Roman" w:cs="Times New Roman"/>
          <w:sz w:val="24"/>
          <w:szCs w:val="24"/>
          <w:lang w:val="en"/>
        </w:rPr>
        <w:t>s</w:t>
      </w:r>
      <w:r w:rsidRPr="001977FF">
        <w:rPr>
          <w:rFonts w:ascii="Times New Roman" w:eastAsia="Times New Roman" w:hAnsi="Times New Roman" w:cs="Times New Roman"/>
          <w:sz w:val="24"/>
          <w:szCs w:val="24"/>
          <w:lang w:val="en"/>
        </w:rPr>
        <w:t xml:space="preserve"> targeting the cervical spine, postural correction/stabilization exercises, and high velocity manipulation</w:t>
      </w:r>
      <w:r w:rsidR="00A80EF1">
        <w:rPr>
          <w:rFonts w:ascii="Times New Roman" w:eastAsia="Times New Roman" w:hAnsi="Times New Roman" w:cs="Times New Roman"/>
          <w:sz w:val="24"/>
          <w:szCs w:val="24"/>
          <w:lang w:val="en"/>
        </w:rPr>
        <w:t>s</w:t>
      </w:r>
      <w:r w:rsidRPr="001977FF">
        <w:rPr>
          <w:rFonts w:ascii="Times New Roman" w:eastAsia="Times New Roman" w:hAnsi="Times New Roman" w:cs="Times New Roman"/>
          <w:sz w:val="24"/>
          <w:szCs w:val="24"/>
          <w:lang w:val="en"/>
        </w:rPr>
        <w:t xml:space="preserve"> were the most commonly selected primary interventions.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When comparing post</w:t>
      </w:r>
      <w:r w:rsidR="005853DA">
        <w:rPr>
          <w:rFonts w:ascii="Times New Roman" w:eastAsia="Times New Roman" w:hAnsi="Times New Roman" w:cs="Times New Roman"/>
          <w:sz w:val="24"/>
          <w:szCs w:val="24"/>
          <w:lang w:val="en"/>
        </w:rPr>
        <w:t>-</w:t>
      </w:r>
      <w:r w:rsidRPr="001977FF">
        <w:rPr>
          <w:rFonts w:ascii="Times New Roman" w:eastAsia="Times New Roman" w:hAnsi="Times New Roman" w:cs="Times New Roman"/>
          <w:sz w:val="24"/>
          <w:szCs w:val="24"/>
          <w:lang w:val="en"/>
        </w:rPr>
        <w:t xml:space="preserve">graduate education, manually trained therapists were significantly more likely to choose manual techniques, and non-manual therapists were significantly more likely to choose non-manual techniques. </w:t>
      </w:r>
      <w:r>
        <w:rPr>
          <w:rFonts w:ascii="Times New Roman" w:eastAsia="Times New Roman" w:hAnsi="Times New Roman" w:cs="Times New Roman"/>
          <w:sz w:val="24"/>
          <w:szCs w:val="24"/>
          <w:lang w:val="en"/>
        </w:rPr>
        <w:t xml:space="preserve"> </w:t>
      </w:r>
      <w:r w:rsidR="005853DA">
        <w:rPr>
          <w:rFonts w:ascii="Times New Roman" w:eastAsia="Times New Roman" w:hAnsi="Times New Roman" w:cs="Times New Roman"/>
          <w:sz w:val="24"/>
          <w:szCs w:val="24"/>
          <w:lang w:val="en"/>
        </w:rPr>
        <w:t>A b</w:t>
      </w:r>
      <w:r w:rsidRPr="001977FF">
        <w:rPr>
          <w:rFonts w:ascii="Times New Roman" w:eastAsia="Times New Roman" w:hAnsi="Times New Roman" w:cs="Times New Roman"/>
          <w:sz w:val="24"/>
          <w:szCs w:val="24"/>
          <w:lang w:val="en"/>
        </w:rPr>
        <w:t xml:space="preserve">etween group analysis revealed significance in 12 impairments, and the mean ranks of the </w:t>
      </w:r>
      <w:r w:rsidR="005853DA">
        <w:rPr>
          <w:rFonts w:ascii="Times New Roman" w:eastAsia="Times New Roman" w:hAnsi="Times New Roman" w:cs="Times New Roman"/>
          <w:sz w:val="24"/>
          <w:szCs w:val="24"/>
          <w:lang w:val="en"/>
        </w:rPr>
        <w:t xml:space="preserve">primary interventions </w:t>
      </w:r>
      <w:r w:rsidRPr="001977FF">
        <w:rPr>
          <w:rFonts w:ascii="Times New Roman" w:eastAsia="Times New Roman" w:hAnsi="Times New Roman" w:cs="Times New Roman"/>
          <w:sz w:val="24"/>
          <w:szCs w:val="24"/>
          <w:lang w:val="en"/>
        </w:rPr>
        <w:t xml:space="preserve">associated with those impairments were assessed.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b/>
          <w:sz w:val="24"/>
          <w:szCs w:val="24"/>
          <w:lang w:val="en"/>
        </w:rPr>
        <w:t xml:space="preserve">DISCUSSION: </w:t>
      </w:r>
      <w:r w:rsidRPr="001977FF">
        <w:rPr>
          <w:rFonts w:ascii="Times New Roman" w:eastAsia="Times New Roman" w:hAnsi="Times New Roman" w:cs="Times New Roman"/>
          <w:sz w:val="24"/>
          <w:szCs w:val="24"/>
          <w:lang w:val="en"/>
        </w:rPr>
        <w:t xml:space="preserve">Among the top four selected primary interventions, only low velocity mobilizations and posture correction/stabilization exercises had significant associations to impairment findings.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These results underline the importance </w:t>
      </w:r>
      <w:r w:rsidR="00A80EF1">
        <w:rPr>
          <w:rFonts w:ascii="Times New Roman" w:eastAsia="Times New Roman" w:hAnsi="Times New Roman" w:cs="Times New Roman"/>
          <w:sz w:val="24"/>
          <w:szCs w:val="24"/>
          <w:lang w:val="en"/>
        </w:rPr>
        <w:t xml:space="preserve">that a C1/C2 </w:t>
      </w:r>
      <w:proofErr w:type="spellStart"/>
      <w:r w:rsidR="00A80EF1">
        <w:rPr>
          <w:rFonts w:ascii="Times New Roman" w:eastAsia="Times New Roman" w:hAnsi="Times New Roman" w:cs="Times New Roman"/>
          <w:sz w:val="24"/>
          <w:szCs w:val="24"/>
          <w:lang w:val="en"/>
        </w:rPr>
        <w:t>hypomobility</w:t>
      </w:r>
      <w:proofErr w:type="spellEnd"/>
      <w:r w:rsidR="00A80EF1">
        <w:rPr>
          <w:rFonts w:ascii="Times New Roman" w:eastAsia="Times New Roman" w:hAnsi="Times New Roman" w:cs="Times New Roman"/>
          <w:sz w:val="24"/>
          <w:szCs w:val="24"/>
          <w:lang w:val="en"/>
        </w:rPr>
        <w:t xml:space="preserve"> has</w:t>
      </w:r>
      <w:r w:rsidRPr="001977FF">
        <w:rPr>
          <w:rFonts w:ascii="Times New Roman" w:eastAsia="Times New Roman" w:hAnsi="Times New Roman" w:cs="Times New Roman"/>
          <w:sz w:val="24"/>
          <w:szCs w:val="24"/>
          <w:lang w:val="en"/>
        </w:rPr>
        <w:t xml:space="preserve"> with the selection of u</w:t>
      </w:r>
      <w:r w:rsidR="00A80EF1">
        <w:rPr>
          <w:rFonts w:ascii="Times New Roman" w:eastAsia="Times New Roman" w:hAnsi="Times New Roman" w:cs="Times New Roman"/>
          <w:sz w:val="24"/>
          <w:szCs w:val="24"/>
          <w:lang w:val="en"/>
        </w:rPr>
        <w:t>sing low velocity mobilizations</w:t>
      </w:r>
      <w:r w:rsidRPr="001977FF">
        <w:rPr>
          <w:rFonts w:ascii="Times New Roman" w:eastAsia="Times New Roman" w:hAnsi="Times New Roman" w:cs="Times New Roman"/>
          <w:sz w:val="24"/>
          <w:szCs w:val="24"/>
          <w:lang w:val="en"/>
        </w:rPr>
        <w:t xml:space="preserve"> as well as the importance of rounded shoulders/forward head posture when selecting postural correction/stabilization exercises as an intervention.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b/>
          <w:sz w:val="24"/>
          <w:szCs w:val="24"/>
          <w:lang w:val="en"/>
        </w:rPr>
        <w:t xml:space="preserve">CONCLUSION: </w:t>
      </w:r>
      <w:r w:rsidRPr="001977FF">
        <w:rPr>
          <w:rFonts w:ascii="Times New Roman" w:eastAsia="Times New Roman" w:hAnsi="Times New Roman" w:cs="Times New Roman"/>
          <w:sz w:val="24"/>
          <w:szCs w:val="24"/>
          <w:lang w:val="en"/>
        </w:rPr>
        <w:t xml:space="preserve">This study highlights the effect </w:t>
      </w:r>
      <w:r w:rsidR="00A80EF1">
        <w:rPr>
          <w:rFonts w:ascii="Times New Roman" w:eastAsia="Times New Roman" w:hAnsi="Times New Roman" w:cs="Times New Roman"/>
          <w:sz w:val="24"/>
          <w:szCs w:val="24"/>
          <w:lang w:val="en"/>
        </w:rPr>
        <w:t xml:space="preserve">that </w:t>
      </w:r>
      <w:r w:rsidRPr="001977FF">
        <w:rPr>
          <w:rFonts w:ascii="Times New Roman" w:eastAsia="Times New Roman" w:hAnsi="Times New Roman" w:cs="Times New Roman"/>
          <w:sz w:val="24"/>
          <w:szCs w:val="24"/>
          <w:lang w:val="en"/>
        </w:rPr>
        <w:t xml:space="preserve">post-graduate education has on </w:t>
      </w:r>
      <w:r w:rsidR="00A80EF1">
        <w:rPr>
          <w:rFonts w:ascii="Times New Roman" w:eastAsia="Times New Roman" w:hAnsi="Times New Roman" w:cs="Times New Roman"/>
          <w:sz w:val="24"/>
          <w:szCs w:val="24"/>
          <w:lang w:val="en"/>
        </w:rPr>
        <w:t xml:space="preserve">the </w:t>
      </w:r>
      <w:r w:rsidRPr="001977FF">
        <w:rPr>
          <w:rFonts w:ascii="Times New Roman" w:eastAsia="Times New Roman" w:hAnsi="Times New Roman" w:cs="Times New Roman"/>
          <w:sz w:val="24"/>
          <w:szCs w:val="24"/>
          <w:lang w:val="en"/>
        </w:rPr>
        <w:t xml:space="preserve">prioritization and selection of primary intervention given a hypothetical case of a patient experiencing CGH.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 xml:space="preserve">Most physical therapists demonstrate clinical reasoning skills consistent with current evidence in prioritizing interventions for CGH. </w:t>
      </w:r>
      <w:r>
        <w:rPr>
          <w:rFonts w:ascii="Times New Roman" w:eastAsia="Times New Roman" w:hAnsi="Times New Roman" w:cs="Times New Roman"/>
          <w:sz w:val="24"/>
          <w:szCs w:val="24"/>
          <w:lang w:val="en"/>
        </w:rPr>
        <w:t xml:space="preserve"> </w:t>
      </w:r>
      <w:r w:rsidRPr="001977FF">
        <w:rPr>
          <w:rFonts w:ascii="Times New Roman" w:eastAsia="Times New Roman" w:hAnsi="Times New Roman" w:cs="Times New Roman"/>
          <w:sz w:val="24"/>
          <w:szCs w:val="24"/>
          <w:lang w:val="en"/>
        </w:rPr>
        <w:t>Future research is required in the consideration o</w:t>
      </w:r>
      <w:r w:rsidR="00A80EF1">
        <w:rPr>
          <w:rFonts w:ascii="Times New Roman" w:eastAsia="Times New Roman" w:hAnsi="Times New Roman" w:cs="Times New Roman"/>
          <w:sz w:val="24"/>
          <w:szCs w:val="24"/>
          <w:lang w:val="en"/>
        </w:rPr>
        <w:t>f more specific interventions with</w:t>
      </w:r>
      <w:r w:rsidRPr="001977FF">
        <w:rPr>
          <w:rFonts w:ascii="Times New Roman" w:eastAsia="Times New Roman" w:hAnsi="Times New Roman" w:cs="Times New Roman"/>
          <w:sz w:val="24"/>
          <w:szCs w:val="24"/>
          <w:lang w:val="en"/>
        </w:rPr>
        <w:t xml:space="preserve"> relationship to different presentations of CGH.</w:t>
      </w: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1977FF">
      <w:pPr>
        <w:spacing w:after="0" w:line="240" w:lineRule="auto"/>
        <w:rPr>
          <w:rFonts w:ascii="Times New Roman" w:eastAsia="Times New Roman" w:hAnsi="Times New Roman" w:cs="Times New Roman"/>
          <w:sz w:val="24"/>
          <w:szCs w:val="24"/>
          <w:lang w:val="en"/>
        </w:rPr>
      </w:pPr>
    </w:p>
    <w:p w:rsidR="00E91E69" w:rsidRDefault="00E91E69" w:rsidP="00E91E69">
      <w:pPr>
        <w:spacing w:line="240" w:lineRule="auto"/>
        <w:rPr>
          <w:rFonts w:ascii="Times New Roman" w:eastAsia="Times New Roman" w:hAnsi="Times New Roman" w:cs="Times New Roman"/>
          <w:sz w:val="24"/>
          <w:szCs w:val="24"/>
          <w:lang w:val="en"/>
        </w:rPr>
      </w:pPr>
      <w:bookmarkStart w:id="3" w:name="_Hlk480546636"/>
    </w:p>
    <w:p w:rsidR="00E91E69" w:rsidRPr="00E91E69" w:rsidRDefault="00E91E69" w:rsidP="00E91E69">
      <w:pPr>
        <w:spacing w:after="0" w:line="240" w:lineRule="auto"/>
        <w:rPr>
          <w:rFonts w:ascii="Times New Roman" w:eastAsia="Arial" w:hAnsi="Times New Roman" w:cs="Times New Roman"/>
          <w:b/>
          <w:color w:val="000000"/>
          <w:sz w:val="24"/>
          <w:szCs w:val="24"/>
        </w:rPr>
      </w:pPr>
      <w:r w:rsidRPr="00DA3D26">
        <w:rPr>
          <w:rFonts w:ascii="Times New Roman" w:eastAsia="Arial" w:hAnsi="Times New Roman" w:cs="Times New Roman"/>
          <w:b/>
          <w:bCs/>
          <w:color w:val="000000"/>
          <w:sz w:val="24"/>
          <w:szCs w:val="24"/>
        </w:rPr>
        <w:t>AN INVESTIGATION</w:t>
      </w:r>
      <w:r w:rsidRPr="00E91E69">
        <w:rPr>
          <w:rFonts w:ascii="Times New Roman" w:eastAsia="Arial" w:hAnsi="Times New Roman" w:cs="Times New Roman"/>
          <w:b/>
          <w:bCs/>
          <w:color w:val="000000"/>
          <w:sz w:val="24"/>
          <w:szCs w:val="24"/>
        </w:rPr>
        <w:t xml:space="preserve"> OF THE CLINICAL REASONING PATTERNS OF PHYSICAL THERAPISTS IN THE SELECTION OF CERVICAL SPINE HIGH VELOCITY LOW AMPLITUDE JOINT MANIPULATION IN PATIENTS WITH NECK PAIN</w:t>
      </w:r>
      <w:bookmarkEnd w:id="3"/>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Collins K, Galuardi K, Sahr K, Sobeck</w:t>
      </w:r>
      <w:r w:rsidRPr="00E91E69">
        <w:rPr>
          <w:rFonts w:ascii="Times New Roman" w:eastAsia="Arial" w:hAnsi="Times New Roman" w:cs="Times New Roman"/>
          <w:color w:val="000000"/>
          <w:sz w:val="24"/>
          <w:szCs w:val="24"/>
        </w:rPr>
        <w:t xml:space="preserve"> C; Grand Valley State </w:t>
      </w:r>
      <w:r>
        <w:rPr>
          <w:rFonts w:ascii="Times New Roman" w:eastAsia="Arial" w:hAnsi="Times New Roman" w:cs="Times New Roman"/>
          <w:color w:val="000000"/>
          <w:sz w:val="24"/>
          <w:szCs w:val="24"/>
        </w:rPr>
        <w:t>University, Grand Rapids</w:t>
      </w:r>
      <w:r w:rsidRPr="00E91E69">
        <w:rPr>
          <w:rFonts w:ascii="Times New Roman" w:eastAsia="Arial" w:hAnsi="Times New Roman" w:cs="Times New Roman"/>
          <w:color w:val="000000"/>
          <w:sz w:val="24"/>
          <w:szCs w:val="24"/>
        </w:rPr>
        <w:t>, MI</w:t>
      </w:r>
      <w:r>
        <w:rPr>
          <w:rFonts w:ascii="Times New Roman" w:eastAsia="Arial" w:hAnsi="Times New Roman" w:cs="Times New Roman"/>
          <w:color w:val="000000"/>
          <w:sz w:val="24"/>
          <w:szCs w:val="24"/>
        </w:rPr>
        <w:t>.</w:t>
      </w:r>
    </w:p>
    <w:p w:rsidR="00E91E69" w:rsidRPr="00E91E69" w:rsidRDefault="00E91E69" w:rsidP="00E91E69">
      <w:pPr>
        <w:pBdr>
          <w:top w:val="nil"/>
          <w:left w:val="nil"/>
          <w:bottom w:val="nil"/>
          <w:right w:val="nil"/>
          <w:between w:val="nil"/>
        </w:pBdr>
        <w:tabs>
          <w:tab w:val="left" w:pos="2792"/>
        </w:tabs>
        <w:spacing w:after="0" w:line="240" w:lineRule="auto"/>
        <w:rPr>
          <w:rFonts w:ascii="Times New Roman" w:eastAsia="Arial" w:hAnsi="Times New Roman" w:cs="Times New Roman"/>
          <w:b/>
          <w:sz w:val="24"/>
          <w:szCs w:val="24"/>
          <w:lang w:val="en"/>
        </w:rPr>
      </w:pPr>
      <w:r w:rsidRPr="00E91E69">
        <w:rPr>
          <w:rFonts w:ascii="Times New Roman" w:eastAsia="Arial" w:hAnsi="Times New Roman" w:cs="Times New Roman"/>
          <w:b/>
          <w:sz w:val="24"/>
          <w:szCs w:val="24"/>
          <w:lang w:val="en"/>
        </w:rPr>
        <w:tab/>
      </w:r>
    </w:p>
    <w:p w:rsidR="00E91E69" w:rsidRPr="00E91E69" w:rsidRDefault="00E91E69" w:rsidP="00E91E69">
      <w:pPr>
        <w:pBdr>
          <w:top w:val="nil"/>
          <w:left w:val="nil"/>
          <w:bottom w:val="nil"/>
          <w:right w:val="nil"/>
          <w:between w:val="nil"/>
        </w:pBdr>
        <w:spacing w:after="0" w:line="240" w:lineRule="auto"/>
        <w:rPr>
          <w:rFonts w:ascii="Times New Roman" w:eastAsia="Calibri" w:hAnsi="Times New Roman" w:cs="Times New Roman"/>
          <w:b/>
          <w:sz w:val="24"/>
          <w:szCs w:val="24"/>
          <w:lang w:val="en"/>
        </w:rPr>
      </w:pPr>
      <w:r w:rsidRPr="004D38BF">
        <w:rPr>
          <w:rFonts w:ascii="Times New Roman" w:eastAsia="Calibri" w:hAnsi="Times New Roman" w:cs="Times New Roman"/>
          <w:b/>
          <w:sz w:val="24"/>
          <w:szCs w:val="24"/>
          <w:lang w:val="en"/>
        </w:rPr>
        <w:t>INTRODUCTION:</w:t>
      </w:r>
      <w:r w:rsidRPr="00E91E69">
        <w:rPr>
          <w:rFonts w:ascii="Times New Roman" w:eastAsia="Calibri" w:hAnsi="Times New Roman" w:cs="Times New Roman"/>
          <w:b/>
          <w:sz w:val="24"/>
          <w:szCs w:val="24"/>
          <w:lang w:val="en"/>
        </w:rPr>
        <w:t xml:space="preserve"> </w:t>
      </w:r>
      <w:r w:rsidRPr="00E91E69">
        <w:rPr>
          <w:rFonts w:ascii="Times New Roman" w:eastAsia="Calibri" w:hAnsi="Times New Roman" w:cs="Times New Roman"/>
          <w:sz w:val="24"/>
          <w:szCs w:val="24"/>
          <w:lang w:val="en"/>
        </w:rPr>
        <w:t>Physical Therapists (PTs) frequently treat individuals with</w:t>
      </w:r>
      <w:r w:rsidR="004D38BF">
        <w:rPr>
          <w:rFonts w:ascii="Times New Roman" w:eastAsia="Calibri" w:hAnsi="Times New Roman" w:cs="Times New Roman"/>
          <w:sz w:val="24"/>
          <w:szCs w:val="24"/>
          <w:lang w:val="en"/>
        </w:rPr>
        <w:t xml:space="preserve"> neck pain because</w:t>
      </w:r>
      <w:r w:rsidRPr="00E91E69">
        <w:rPr>
          <w:rFonts w:ascii="Times New Roman" w:eastAsia="Calibri" w:hAnsi="Times New Roman" w:cs="Times New Roman"/>
          <w:sz w:val="24"/>
          <w:szCs w:val="24"/>
          <w:lang w:val="en"/>
        </w:rPr>
        <w:t xml:space="preserve"> it is an increasingly common impairment throughout the lifespan</w:t>
      </w:r>
      <w:r w:rsidR="004D38BF">
        <w:rPr>
          <w:rFonts w:ascii="Times New Roman" w:eastAsia="Calibri" w:hAnsi="Times New Roman" w:cs="Times New Roman"/>
          <w:sz w:val="24"/>
          <w:szCs w:val="24"/>
          <w:lang w:val="en"/>
        </w:rPr>
        <w:t>,</w:t>
      </w:r>
      <w:r w:rsidRPr="00E91E69">
        <w:rPr>
          <w:rFonts w:ascii="Times New Roman" w:eastAsia="Calibri" w:hAnsi="Times New Roman" w:cs="Times New Roman"/>
          <w:sz w:val="24"/>
          <w:szCs w:val="24"/>
          <w:lang w:val="en"/>
        </w:rPr>
        <w:t xml:space="preserve"> and</w:t>
      </w:r>
      <w:r w:rsidR="004D38BF">
        <w:rPr>
          <w:rFonts w:ascii="Times New Roman" w:eastAsia="Calibri" w:hAnsi="Times New Roman" w:cs="Times New Roman"/>
          <w:sz w:val="24"/>
          <w:szCs w:val="24"/>
          <w:lang w:val="en"/>
        </w:rPr>
        <w:t xml:space="preserve"> it</w:t>
      </w:r>
      <w:r w:rsidRPr="00E91E69">
        <w:rPr>
          <w:rFonts w:ascii="Times New Roman" w:eastAsia="Calibri" w:hAnsi="Times New Roman" w:cs="Times New Roman"/>
          <w:sz w:val="24"/>
          <w:szCs w:val="24"/>
          <w:lang w:val="en"/>
        </w:rPr>
        <w:t xml:space="preserve"> is highly treatable with conservative management.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High Velocity Low Amplitude Thrust (HVLAT) manipulation is one technique t</w:t>
      </w:r>
      <w:r w:rsidR="004D38BF">
        <w:rPr>
          <w:rFonts w:ascii="Times New Roman" w:eastAsia="Calibri" w:hAnsi="Times New Roman" w:cs="Times New Roman"/>
          <w:sz w:val="24"/>
          <w:szCs w:val="24"/>
          <w:lang w:val="en"/>
        </w:rPr>
        <w:t xml:space="preserve">hat PTs can use to treat </w:t>
      </w:r>
      <w:r w:rsidRPr="00E91E69">
        <w:rPr>
          <w:rFonts w:ascii="Times New Roman" w:eastAsia="Calibri" w:hAnsi="Times New Roman" w:cs="Times New Roman"/>
          <w:sz w:val="24"/>
          <w:szCs w:val="24"/>
          <w:lang w:val="en"/>
        </w:rPr>
        <w:t xml:space="preserve">neck pain.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However, several risks can be associated</w:t>
      </w:r>
      <w:r w:rsidR="004D38BF">
        <w:rPr>
          <w:rFonts w:ascii="Times New Roman" w:eastAsia="Calibri" w:hAnsi="Times New Roman" w:cs="Times New Roman"/>
          <w:sz w:val="24"/>
          <w:szCs w:val="24"/>
          <w:lang w:val="en"/>
        </w:rPr>
        <w:t xml:space="preserve"> with the use of this technique making it </w:t>
      </w:r>
      <w:r w:rsidRPr="00E91E69">
        <w:rPr>
          <w:rFonts w:ascii="Times New Roman" w:eastAsia="Calibri" w:hAnsi="Times New Roman" w:cs="Times New Roman"/>
          <w:sz w:val="24"/>
          <w:szCs w:val="24"/>
          <w:lang w:val="en"/>
        </w:rPr>
        <w:t xml:space="preserve">important to understand the clinical reasoning processes PTs use in the selection of this intervention.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The purpose of this study was to investigate PTs</w:t>
      </w:r>
      <w:r w:rsidR="004D38BF">
        <w:rPr>
          <w:rFonts w:ascii="Times New Roman" w:eastAsia="Calibri" w:hAnsi="Times New Roman" w:cs="Times New Roman"/>
          <w:sz w:val="24"/>
          <w:szCs w:val="24"/>
          <w:lang w:val="en"/>
        </w:rPr>
        <w:t>’</w:t>
      </w:r>
      <w:r w:rsidRPr="00E91E69">
        <w:rPr>
          <w:rFonts w:ascii="Times New Roman" w:eastAsia="Calibri" w:hAnsi="Times New Roman" w:cs="Times New Roman"/>
          <w:sz w:val="24"/>
          <w:szCs w:val="24"/>
          <w:lang w:val="en"/>
        </w:rPr>
        <w:t xml:space="preserve"> clinical reasoning patterns during a physical examination that would influence the selection of cervical spine HVLAT manipulation as an intervention.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Additionally, the relationships</w:t>
      </w:r>
      <w:r w:rsidR="004D38BF">
        <w:rPr>
          <w:rFonts w:ascii="Times New Roman" w:eastAsia="Calibri" w:hAnsi="Times New Roman" w:cs="Times New Roman"/>
          <w:sz w:val="24"/>
          <w:szCs w:val="24"/>
          <w:lang w:val="en"/>
        </w:rPr>
        <w:t xml:space="preserve"> between degree earned and post-</w:t>
      </w:r>
      <w:r w:rsidRPr="00E91E69">
        <w:rPr>
          <w:rFonts w:ascii="Times New Roman" w:eastAsia="Calibri" w:hAnsi="Times New Roman" w:cs="Times New Roman"/>
          <w:sz w:val="24"/>
          <w:szCs w:val="24"/>
          <w:lang w:val="en"/>
        </w:rPr>
        <w:t xml:space="preserve">professional education or training that may cause differences in clinical decision making were examined. </w:t>
      </w:r>
      <w:r w:rsidR="004D38BF">
        <w:rPr>
          <w:rFonts w:ascii="Times New Roman" w:eastAsia="Calibri" w:hAnsi="Times New Roman" w:cs="Times New Roman"/>
          <w:sz w:val="24"/>
          <w:szCs w:val="24"/>
          <w:lang w:val="en"/>
        </w:rPr>
        <w:t xml:space="preserve"> </w:t>
      </w:r>
      <w:r w:rsidRPr="004D38BF">
        <w:rPr>
          <w:rFonts w:ascii="Times New Roman" w:eastAsia="Calibri" w:hAnsi="Times New Roman" w:cs="Times New Roman"/>
          <w:b/>
          <w:sz w:val="24"/>
          <w:szCs w:val="24"/>
          <w:lang w:val="en"/>
        </w:rPr>
        <w:t>METHODS:</w:t>
      </w:r>
      <w:r w:rsidRPr="00E91E69">
        <w:rPr>
          <w:rFonts w:ascii="Times New Roman" w:eastAsia="Calibri" w:hAnsi="Times New Roman" w:cs="Times New Roman"/>
          <w:b/>
          <w:sz w:val="24"/>
          <w:szCs w:val="24"/>
          <w:lang w:val="en"/>
        </w:rPr>
        <w:t xml:space="preserve"> </w:t>
      </w:r>
      <w:r w:rsidRPr="00E91E69">
        <w:rPr>
          <w:rFonts w:ascii="Times New Roman" w:eastAsia="Calibri" w:hAnsi="Times New Roman" w:cs="Times New Roman"/>
          <w:sz w:val="24"/>
          <w:szCs w:val="24"/>
          <w:lang w:val="en"/>
        </w:rPr>
        <w:t xml:space="preserve">A survey instrument was constructed to examine the evaluation data that would make a clinician either more or less likely to consider using HVLAT.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Only clinicians who currently perform this technique were included in the study.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Data analysis consisted of percentage analysis for each test item to determine</w:t>
      </w:r>
      <w:r w:rsidR="004D38BF">
        <w:rPr>
          <w:rFonts w:ascii="Times New Roman" w:eastAsia="Calibri" w:hAnsi="Times New Roman" w:cs="Times New Roman"/>
          <w:sz w:val="24"/>
          <w:szCs w:val="24"/>
          <w:lang w:val="en"/>
        </w:rPr>
        <w:t xml:space="preserve"> the</w:t>
      </w:r>
      <w:r w:rsidRPr="00E91E69">
        <w:rPr>
          <w:rFonts w:ascii="Times New Roman" w:eastAsia="Calibri" w:hAnsi="Times New Roman" w:cs="Times New Roman"/>
          <w:sz w:val="24"/>
          <w:szCs w:val="24"/>
          <w:lang w:val="en"/>
        </w:rPr>
        <w:t xml:space="preserve"> relative</w:t>
      </w:r>
      <w:r w:rsidR="004D38BF">
        <w:rPr>
          <w:rFonts w:ascii="Times New Roman" w:eastAsia="Calibri" w:hAnsi="Times New Roman" w:cs="Times New Roman"/>
          <w:sz w:val="24"/>
          <w:szCs w:val="24"/>
          <w:lang w:val="en"/>
        </w:rPr>
        <w:t xml:space="preserve"> importance to the participant </w:t>
      </w:r>
      <w:r w:rsidRPr="00E91E69">
        <w:rPr>
          <w:rFonts w:ascii="Times New Roman" w:eastAsia="Calibri" w:hAnsi="Times New Roman" w:cs="Times New Roman"/>
          <w:sz w:val="24"/>
          <w:szCs w:val="24"/>
          <w:lang w:val="en"/>
        </w:rPr>
        <w:t>as well as a Chi-Square test to compare PT demographic characteristics with the self-</w:t>
      </w:r>
      <w:r w:rsidR="004D38BF">
        <w:rPr>
          <w:rFonts w:ascii="Times New Roman" w:eastAsia="Calibri" w:hAnsi="Times New Roman" w:cs="Times New Roman"/>
          <w:sz w:val="24"/>
          <w:szCs w:val="24"/>
          <w:lang w:val="en"/>
        </w:rPr>
        <w:t>selected importance</w:t>
      </w:r>
      <w:r w:rsidRPr="00E91E69">
        <w:rPr>
          <w:rFonts w:ascii="Times New Roman" w:eastAsia="Calibri" w:hAnsi="Times New Roman" w:cs="Times New Roman"/>
          <w:sz w:val="24"/>
          <w:szCs w:val="24"/>
          <w:lang w:val="en"/>
        </w:rPr>
        <w:t xml:space="preserve">.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A p-value of &lt;0.005 was used to determine significance. </w:t>
      </w:r>
      <w:r w:rsidR="004D38BF">
        <w:rPr>
          <w:rFonts w:ascii="Times New Roman" w:eastAsia="Calibri" w:hAnsi="Times New Roman" w:cs="Times New Roman"/>
          <w:sz w:val="24"/>
          <w:szCs w:val="24"/>
          <w:lang w:val="en"/>
        </w:rPr>
        <w:t xml:space="preserve"> </w:t>
      </w:r>
      <w:r w:rsidRPr="004D38BF">
        <w:rPr>
          <w:rFonts w:ascii="Times New Roman" w:eastAsia="Calibri" w:hAnsi="Times New Roman" w:cs="Times New Roman"/>
          <w:b/>
          <w:sz w:val="24"/>
          <w:szCs w:val="24"/>
          <w:lang w:val="en"/>
        </w:rPr>
        <w:t>RESULTS</w:t>
      </w:r>
      <w:r w:rsidRPr="004D38BF">
        <w:rPr>
          <w:rFonts w:ascii="Times New Roman" w:eastAsia="Calibri" w:hAnsi="Times New Roman" w:cs="Times New Roman"/>
          <w:sz w:val="24"/>
          <w:szCs w:val="24"/>
          <w:lang w:val="en"/>
        </w:rPr>
        <w:t>:</w:t>
      </w:r>
      <w:r w:rsidRPr="00E91E69">
        <w:rPr>
          <w:rFonts w:ascii="Times New Roman" w:eastAsia="Calibri" w:hAnsi="Times New Roman" w:cs="Times New Roman"/>
          <w:sz w:val="24"/>
          <w:szCs w:val="24"/>
          <w:lang w:val="en"/>
        </w:rPr>
        <w:t xml:space="preserve"> The data from 259 respondents was gathered</w:t>
      </w:r>
      <w:r w:rsidR="004D38BF">
        <w:rPr>
          <w:rFonts w:ascii="Times New Roman" w:eastAsia="Calibri" w:hAnsi="Times New Roman" w:cs="Times New Roman"/>
          <w:sz w:val="24"/>
          <w:szCs w:val="24"/>
          <w:lang w:val="en"/>
        </w:rPr>
        <w:t>,</w:t>
      </w:r>
      <w:r w:rsidRPr="00E91E69">
        <w:rPr>
          <w:rFonts w:ascii="Times New Roman" w:eastAsia="Calibri" w:hAnsi="Times New Roman" w:cs="Times New Roman"/>
          <w:sz w:val="24"/>
          <w:szCs w:val="24"/>
          <w:lang w:val="en"/>
        </w:rPr>
        <w:t xml:space="preserve"> and it was found that within the subjective portion of an exam</w:t>
      </w:r>
      <w:r w:rsidR="004D38BF">
        <w:rPr>
          <w:rFonts w:ascii="Times New Roman" w:eastAsia="Calibri" w:hAnsi="Times New Roman" w:cs="Times New Roman"/>
          <w:sz w:val="24"/>
          <w:szCs w:val="24"/>
          <w:lang w:val="en"/>
        </w:rPr>
        <w:t>ination</w:t>
      </w:r>
      <w:r w:rsidRPr="00E91E69">
        <w:rPr>
          <w:rFonts w:ascii="Times New Roman" w:eastAsia="Calibri" w:hAnsi="Times New Roman" w:cs="Times New Roman"/>
          <w:sz w:val="24"/>
          <w:szCs w:val="24"/>
          <w:lang w:val="en"/>
        </w:rPr>
        <w:t xml:space="preserve">, findings such as bilateral/radiating symptoms (77.2%) and reported weakness (74.9%) would “rarely” make the PT consider the use of HVLAT.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Data that was highly considered a “red flag” to treatment included frequent fractures (89.6%) and Rheumatoid Arthritis (83.8%).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The objective test most frequently used when considering this technique included cervical segmental mobility as answered by 94.2% of </w:t>
      </w:r>
      <w:r w:rsidR="004D38BF">
        <w:rPr>
          <w:rFonts w:ascii="Times New Roman" w:eastAsia="Calibri" w:hAnsi="Times New Roman" w:cs="Times New Roman"/>
          <w:sz w:val="24"/>
          <w:szCs w:val="24"/>
          <w:lang w:val="en"/>
        </w:rPr>
        <w:t xml:space="preserve">the </w:t>
      </w:r>
      <w:r w:rsidRPr="00E91E69">
        <w:rPr>
          <w:rFonts w:ascii="Times New Roman" w:eastAsia="Calibri" w:hAnsi="Times New Roman" w:cs="Times New Roman"/>
          <w:sz w:val="24"/>
          <w:szCs w:val="24"/>
          <w:lang w:val="en"/>
        </w:rPr>
        <w:t xml:space="preserve">respondents.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There were very few statistically </w:t>
      </w:r>
      <w:r w:rsidR="004D38BF">
        <w:rPr>
          <w:rFonts w:ascii="Times New Roman" w:eastAsia="Calibri" w:hAnsi="Times New Roman" w:cs="Times New Roman"/>
          <w:sz w:val="24"/>
          <w:szCs w:val="24"/>
          <w:lang w:val="en"/>
        </w:rPr>
        <w:t>significant findings using the Chi-Square</w:t>
      </w:r>
      <w:r w:rsidRPr="00E91E69">
        <w:rPr>
          <w:rFonts w:ascii="Times New Roman" w:eastAsia="Calibri" w:hAnsi="Times New Roman" w:cs="Times New Roman"/>
          <w:sz w:val="24"/>
          <w:szCs w:val="24"/>
          <w:lang w:val="en"/>
        </w:rPr>
        <w:t xml:space="preserve"> analysis of demographic characteristics. </w:t>
      </w:r>
      <w:r w:rsidR="004D38BF">
        <w:rPr>
          <w:rFonts w:ascii="Times New Roman" w:eastAsia="Calibri" w:hAnsi="Times New Roman" w:cs="Times New Roman"/>
          <w:sz w:val="24"/>
          <w:szCs w:val="24"/>
          <w:lang w:val="en"/>
        </w:rPr>
        <w:t xml:space="preserve"> </w:t>
      </w:r>
      <w:r w:rsidRPr="004D38BF">
        <w:rPr>
          <w:rFonts w:ascii="Times New Roman" w:eastAsia="Calibri" w:hAnsi="Times New Roman" w:cs="Times New Roman"/>
          <w:b/>
          <w:sz w:val="24"/>
          <w:szCs w:val="24"/>
          <w:lang w:val="en"/>
        </w:rPr>
        <w:t>DISCUSSION:</w:t>
      </w:r>
      <w:r w:rsidRPr="00E91E69">
        <w:rPr>
          <w:rFonts w:ascii="Times New Roman" w:eastAsia="Calibri" w:hAnsi="Times New Roman" w:cs="Times New Roman"/>
          <w:b/>
          <w:sz w:val="24"/>
          <w:szCs w:val="24"/>
          <w:lang w:val="en"/>
        </w:rPr>
        <w:t xml:space="preserve"> </w:t>
      </w:r>
      <w:r w:rsidRPr="00E91E69">
        <w:rPr>
          <w:rFonts w:ascii="Times New Roman" w:eastAsia="Calibri" w:hAnsi="Times New Roman" w:cs="Times New Roman"/>
          <w:sz w:val="24"/>
          <w:szCs w:val="24"/>
          <w:lang w:val="en"/>
        </w:rPr>
        <w:t xml:space="preserve">The presence of very few significant differences in responses based on PT characteristics reflects well on the uniformity in the screening process across the profession to identify high risk patients when considering the use of cervical HVLAT.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PTs who opted to use HVLAT manipulation as a tool in treating </w:t>
      </w:r>
      <w:r w:rsidRPr="00E91E69">
        <w:rPr>
          <w:rFonts w:ascii="Times New Roman" w:eastAsia="Calibri" w:hAnsi="Times New Roman" w:cs="Times New Roman"/>
          <w:sz w:val="24"/>
          <w:szCs w:val="24"/>
          <w:lang w:val="en"/>
        </w:rPr>
        <w:lastRenderedPageBreak/>
        <w:t>patients with neck pain tended to use evaluation tests and findings as inclusion</w:t>
      </w:r>
      <w:r w:rsidR="004D38BF">
        <w:rPr>
          <w:rFonts w:ascii="Times New Roman" w:eastAsia="Calibri" w:hAnsi="Times New Roman" w:cs="Times New Roman"/>
          <w:sz w:val="24"/>
          <w:szCs w:val="24"/>
          <w:lang w:val="en"/>
        </w:rPr>
        <w:t xml:space="preserve"> criteria</w:t>
      </w:r>
      <w:r w:rsidRPr="00E91E69">
        <w:rPr>
          <w:rFonts w:ascii="Times New Roman" w:eastAsia="Calibri" w:hAnsi="Times New Roman" w:cs="Times New Roman"/>
          <w:sz w:val="24"/>
          <w:szCs w:val="24"/>
          <w:lang w:val="en"/>
        </w:rPr>
        <w:t xml:space="preserve">, rather than </w:t>
      </w:r>
      <w:r w:rsidR="004D38BF">
        <w:rPr>
          <w:rFonts w:ascii="Times New Roman" w:eastAsia="Calibri" w:hAnsi="Times New Roman" w:cs="Times New Roman"/>
          <w:sz w:val="24"/>
          <w:szCs w:val="24"/>
          <w:lang w:val="en"/>
        </w:rPr>
        <w:t xml:space="preserve">as </w:t>
      </w:r>
      <w:r w:rsidRPr="00E91E69">
        <w:rPr>
          <w:rFonts w:ascii="Times New Roman" w:eastAsia="Calibri" w:hAnsi="Times New Roman" w:cs="Times New Roman"/>
          <w:sz w:val="24"/>
          <w:szCs w:val="24"/>
          <w:lang w:val="en"/>
        </w:rPr>
        <w:t xml:space="preserve">exclusion criteria, in their clinical reasoning. </w:t>
      </w:r>
      <w:r w:rsidR="004D38BF">
        <w:rPr>
          <w:rFonts w:ascii="Times New Roman" w:eastAsia="Calibri" w:hAnsi="Times New Roman" w:cs="Times New Roman"/>
          <w:sz w:val="24"/>
          <w:szCs w:val="24"/>
          <w:lang w:val="en"/>
        </w:rPr>
        <w:t xml:space="preserve"> </w:t>
      </w:r>
      <w:r w:rsidRPr="00E91E69">
        <w:rPr>
          <w:rFonts w:ascii="Times New Roman" w:eastAsia="Calibri" w:hAnsi="Times New Roman" w:cs="Times New Roman"/>
          <w:sz w:val="24"/>
          <w:szCs w:val="24"/>
          <w:lang w:val="en"/>
        </w:rPr>
        <w:t xml:space="preserve">Small differences were found in </w:t>
      </w:r>
      <w:r w:rsidR="004D38BF">
        <w:rPr>
          <w:rFonts w:ascii="Times New Roman" w:eastAsia="Calibri" w:hAnsi="Times New Roman" w:cs="Times New Roman"/>
          <w:sz w:val="24"/>
          <w:szCs w:val="24"/>
          <w:lang w:val="en"/>
        </w:rPr>
        <w:t xml:space="preserve">the </w:t>
      </w:r>
      <w:r w:rsidRPr="00E91E69">
        <w:rPr>
          <w:rFonts w:ascii="Times New Roman" w:eastAsia="Calibri" w:hAnsi="Times New Roman" w:cs="Times New Roman"/>
          <w:sz w:val="24"/>
          <w:szCs w:val="24"/>
          <w:lang w:val="en"/>
        </w:rPr>
        <w:t>co</w:t>
      </w:r>
      <w:r w:rsidR="004D38BF">
        <w:rPr>
          <w:rFonts w:ascii="Times New Roman" w:eastAsia="Calibri" w:hAnsi="Times New Roman" w:cs="Times New Roman"/>
          <w:sz w:val="24"/>
          <w:szCs w:val="24"/>
          <w:lang w:val="en"/>
        </w:rPr>
        <w:t xml:space="preserve">mparison of entry-level degree, </w:t>
      </w:r>
      <w:r w:rsidRPr="00E91E69">
        <w:rPr>
          <w:rFonts w:ascii="Times New Roman" w:eastAsia="Calibri" w:hAnsi="Times New Roman" w:cs="Times New Roman"/>
          <w:sz w:val="24"/>
          <w:szCs w:val="24"/>
          <w:lang w:val="en"/>
        </w:rPr>
        <w:t xml:space="preserve">such as reliance on </w:t>
      </w:r>
      <w:proofErr w:type="gramStart"/>
      <w:r w:rsidRPr="00E91E69">
        <w:rPr>
          <w:rFonts w:ascii="Times New Roman" w:eastAsia="Calibri" w:hAnsi="Times New Roman" w:cs="Times New Roman"/>
          <w:sz w:val="24"/>
          <w:szCs w:val="24"/>
          <w:lang w:val="en"/>
        </w:rPr>
        <w:t>imag</w:t>
      </w:r>
      <w:r w:rsidR="004D38BF">
        <w:rPr>
          <w:rFonts w:ascii="Times New Roman" w:eastAsia="Calibri" w:hAnsi="Times New Roman" w:cs="Times New Roman"/>
          <w:sz w:val="24"/>
          <w:szCs w:val="24"/>
          <w:lang w:val="en"/>
        </w:rPr>
        <w:t>ing, that</w:t>
      </w:r>
      <w:proofErr w:type="gramEnd"/>
      <w:r w:rsidR="004D38BF">
        <w:rPr>
          <w:rFonts w:ascii="Times New Roman" w:eastAsia="Calibri" w:hAnsi="Times New Roman" w:cs="Times New Roman"/>
          <w:sz w:val="24"/>
          <w:szCs w:val="24"/>
          <w:lang w:val="en"/>
        </w:rPr>
        <w:t xml:space="preserve"> indicated</w:t>
      </w:r>
      <w:r w:rsidRPr="00E91E69">
        <w:rPr>
          <w:rFonts w:ascii="Times New Roman" w:eastAsia="Calibri" w:hAnsi="Times New Roman" w:cs="Times New Roman"/>
          <w:sz w:val="24"/>
          <w:szCs w:val="24"/>
          <w:lang w:val="en"/>
        </w:rPr>
        <w:t xml:space="preserve"> possible new information being introduced to more recent cohorts who have earned their Doctorate in Physical Therapy. </w:t>
      </w:r>
      <w:r w:rsidR="004D38BF">
        <w:rPr>
          <w:rFonts w:ascii="Times New Roman" w:eastAsia="Calibri" w:hAnsi="Times New Roman" w:cs="Times New Roman"/>
          <w:sz w:val="24"/>
          <w:szCs w:val="24"/>
          <w:lang w:val="en"/>
        </w:rPr>
        <w:t xml:space="preserve">     High-risk populations </w:t>
      </w:r>
      <w:r w:rsidRPr="00E91E69">
        <w:rPr>
          <w:rFonts w:ascii="Times New Roman" w:eastAsia="Calibri" w:hAnsi="Times New Roman" w:cs="Times New Roman"/>
          <w:sz w:val="24"/>
          <w:szCs w:val="24"/>
          <w:lang w:val="en"/>
        </w:rPr>
        <w:t xml:space="preserve">such as those who negatively react to treatment, have a history of fractures, or have been diagnosed with Rheumatoid Arthritis were successfully identified as contraindicated by most of the participants. </w:t>
      </w:r>
      <w:r w:rsidR="004D38BF">
        <w:rPr>
          <w:rFonts w:ascii="Times New Roman" w:eastAsia="Calibri" w:hAnsi="Times New Roman" w:cs="Times New Roman"/>
          <w:sz w:val="24"/>
          <w:szCs w:val="24"/>
          <w:lang w:val="en"/>
        </w:rPr>
        <w:t xml:space="preserve"> </w:t>
      </w:r>
      <w:r w:rsidRPr="004D38BF">
        <w:rPr>
          <w:rFonts w:ascii="Times New Roman" w:eastAsia="Calibri" w:hAnsi="Times New Roman" w:cs="Times New Roman"/>
          <w:b/>
          <w:sz w:val="24"/>
          <w:szCs w:val="24"/>
          <w:lang w:val="en"/>
        </w:rPr>
        <w:t>CONCLUSION:</w:t>
      </w:r>
      <w:r w:rsidRPr="00E91E69">
        <w:rPr>
          <w:rFonts w:ascii="Times New Roman" w:eastAsia="Calibri" w:hAnsi="Times New Roman" w:cs="Times New Roman"/>
          <w:sz w:val="24"/>
          <w:szCs w:val="24"/>
          <w:lang w:val="en"/>
        </w:rPr>
        <w:t xml:space="preserve"> PT experience and characteristics have very little influence on clinical decision making processes with performing cervical H</w:t>
      </w:r>
      <w:r w:rsidR="00075920">
        <w:rPr>
          <w:rFonts w:ascii="Times New Roman" w:eastAsia="Calibri" w:hAnsi="Times New Roman" w:cs="Times New Roman"/>
          <w:sz w:val="24"/>
          <w:szCs w:val="24"/>
          <w:lang w:val="en"/>
        </w:rPr>
        <w:t xml:space="preserve">VLAT manipulation </w:t>
      </w:r>
      <w:r w:rsidRPr="00E91E69">
        <w:rPr>
          <w:rFonts w:ascii="Times New Roman" w:eastAsia="Calibri" w:hAnsi="Times New Roman" w:cs="Times New Roman"/>
          <w:sz w:val="24"/>
          <w:szCs w:val="24"/>
          <w:lang w:val="en"/>
        </w:rPr>
        <w:t xml:space="preserve">as </w:t>
      </w:r>
      <w:r w:rsidR="00075920">
        <w:rPr>
          <w:rFonts w:ascii="Times New Roman" w:eastAsia="Calibri" w:hAnsi="Times New Roman" w:cs="Times New Roman"/>
          <w:sz w:val="24"/>
          <w:szCs w:val="24"/>
          <w:lang w:val="en"/>
        </w:rPr>
        <w:t xml:space="preserve">the </w:t>
      </w:r>
      <w:r w:rsidRPr="00E91E69">
        <w:rPr>
          <w:rFonts w:ascii="Times New Roman" w:eastAsia="Calibri" w:hAnsi="Times New Roman" w:cs="Times New Roman"/>
          <w:sz w:val="24"/>
          <w:szCs w:val="24"/>
          <w:lang w:val="en"/>
        </w:rPr>
        <w:t xml:space="preserve">decisions on indications or contraindications to utilizing this technique were highly uniform. </w:t>
      </w:r>
    </w:p>
    <w:p w:rsidR="001977FF" w:rsidRPr="001977FF" w:rsidRDefault="001977FF" w:rsidP="001977FF">
      <w:pPr>
        <w:spacing w:after="0" w:line="240" w:lineRule="auto"/>
        <w:rPr>
          <w:rFonts w:ascii="Times New Roman" w:eastAsia="Times New Roman" w:hAnsi="Times New Roman" w:cs="Times New Roman"/>
          <w:sz w:val="24"/>
          <w:szCs w:val="24"/>
          <w:lang w:val="en"/>
        </w:rPr>
      </w:pPr>
    </w:p>
    <w:p w:rsidR="001977FF" w:rsidRDefault="001977FF" w:rsidP="00300185">
      <w:pPr>
        <w:spacing w:after="0" w:line="240" w:lineRule="auto"/>
        <w:rPr>
          <w:rFonts w:ascii="Times New Roman" w:hAnsi="Times New Roman" w:cs="Times New Roman"/>
          <w:sz w:val="24"/>
          <w:szCs w:val="24"/>
        </w:rPr>
      </w:pPr>
    </w:p>
    <w:p w:rsidR="00300185" w:rsidRDefault="00300185" w:rsidP="00300185">
      <w:pPr>
        <w:spacing w:after="0" w:line="240" w:lineRule="auto"/>
        <w:rPr>
          <w:rFonts w:ascii="Times New Roman" w:hAnsi="Times New Roman" w:cs="Times New Roman"/>
          <w:sz w:val="24"/>
          <w:szCs w:val="24"/>
        </w:rPr>
      </w:pPr>
    </w:p>
    <w:p w:rsidR="00300185" w:rsidRDefault="00300185" w:rsidP="00300185">
      <w:pPr>
        <w:spacing w:after="0" w:line="240" w:lineRule="auto"/>
        <w:rPr>
          <w:rFonts w:ascii="Times New Roman" w:hAnsi="Times New Roman" w:cs="Times New Roman"/>
          <w:sz w:val="72"/>
          <w:szCs w:val="72"/>
        </w:rPr>
      </w:pPr>
    </w:p>
    <w:p w:rsidR="00300185" w:rsidRDefault="00300185" w:rsidP="00300185">
      <w:pPr>
        <w:spacing w:after="0" w:line="240" w:lineRule="auto"/>
        <w:rPr>
          <w:rFonts w:ascii="Times New Roman" w:hAnsi="Times New Roman" w:cs="Times New Roman"/>
          <w:sz w:val="72"/>
          <w:szCs w:val="72"/>
        </w:rPr>
      </w:pPr>
    </w:p>
    <w:p w:rsidR="00300185" w:rsidRDefault="00300185" w:rsidP="00300185">
      <w:pPr>
        <w:spacing w:after="0" w:line="240" w:lineRule="auto"/>
        <w:rPr>
          <w:rFonts w:ascii="Times New Roman" w:hAnsi="Times New Roman" w:cs="Times New Roman"/>
          <w:sz w:val="72"/>
          <w:szCs w:val="72"/>
        </w:rPr>
      </w:pPr>
    </w:p>
    <w:p w:rsidR="00300185" w:rsidRDefault="00300185" w:rsidP="00300185">
      <w:pPr>
        <w:spacing w:after="0" w:line="240" w:lineRule="auto"/>
        <w:rPr>
          <w:rFonts w:ascii="Times New Roman" w:hAnsi="Times New Roman" w:cs="Times New Roman"/>
          <w:sz w:val="72"/>
          <w:szCs w:val="72"/>
        </w:rPr>
      </w:pPr>
    </w:p>
    <w:p w:rsidR="00E91E69" w:rsidRDefault="00E91E69" w:rsidP="00300185">
      <w:pPr>
        <w:spacing w:after="0" w:line="240" w:lineRule="auto"/>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r w:rsidRPr="00300185">
        <w:rPr>
          <w:rFonts w:ascii="Times New Roman" w:hAnsi="Times New Roman" w:cs="Times New Roman"/>
          <w:sz w:val="72"/>
          <w:szCs w:val="72"/>
        </w:rPr>
        <w:t>Poster Presentations</w:t>
      </w: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300185" w:rsidRDefault="00300185" w:rsidP="00300185">
      <w:pPr>
        <w:spacing w:after="0" w:line="240" w:lineRule="auto"/>
        <w:jc w:val="center"/>
        <w:rPr>
          <w:rFonts w:ascii="Times New Roman" w:hAnsi="Times New Roman" w:cs="Times New Roman"/>
          <w:sz w:val="72"/>
          <w:szCs w:val="72"/>
        </w:rPr>
      </w:pPr>
    </w:p>
    <w:p w:rsidR="000E1709" w:rsidRDefault="000E1709" w:rsidP="0072792A">
      <w:pPr>
        <w:spacing w:after="0" w:line="240" w:lineRule="auto"/>
        <w:rPr>
          <w:rFonts w:ascii="Times New Roman" w:hAnsi="Times New Roman" w:cs="Times New Roman"/>
          <w:sz w:val="72"/>
          <w:szCs w:val="72"/>
        </w:rPr>
      </w:pPr>
    </w:p>
    <w:p w:rsidR="000E1709" w:rsidRDefault="000E1709" w:rsidP="0072792A">
      <w:pPr>
        <w:spacing w:after="0" w:line="240" w:lineRule="auto"/>
        <w:rPr>
          <w:rFonts w:ascii="Times New Roman" w:hAnsi="Times New Roman" w:cs="Times New Roman"/>
          <w:sz w:val="72"/>
          <w:szCs w:val="72"/>
        </w:rPr>
      </w:pPr>
    </w:p>
    <w:p w:rsidR="000E1709" w:rsidRDefault="000E1709" w:rsidP="0072792A">
      <w:pPr>
        <w:spacing w:after="0" w:line="240" w:lineRule="auto"/>
        <w:rPr>
          <w:rFonts w:ascii="Times New Roman" w:eastAsia="Calibri" w:hAnsi="Times New Roman" w:cs="Times New Roman"/>
          <w:b/>
          <w:sz w:val="24"/>
          <w:szCs w:val="24"/>
          <w:highlight w:val="yellow"/>
        </w:rPr>
      </w:pPr>
    </w:p>
    <w:p w:rsidR="000E1709" w:rsidRDefault="000E1709" w:rsidP="0072792A">
      <w:pPr>
        <w:spacing w:after="0" w:line="240" w:lineRule="auto"/>
        <w:rPr>
          <w:rFonts w:ascii="Times New Roman" w:eastAsia="Calibri" w:hAnsi="Times New Roman" w:cs="Times New Roman"/>
          <w:b/>
          <w:sz w:val="24"/>
          <w:szCs w:val="24"/>
          <w:highlight w:val="yellow"/>
        </w:rPr>
      </w:pPr>
    </w:p>
    <w:p w:rsidR="0072792A" w:rsidRPr="0072792A" w:rsidRDefault="0072792A" w:rsidP="0072792A">
      <w:pPr>
        <w:spacing w:after="0" w:line="240" w:lineRule="auto"/>
        <w:rPr>
          <w:rFonts w:ascii="Times New Roman" w:eastAsia="Calibri" w:hAnsi="Times New Roman" w:cs="Times New Roman"/>
          <w:b/>
          <w:sz w:val="24"/>
          <w:szCs w:val="24"/>
        </w:rPr>
      </w:pPr>
      <w:r w:rsidRPr="00DA3D26">
        <w:rPr>
          <w:rFonts w:ascii="Times New Roman" w:eastAsia="Calibri" w:hAnsi="Times New Roman" w:cs="Times New Roman"/>
          <w:b/>
          <w:sz w:val="24"/>
          <w:szCs w:val="24"/>
        </w:rPr>
        <w:t>THE INFLUENCE</w:t>
      </w:r>
      <w:r w:rsidRPr="0072792A">
        <w:rPr>
          <w:rFonts w:ascii="Times New Roman" w:eastAsia="Calibri" w:hAnsi="Times New Roman" w:cs="Times New Roman"/>
          <w:b/>
          <w:sz w:val="24"/>
          <w:szCs w:val="24"/>
        </w:rPr>
        <w:t xml:space="preserve"> OF CONSERVATIVE INTERVENTIONS IN THE MANAGEMENT OF PIRIFORMIS SYNDROME: A SYSTEMATIC REVIEW. </w:t>
      </w:r>
      <w:r w:rsidRPr="0072792A">
        <w:rPr>
          <w:rFonts w:ascii="Times New Roman" w:eastAsia="Calibri" w:hAnsi="Times New Roman" w:cs="Times New Roman"/>
          <w:sz w:val="24"/>
          <w:szCs w:val="24"/>
        </w:rPr>
        <w:t xml:space="preserve">Nagel J, </w:t>
      </w:r>
      <w:proofErr w:type="spellStart"/>
      <w:r w:rsidRPr="0072792A">
        <w:rPr>
          <w:rFonts w:ascii="Times New Roman" w:eastAsia="Calibri" w:hAnsi="Times New Roman" w:cs="Times New Roman"/>
          <w:sz w:val="24"/>
          <w:szCs w:val="24"/>
        </w:rPr>
        <w:t>Suminski</w:t>
      </w:r>
      <w:proofErr w:type="spellEnd"/>
      <w:r w:rsidRPr="0072792A">
        <w:rPr>
          <w:rFonts w:ascii="Times New Roman" w:eastAsia="Calibri" w:hAnsi="Times New Roman" w:cs="Times New Roman"/>
          <w:sz w:val="24"/>
          <w:szCs w:val="24"/>
        </w:rPr>
        <w:t xml:space="preserve"> K, Wesche K, Vaughn D</w:t>
      </w:r>
      <w:r>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Grand Valley State University, Grand Rapids, MI.</w:t>
      </w:r>
    </w:p>
    <w:p w:rsidR="0072792A" w:rsidRPr="0072792A" w:rsidRDefault="0072792A" w:rsidP="0072792A">
      <w:pPr>
        <w:spacing w:after="0" w:line="240" w:lineRule="auto"/>
        <w:rPr>
          <w:rFonts w:ascii="Times New Roman" w:eastAsia="Calibri" w:hAnsi="Times New Roman" w:cs="Times New Roman"/>
          <w:b/>
          <w:sz w:val="24"/>
          <w:szCs w:val="24"/>
        </w:rPr>
      </w:pPr>
    </w:p>
    <w:p w:rsidR="0072792A" w:rsidRDefault="0072792A" w:rsidP="0072792A">
      <w:pPr>
        <w:spacing w:after="0" w:line="240" w:lineRule="auto"/>
        <w:rPr>
          <w:rFonts w:ascii="Times New Roman" w:eastAsia="Calibri" w:hAnsi="Times New Roman" w:cs="Times New Roman"/>
          <w:sz w:val="24"/>
          <w:szCs w:val="24"/>
        </w:rPr>
      </w:pPr>
      <w:r w:rsidRPr="0072792A">
        <w:rPr>
          <w:rFonts w:ascii="Times New Roman" w:eastAsia="Calibri" w:hAnsi="Times New Roman" w:cs="Times New Roman"/>
          <w:b/>
          <w:sz w:val="24"/>
          <w:szCs w:val="24"/>
        </w:rPr>
        <w:t xml:space="preserve">INTRODUCTION: </w:t>
      </w:r>
      <w:r w:rsidRPr="0072792A">
        <w:rPr>
          <w:rFonts w:ascii="Times New Roman" w:eastAsia="Calibri" w:hAnsi="Times New Roman" w:cs="Times New Roman"/>
          <w:sz w:val="24"/>
          <w:szCs w:val="24"/>
        </w:rPr>
        <w:t xml:space="preserve">Piriformis Syndrome’s (PS) mechanism is presumed to be compression of the </w:t>
      </w:r>
      <w:r w:rsidR="00A80EF1">
        <w:rPr>
          <w:rFonts w:ascii="Times New Roman" w:eastAsia="Calibri" w:hAnsi="Times New Roman" w:cs="Times New Roman"/>
          <w:sz w:val="24"/>
          <w:szCs w:val="24"/>
        </w:rPr>
        <w:t xml:space="preserve">sciatic </w:t>
      </w:r>
      <w:r w:rsidRPr="0072792A">
        <w:rPr>
          <w:rFonts w:ascii="Times New Roman" w:eastAsia="Calibri" w:hAnsi="Times New Roman" w:cs="Times New Roman"/>
          <w:sz w:val="24"/>
          <w:szCs w:val="24"/>
        </w:rPr>
        <w:t xml:space="preserve">nerve consequent to direct trauma, overuse/spasms of the piriformis muscle, sacroiliac pathology, or a </w:t>
      </w:r>
      <w:proofErr w:type="spellStart"/>
      <w:r w:rsidRPr="0072792A">
        <w:rPr>
          <w:rFonts w:ascii="Times New Roman" w:eastAsia="Calibri" w:hAnsi="Times New Roman" w:cs="Times New Roman"/>
          <w:sz w:val="24"/>
          <w:szCs w:val="24"/>
        </w:rPr>
        <w:t>patho</w:t>
      </w:r>
      <w:proofErr w:type="spellEnd"/>
      <w:r w:rsidR="00A80EF1">
        <w:rPr>
          <w:rFonts w:ascii="Times New Roman" w:eastAsia="Calibri" w:hAnsi="Times New Roman" w:cs="Times New Roman"/>
          <w:sz w:val="24"/>
          <w:szCs w:val="24"/>
        </w:rPr>
        <w:t>-</w:t>
      </w:r>
      <w:r w:rsidRPr="0072792A">
        <w:rPr>
          <w:rFonts w:ascii="Times New Roman" w:eastAsia="Calibri" w:hAnsi="Times New Roman" w:cs="Times New Roman"/>
          <w:sz w:val="24"/>
          <w:szCs w:val="24"/>
        </w:rPr>
        <w:t xml:space="preserve">anatomic variation whereby the sciatic nerve pierces the piriformis muscle. </w:t>
      </w:r>
      <w:r>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 xml:space="preserve">In trying to determine the influence of conservative (non-surgical) interventions in managing these cases, a key concern is distinguishing actual cases of PS from </w:t>
      </w:r>
      <w:r w:rsidR="00A80EF1">
        <w:rPr>
          <w:rFonts w:ascii="Times New Roman" w:eastAsia="Calibri" w:hAnsi="Times New Roman" w:cs="Times New Roman"/>
          <w:sz w:val="24"/>
          <w:szCs w:val="24"/>
        </w:rPr>
        <w:t xml:space="preserve">the </w:t>
      </w:r>
      <w:r w:rsidRPr="0072792A">
        <w:rPr>
          <w:rFonts w:ascii="Times New Roman" w:eastAsia="Calibri" w:hAnsi="Times New Roman" w:cs="Times New Roman"/>
          <w:sz w:val="24"/>
          <w:szCs w:val="24"/>
        </w:rPr>
        <w:t xml:space="preserve">more common causes of sciatica. </w:t>
      </w:r>
      <w:r>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Therefore, the purpose of this systematic review was to evaluate the impact of physical therapy interventions in patients with strong clinical indicators of an actual pre</w:t>
      </w:r>
      <w:r w:rsidR="00A80EF1">
        <w:rPr>
          <w:rFonts w:ascii="Times New Roman" w:eastAsia="Calibri" w:hAnsi="Times New Roman" w:cs="Times New Roman"/>
          <w:sz w:val="24"/>
          <w:szCs w:val="24"/>
        </w:rPr>
        <w:t>sentation of PS</w:t>
      </w:r>
      <w:r w:rsidRPr="0072792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2792A">
        <w:rPr>
          <w:rFonts w:ascii="Times New Roman" w:eastAsia="Calibri" w:hAnsi="Times New Roman" w:cs="Times New Roman"/>
          <w:b/>
          <w:sz w:val="24"/>
          <w:szCs w:val="24"/>
        </w:rPr>
        <w:t xml:space="preserve">METHODS: </w:t>
      </w:r>
      <w:r w:rsidRPr="0072792A">
        <w:rPr>
          <w:rFonts w:ascii="Times New Roman" w:eastAsia="Calibri" w:hAnsi="Times New Roman" w:cs="Times New Roman"/>
          <w:sz w:val="24"/>
          <w:szCs w:val="24"/>
        </w:rPr>
        <w:t>A literature search was conducted across</w:t>
      </w:r>
      <w:r w:rsidRPr="0072792A">
        <w:rPr>
          <w:rFonts w:ascii="Times New Roman" w:eastAsia="Calibri" w:hAnsi="Times New Roman" w:cs="Times New Roman"/>
          <w:b/>
          <w:sz w:val="24"/>
          <w:szCs w:val="24"/>
        </w:rPr>
        <w:t xml:space="preserve"> </w:t>
      </w:r>
      <w:r w:rsidR="00A80EF1">
        <w:rPr>
          <w:rFonts w:ascii="Times New Roman" w:eastAsia="Calibri" w:hAnsi="Times New Roman" w:cs="Times New Roman"/>
          <w:sz w:val="24"/>
          <w:szCs w:val="24"/>
        </w:rPr>
        <w:t xml:space="preserve">four databases (PubMed, </w:t>
      </w:r>
      <w:proofErr w:type="spellStart"/>
      <w:r w:rsidR="00A80EF1">
        <w:rPr>
          <w:rFonts w:ascii="Times New Roman" w:eastAsia="Calibri" w:hAnsi="Times New Roman" w:cs="Times New Roman"/>
          <w:sz w:val="24"/>
          <w:szCs w:val="24"/>
        </w:rPr>
        <w:t>PE</w:t>
      </w:r>
      <w:r w:rsidRPr="0072792A">
        <w:rPr>
          <w:rFonts w:ascii="Times New Roman" w:eastAsia="Calibri" w:hAnsi="Times New Roman" w:cs="Times New Roman"/>
          <w:sz w:val="24"/>
          <w:szCs w:val="24"/>
        </w:rPr>
        <w:t>Dro</w:t>
      </w:r>
      <w:proofErr w:type="spellEnd"/>
      <w:r w:rsidRPr="0072792A">
        <w:rPr>
          <w:rFonts w:ascii="Times New Roman" w:eastAsia="Calibri" w:hAnsi="Times New Roman" w:cs="Times New Roman"/>
          <w:sz w:val="24"/>
          <w:szCs w:val="24"/>
        </w:rPr>
        <w:t>, Web of Science, and the Cumulative Index to Nursin</w:t>
      </w:r>
      <w:r w:rsidR="00A80EF1">
        <w:rPr>
          <w:rFonts w:ascii="Times New Roman" w:eastAsia="Calibri" w:hAnsi="Times New Roman" w:cs="Times New Roman"/>
          <w:sz w:val="24"/>
          <w:szCs w:val="24"/>
        </w:rPr>
        <w:t xml:space="preserve">g and Allied Health </w:t>
      </w:r>
      <w:r w:rsidR="00A80EF1">
        <w:rPr>
          <w:rFonts w:ascii="Times New Roman" w:eastAsia="Calibri" w:hAnsi="Times New Roman" w:cs="Times New Roman"/>
          <w:sz w:val="24"/>
          <w:szCs w:val="24"/>
        </w:rPr>
        <w:lastRenderedPageBreak/>
        <w:t>Literature)</w:t>
      </w:r>
      <w:r w:rsidRPr="0072792A">
        <w:rPr>
          <w:rFonts w:ascii="Times New Roman" w:eastAsia="Calibri" w:hAnsi="Times New Roman" w:cs="Times New Roman"/>
          <w:sz w:val="24"/>
          <w:szCs w:val="24"/>
        </w:rPr>
        <w:t xml:space="preserve"> in order to extract articles, from the yea</w:t>
      </w:r>
      <w:r w:rsidR="00A80EF1">
        <w:rPr>
          <w:rFonts w:ascii="Times New Roman" w:eastAsia="Calibri" w:hAnsi="Times New Roman" w:cs="Times New Roman"/>
          <w:sz w:val="24"/>
          <w:szCs w:val="24"/>
        </w:rPr>
        <w:t>rs 1990 – 2017, pertinent to the</w:t>
      </w:r>
      <w:r w:rsidRPr="0072792A">
        <w:rPr>
          <w:rFonts w:ascii="Times New Roman" w:eastAsia="Calibri" w:hAnsi="Times New Roman" w:cs="Times New Roman"/>
          <w:sz w:val="24"/>
          <w:szCs w:val="24"/>
        </w:rPr>
        <w:t xml:space="preserve"> topic.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Key words, e.g., “Piriformis Syndrome”, were paired with terms, e.g., “conservative treatment” or “physical t</w:t>
      </w:r>
      <w:r w:rsidR="00A80EF1">
        <w:rPr>
          <w:rFonts w:ascii="Times New Roman" w:eastAsia="Calibri" w:hAnsi="Times New Roman" w:cs="Times New Roman"/>
          <w:sz w:val="24"/>
          <w:szCs w:val="24"/>
        </w:rPr>
        <w:t>herapy”, to conduct the search</w:t>
      </w:r>
      <w:r w:rsidRPr="0072792A">
        <w:rPr>
          <w:rFonts w:ascii="Times New Roman" w:eastAsia="Calibri" w:hAnsi="Times New Roman" w:cs="Times New Roman"/>
          <w:sz w:val="24"/>
          <w:szCs w:val="24"/>
        </w:rPr>
        <w:t xml:space="preserve">. </w:t>
      </w:r>
      <w:r w:rsidR="003B3584">
        <w:rPr>
          <w:rFonts w:ascii="Times New Roman" w:eastAsia="Calibri" w:hAnsi="Times New Roman" w:cs="Times New Roman"/>
          <w:sz w:val="24"/>
          <w:szCs w:val="24"/>
        </w:rPr>
        <w:t xml:space="preserve"> </w:t>
      </w:r>
      <w:r w:rsidR="00A80EF1">
        <w:rPr>
          <w:rFonts w:ascii="Times New Roman" w:eastAsia="Calibri" w:hAnsi="Times New Roman" w:cs="Times New Roman"/>
          <w:sz w:val="24"/>
          <w:szCs w:val="24"/>
        </w:rPr>
        <w:t>Results from the search were</w:t>
      </w:r>
      <w:r w:rsidRPr="0072792A">
        <w:rPr>
          <w:rFonts w:ascii="Times New Roman" w:eastAsia="Calibri" w:hAnsi="Times New Roman" w:cs="Times New Roman"/>
          <w:sz w:val="24"/>
          <w:szCs w:val="24"/>
        </w:rPr>
        <w:t xml:space="preserve"> compiled into a spreadsheet for review b</w:t>
      </w:r>
      <w:r w:rsidR="00A80EF1">
        <w:rPr>
          <w:rFonts w:ascii="Times New Roman" w:eastAsia="Calibri" w:hAnsi="Times New Roman" w:cs="Times New Roman"/>
          <w:sz w:val="24"/>
          <w:szCs w:val="24"/>
        </w:rPr>
        <w:t>y teams within the author group</w:t>
      </w:r>
      <w:r w:rsidRPr="0072792A">
        <w:rPr>
          <w:rFonts w:ascii="Times New Roman" w:eastAsia="Calibri" w:hAnsi="Times New Roman" w:cs="Times New Roman"/>
          <w:sz w:val="24"/>
          <w:szCs w:val="24"/>
        </w:rPr>
        <w:t xml:space="preserve"> in order to determine eligibility for the study.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I</w:t>
      </w:r>
      <w:r w:rsidR="00A80EF1">
        <w:rPr>
          <w:rFonts w:ascii="Times New Roman" w:eastAsia="Calibri" w:hAnsi="Times New Roman" w:cs="Times New Roman"/>
          <w:sz w:val="24"/>
          <w:szCs w:val="24"/>
        </w:rPr>
        <w:t xml:space="preserve">nclusion criteria were: </w:t>
      </w:r>
      <w:r w:rsidR="0021193C">
        <w:rPr>
          <w:rFonts w:ascii="Times New Roman" w:eastAsia="Calibri" w:hAnsi="Times New Roman" w:cs="Times New Roman"/>
          <w:sz w:val="24"/>
          <w:szCs w:val="24"/>
        </w:rPr>
        <w:t>(</w:t>
      </w:r>
      <w:r w:rsidR="00A80EF1">
        <w:rPr>
          <w:rFonts w:ascii="Times New Roman" w:eastAsia="Calibri" w:hAnsi="Times New Roman" w:cs="Times New Roman"/>
          <w:sz w:val="24"/>
          <w:szCs w:val="24"/>
        </w:rPr>
        <w:t>1) the study met</w:t>
      </w:r>
      <w:r w:rsidRPr="0072792A">
        <w:rPr>
          <w:rFonts w:ascii="Times New Roman" w:eastAsia="Calibri" w:hAnsi="Times New Roman" w:cs="Times New Roman"/>
          <w:sz w:val="24"/>
          <w:szCs w:val="24"/>
        </w:rPr>
        <w:t xml:space="preserve"> the authors’ diagnostic criteria for Piriformis Syndrome,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2) the study was a case study</w:t>
      </w:r>
      <w:r w:rsidR="00A80EF1">
        <w:rPr>
          <w:rFonts w:ascii="Times New Roman" w:eastAsia="Calibri" w:hAnsi="Times New Roman" w:cs="Times New Roman"/>
          <w:sz w:val="24"/>
          <w:szCs w:val="24"/>
        </w:rPr>
        <w:t>, randomized control trial</w:t>
      </w:r>
      <w:r w:rsidRPr="0072792A">
        <w:rPr>
          <w:rFonts w:ascii="Times New Roman" w:eastAsia="Calibri" w:hAnsi="Times New Roman" w:cs="Times New Roman"/>
          <w:sz w:val="24"/>
          <w:szCs w:val="24"/>
        </w:rPr>
        <w:t xml:space="preserve">, or case series,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 xml:space="preserve">3) utilization of conservative therapeutic interventions in the study,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4) clinical findings were described sufficiently for data extraction</w:t>
      </w:r>
      <w:r w:rsidR="00A80EF1">
        <w:rPr>
          <w:rFonts w:ascii="Times New Roman" w:eastAsia="Calibri" w:hAnsi="Times New Roman" w:cs="Times New Roman"/>
          <w:sz w:val="24"/>
          <w:szCs w:val="24"/>
        </w:rPr>
        <w:t>, and</w:t>
      </w:r>
      <w:r w:rsidRPr="0072792A">
        <w:rPr>
          <w:rFonts w:ascii="Times New Roman" w:eastAsia="Calibri" w:hAnsi="Times New Roman" w:cs="Times New Roman"/>
          <w:sz w:val="24"/>
          <w:szCs w:val="24"/>
        </w:rPr>
        <w:t xml:space="preserve">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 xml:space="preserve">5) the authors reported pain and functional outcome measure scores.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Exclusion criteria were:</w:t>
      </w:r>
      <w:r w:rsidR="0021193C">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 xml:space="preserve">1) the article was not in the English language,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 xml:space="preserve">2) the article did not identify the piriformis as the mechanism for the sciatica,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 xml:space="preserve">3) the condition was a complication of hip surgery or fracture, </w:t>
      </w:r>
      <w:r w:rsidR="0021193C">
        <w:rPr>
          <w:rFonts w:ascii="Times New Roman" w:eastAsia="Calibri" w:hAnsi="Times New Roman" w:cs="Times New Roman"/>
          <w:sz w:val="24"/>
          <w:szCs w:val="24"/>
        </w:rPr>
        <w:t>(</w:t>
      </w:r>
      <w:r w:rsidRPr="0072792A">
        <w:rPr>
          <w:rFonts w:ascii="Times New Roman" w:eastAsia="Calibri" w:hAnsi="Times New Roman" w:cs="Times New Roman"/>
          <w:sz w:val="24"/>
          <w:szCs w:val="24"/>
        </w:rPr>
        <w:t>4) the article was published outside the date range for this study</w:t>
      </w:r>
      <w:r w:rsidR="0021193C">
        <w:rPr>
          <w:rFonts w:ascii="Times New Roman" w:eastAsia="Calibri" w:hAnsi="Times New Roman" w:cs="Times New Roman"/>
          <w:sz w:val="24"/>
          <w:szCs w:val="24"/>
        </w:rPr>
        <w:t>, or (</w:t>
      </w:r>
      <w:r w:rsidRPr="0072792A">
        <w:rPr>
          <w:rFonts w:ascii="Times New Roman" w:eastAsia="Calibri" w:hAnsi="Times New Roman" w:cs="Times New Roman"/>
          <w:sz w:val="24"/>
          <w:szCs w:val="24"/>
        </w:rPr>
        <w:t xml:space="preserve">5) the interventions were not conservative.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 xml:space="preserve">The authors’ diagnostic criteria for establishing PS were a positive SLR plus 2/5 of the following special tests reported to be positive: Beatty’s active abduction in SL, FAIR test, Freiberg’s passive IR of the hip in supine, Pace’s resisted ER/abduction of the hip in sitting, and/or tender external palpation of the piriformis.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 xml:space="preserve">Due to a paucity of articles meeting these strict criteria, a second search was conducted which allowed the use of </w:t>
      </w:r>
      <w:r w:rsidR="00737291">
        <w:rPr>
          <w:rFonts w:ascii="Times New Roman" w:eastAsia="Calibri" w:hAnsi="Times New Roman" w:cs="Times New Roman"/>
          <w:sz w:val="24"/>
          <w:szCs w:val="24"/>
        </w:rPr>
        <w:t xml:space="preserve">a </w:t>
      </w:r>
      <w:r w:rsidRPr="0072792A">
        <w:rPr>
          <w:rFonts w:ascii="Times New Roman" w:eastAsia="Calibri" w:hAnsi="Times New Roman" w:cs="Times New Roman"/>
          <w:sz w:val="24"/>
          <w:szCs w:val="24"/>
        </w:rPr>
        <w:t xml:space="preserve">Botox injection as a “non-conservative” intervention to complement the therapeutic measures.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b/>
          <w:sz w:val="24"/>
          <w:szCs w:val="24"/>
        </w:rPr>
        <w:t xml:space="preserve">RESULTS: </w:t>
      </w:r>
      <w:r w:rsidRPr="0072792A">
        <w:rPr>
          <w:rFonts w:ascii="Times New Roman" w:eastAsia="Calibri" w:hAnsi="Times New Roman" w:cs="Times New Roman"/>
          <w:sz w:val="24"/>
          <w:szCs w:val="24"/>
        </w:rPr>
        <w:t>1,873</w:t>
      </w:r>
      <w:r w:rsidRPr="0072792A">
        <w:rPr>
          <w:rFonts w:ascii="Times New Roman" w:eastAsia="Calibri" w:hAnsi="Times New Roman" w:cs="Times New Roman"/>
          <w:b/>
          <w:sz w:val="24"/>
          <w:szCs w:val="24"/>
        </w:rPr>
        <w:t xml:space="preserve"> </w:t>
      </w:r>
      <w:r w:rsidRPr="0072792A">
        <w:rPr>
          <w:rFonts w:ascii="Times New Roman" w:eastAsia="Calibri" w:hAnsi="Times New Roman" w:cs="Times New Roman"/>
          <w:sz w:val="24"/>
          <w:szCs w:val="24"/>
        </w:rPr>
        <w:t>articles were r</w:t>
      </w:r>
      <w:r w:rsidR="00737291">
        <w:rPr>
          <w:rFonts w:ascii="Times New Roman" w:eastAsia="Calibri" w:hAnsi="Times New Roman" w:cs="Times New Roman"/>
          <w:sz w:val="24"/>
          <w:szCs w:val="24"/>
        </w:rPr>
        <w:t>etrieved on the first iteration:</w:t>
      </w:r>
      <w:r w:rsidRPr="0072792A">
        <w:rPr>
          <w:rFonts w:ascii="Times New Roman" w:eastAsia="Calibri" w:hAnsi="Times New Roman" w:cs="Times New Roman"/>
          <w:sz w:val="24"/>
          <w:szCs w:val="24"/>
        </w:rPr>
        <w:t xml:space="preserve"> 66 met the criteria for consideration after title and abstr</w:t>
      </w:r>
      <w:r w:rsidR="00737291">
        <w:rPr>
          <w:rFonts w:ascii="Times New Roman" w:eastAsia="Calibri" w:hAnsi="Times New Roman" w:cs="Times New Roman"/>
          <w:sz w:val="24"/>
          <w:szCs w:val="24"/>
        </w:rPr>
        <w:t>act reviews by the author teams, and</w:t>
      </w:r>
      <w:r w:rsidRPr="0072792A">
        <w:rPr>
          <w:rFonts w:ascii="Times New Roman" w:eastAsia="Calibri" w:hAnsi="Times New Roman" w:cs="Times New Roman"/>
          <w:sz w:val="24"/>
          <w:szCs w:val="24"/>
        </w:rPr>
        <w:t xml:space="preserve"> 17 were added after Botox was accepted on a second run.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In total, only three articles met the Inclusion/E</w:t>
      </w:r>
      <w:r w:rsidR="00737291">
        <w:rPr>
          <w:rFonts w:ascii="Times New Roman" w:eastAsia="Calibri" w:hAnsi="Times New Roman" w:cs="Times New Roman"/>
          <w:sz w:val="24"/>
          <w:szCs w:val="24"/>
        </w:rPr>
        <w:t>xclusion standards of the study:</w:t>
      </w:r>
      <w:r w:rsidRPr="0072792A">
        <w:rPr>
          <w:rFonts w:ascii="Times New Roman" w:eastAsia="Calibri" w:hAnsi="Times New Roman" w:cs="Times New Roman"/>
          <w:sz w:val="24"/>
          <w:szCs w:val="24"/>
        </w:rPr>
        <w:t xml:space="preserve"> two from the initial review and one additional with the Botox inclusion factor.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sz w:val="24"/>
          <w:szCs w:val="24"/>
        </w:rPr>
        <w:t xml:space="preserve">An evaluation of the three studies using the </w:t>
      </w:r>
      <w:r w:rsidRPr="0072792A">
        <w:rPr>
          <w:rFonts w:ascii="Times New Roman" w:eastAsia="Calibri" w:hAnsi="Times New Roman" w:cs="Times New Roman"/>
          <w:sz w:val="24"/>
          <w:szCs w:val="24"/>
          <w:lang w:val="en"/>
        </w:rPr>
        <w:t>Grading of Recommendations Assessment, Development and Evaluation</w:t>
      </w:r>
      <w:r w:rsidRPr="0072792A">
        <w:rPr>
          <w:rFonts w:ascii="Times New Roman" w:eastAsia="Calibri" w:hAnsi="Times New Roman" w:cs="Times New Roman"/>
          <w:sz w:val="24"/>
          <w:szCs w:val="24"/>
        </w:rPr>
        <w:t xml:space="preserve"> criteria resulted in a low-quality rating of the three studies with no basis for recommending a particular intervention. </w:t>
      </w:r>
      <w:r w:rsidR="003B3584">
        <w:rPr>
          <w:rFonts w:ascii="Times New Roman" w:eastAsia="Calibri" w:hAnsi="Times New Roman" w:cs="Times New Roman"/>
          <w:sz w:val="24"/>
          <w:szCs w:val="24"/>
        </w:rPr>
        <w:t xml:space="preserve"> </w:t>
      </w:r>
      <w:r w:rsidRPr="0072792A">
        <w:rPr>
          <w:rFonts w:ascii="Times New Roman" w:eastAsia="Calibri" w:hAnsi="Times New Roman" w:cs="Times New Roman"/>
          <w:b/>
          <w:sz w:val="24"/>
          <w:szCs w:val="24"/>
        </w:rPr>
        <w:t xml:space="preserve">DISCUSSION: </w:t>
      </w:r>
      <w:r w:rsidRPr="0072792A">
        <w:rPr>
          <w:rFonts w:ascii="Times New Roman" w:eastAsia="Calibri" w:hAnsi="Times New Roman" w:cs="Times New Roman"/>
          <w:sz w:val="24"/>
          <w:szCs w:val="24"/>
        </w:rPr>
        <w:t xml:space="preserve">When applying rigorous diagnostic criteria for actual cases of </w:t>
      </w:r>
      <w:r w:rsidR="00737291">
        <w:rPr>
          <w:rFonts w:ascii="Times New Roman" w:eastAsia="Calibri" w:hAnsi="Times New Roman" w:cs="Times New Roman"/>
          <w:sz w:val="24"/>
          <w:szCs w:val="24"/>
        </w:rPr>
        <w:t>PS, there were</w:t>
      </w:r>
      <w:r w:rsidRPr="0072792A">
        <w:rPr>
          <w:rFonts w:ascii="Times New Roman" w:eastAsia="Calibri" w:hAnsi="Times New Roman" w:cs="Times New Roman"/>
          <w:sz w:val="24"/>
          <w:szCs w:val="24"/>
        </w:rPr>
        <w:t xml:space="preserve"> no meaningful studies u</w:t>
      </w:r>
      <w:r w:rsidR="00737291">
        <w:rPr>
          <w:rFonts w:ascii="Times New Roman" w:eastAsia="Calibri" w:hAnsi="Times New Roman" w:cs="Times New Roman"/>
          <w:sz w:val="24"/>
          <w:szCs w:val="24"/>
        </w:rPr>
        <w:t>pon which clinical decisions could</w:t>
      </w:r>
      <w:r w:rsidRPr="0072792A">
        <w:rPr>
          <w:rFonts w:ascii="Times New Roman" w:eastAsia="Calibri" w:hAnsi="Times New Roman" w:cs="Times New Roman"/>
          <w:sz w:val="24"/>
          <w:szCs w:val="24"/>
        </w:rPr>
        <w:t xml:space="preserve"> be scientifically based for the application of conservative interventions (with or without the inclusion of the common practice of a Botox additive). </w:t>
      </w:r>
      <w:r w:rsidR="003B358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CONCLUSION</w:t>
      </w:r>
      <w:r w:rsidRPr="0072792A">
        <w:rPr>
          <w:rFonts w:ascii="Times New Roman" w:eastAsia="Calibri" w:hAnsi="Times New Roman" w:cs="Times New Roman"/>
          <w:b/>
          <w:sz w:val="24"/>
          <w:szCs w:val="24"/>
        </w:rPr>
        <w:t xml:space="preserve">: </w:t>
      </w:r>
      <w:r w:rsidRPr="0072792A">
        <w:rPr>
          <w:rFonts w:ascii="Times New Roman" w:eastAsia="Calibri" w:hAnsi="Times New Roman" w:cs="Times New Roman"/>
          <w:sz w:val="24"/>
          <w:szCs w:val="24"/>
        </w:rPr>
        <w:t>With rigorous standards applied to both the establishment of a firm diagnosis of PS and the quality of the literature on the use of conservative measures in tr</w:t>
      </w:r>
      <w:r w:rsidR="00737291">
        <w:rPr>
          <w:rFonts w:ascii="Times New Roman" w:eastAsia="Calibri" w:hAnsi="Times New Roman" w:cs="Times New Roman"/>
          <w:sz w:val="24"/>
          <w:szCs w:val="24"/>
        </w:rPr>
        <w:t>eating these patients, there were</w:t>
      </w:r>
      <w:r w:rsidRPr="0072792A">
        <w:rPr>
          <w:rFonts w:ascii="Times New Roman" w:eastAsia="Calibri" w:hAnsi="Times New Roman" w:cs="Times New Roman"/>
          <w:sz w:val="24"/>
          <w:szCs w:val="24"/>
        </w:rPr>
        <w:t xml:space="preserve"> no scientific studies to support the election of one conservative intervention over another.</w:t>
      </w:r>
    </w:p>
    <w:p w:rsidR="008701DA" w:rsidRDefault="008701DA" w:rsidP="0072792A">
      <w:pPr>
        <w:spacing w:after="0" w:line="240" w:lineRule="auto"/>
        <w:rPr>
          <w:rFonts w:ascii="Times New Roman" w:eastAsia="Calibri" w:hAnsi="Times New Roman" w:cs="Times New Roman"/>
          <w:sz w:val="24"/>
          <w:szCs w:val="24"/>
        </w:rPr>
      </w:pPr>
    </w:p>
    <w:p w:rsidR="008701DA" w:rsidRDefault="008701DA" w:rsidP="0072792A">
      <w:pPr>
        <w:spacing w:after="0" w:line="240" w:lineRule="auto"/>
        <w:rPr>
          <w:rFonts w:ascii="Times New Roman" w:eastAsia="Calibri" w:hAnsi="Times New Roman" w:cs="Times New Roman"/>
          <w:sz w:val="24"/>
          <w:szCs w:val="24"/>
        </w:rPr>
      </w:pPr>
    </w:p>
    <w:p w:rsidR="008701DA" w:rsidRPr="008701DA" w:rsidRDefault="008701DA" w:rsidP="008701DA">
      <w:pPr>
        <w:spacing w:after="0" w:line="240" w:lineRule="auto"/>
        <w:rPr>
          <w:rFonts w:ascii="Times New Roman" w:eastAsia="Calibri" w:hAnsi="Times New Roman" w:cs="Times New Roman"/>
          <w:sz w:val="24"/>
          <w:szCs w:val="24"/>
        </w:rPr>
      </w:pPr>
    </w:p>
    <w:p w:rsidR="008701DA" w:rsidRPr="008701DA" w:rsidRDefault="008701DA" w:rsidP="008701DA">
      <w:pPr>
        <w:spacing w:after="0" w:line="240" w:lineRule="auto"/>
        <w:rPr>
          <w:rFonts w:ascii="Times New Roman" w:eastAsia="Calibri" w:hAnsi="Times New Roman" w:cs="Times New Roman"/>
          <w:b/>
          <w:sz w:val="24"/>
          <w:szCs w:val="24"/>
        </w:rPr>
      </w:pPr>
      <w:r w:rsidRPr="00DA3D26">
        <w:rPr>
          <w:rFonts w:ascii="Times New Roman" w:eastAsia="Calibri" w:hAnsi="Times New Roman" w:cs="Times New Roman"/>
          <w:b/>
          <w:sz w:val="24"/>
          <w:szCs w:val="24"/>
        </w:rPr>
        <w:lastRenderedPageBreak/>
        <w:t>MANAGEMENT</w:t>
      </w:r>
      <w:r w:rsidRPr="008701DA">
        <w:rPr>
          <w:rFonts w:ascii="Times New Roman" w:eastAsia="Calibri" w:hAnsi="Times New Roman" w:cs="Times New Roman"/>
          <w:b/>
          <w:sz w:val="24"/>
          <w:szCs w:val="24"/>
        </w:rPr>
        <w:t xml:space="preserve"> OF A MALE SOCCER PLAYER WITH FEMOROACETABULAR IMPINGEMENT WITH EMPHASIS ON SPORT-SPECIFIC INTERVENTION: A CASE REPORT.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Manzer N, Stickler L</w:t>
      </w:r>
      <w:r w:rsidRPr="008701DA">
        <w:rPr>
          <w:rFonts w:ascii="Times New Roman" w:eastAsia="Calibri" w:hAnsi="Times New Roman" w:cs="Times New Roman"/>
          <w:sz w:val="24"/>
          <w:szCs w:val="24"/>
        </w:rPr>
        <w:t>; Grand Valley State Un</w:t>
      </w:r>
      <w:r>
        <w:rPr>
          <w:rFonts w:ascii="Times New Roman" w:eastAsia="Calibri" w:hAnsi="Times New Roman" w:cs="Times New Roman"/>
          <w:sz w:val="24"/>
          <w:szCs w:val="24"/>
        </w:rPr>
        <w:t>iversity, Grand Rapids, MI</w:t>
      </w:r>
      <w:r w:rsidRPr="008701DA">
        <w:rPr>
          <w:rFonts w:ascii="Times New Roman" w:eastAsia="Calibri" w:hAnsi="Times New Roman" w:cs="Times New Roman"/>
          <w:sz w:val="24"/>
          <w:szCs w:val="24"/>
        </w:rPr>
        <w:t>.</w:t>
      </w:r>
    </w:p>
    <w:p w:rsidR="008701DA" w:rsidRPr="008701DA" w:rsidRDefault="008701DA" w:rsidP="008701DA">
      <w:pPr>
        <w:spacing w:after="0" w:line="240" w:lineRule="auto"/>
        <w:rPr>
          <w:rFonts w:ascii="Times New Roman" w:eastAsia="Calibri" w:hAnsi="Times New Roman" w:cs="Times New Roman"/>
          <w:sz w:val="24"/>
          <w:szCs w:val="24"/>
        </w:rPr>
      </w:pPr>
    </w:p>
    <w:p w:rsidR="008701DA" w:rsidRPr="0072792A" w:rsidRDefault="008701DA" w:rsidP="008701DA">
      <w:pPr>
        <w:spacing w:after="0" w:line="240" w:lineRule="auto"/>
        <w:rPr>
          <w:rFonts w:ascii="Times New Roman" w:eastAsia="Calibri" w:hAnsi="Times New Roman" w:cs="Times New Roman"/>
          <w:sz w:val="24"/>
          <w:szCs w:val="24"/>
        </w:rPr>
      </w:pPr>
      <w:r w:rsidRPr="008701DA">
        <w:rPr>
          <w:rFonts w:ascii="Times New Roman" w:eastAsia="Calibri" w:hAnsi="Times New Roman" w:cs="Times New Roman"/>
          <w:b/>
          <w:sz w:val="24"/>
          <w:szCs w:val="24"/>
        </w:rPr>
        <w:t>BACKGROUND AND PURPOSE:</w:t>
      </w:r>
      <w:r w:rsidRPr="008701DA">
        <w:rPr>
          <w:rFonts w:ascii="Times New Roman" w:eastAsia="Calibri" w:hAnsi="Times New Roman" w:cs="Times New Roman"/>
          <w:sz w:val="24"/>
          <w:szCs w:val="24"/>
        </w:rPr>
        <w:t xml:space="preserve"> </w:t>
      </w:r>
      <w:proofErr w:type="spellStart"/>
      <w:r w:rsidRPr="008701DA">
        <w:rPr>
          <w:rFonts w:ascii="Times New Roman" w:eastAsia="Calibri" w:hAnsi="Times New Roman" w:cs="Times New Roman"/>
          <w:sz w:val="24"/>
          <w:szCs w:val="24"/>
        </w:rPr>
        <w:t>Femoroacetabular</w:t>
      </w:r>
      <w:proofErr w:type="spellEnd"/>
      <w:r w:rsidRPr="008701DA">
        <w:rPr>
          <w:rFonts w:ascii="Times New Roman" w:eastAsia="Calibri" w:hAnsi="Times New Roman" w:cs="Times New Roman"/>
          <w:sz w:val="24"/>
          <w:szCs w:val="24"/>
        </w:rPr>
        <w:t xml:space="preserve"> impingement (FAI) is the morphological abnormality present in the hip joint that encompasses bony deformity of the femoral head and neck</w:t>
      </w:r>
      <w:r w:rsidR="005C4FD6">
        <w:rPr>
          <w:rFonts w:ascii="Times New Roman" w:eastAsia="Calibri" w:hAnsi="Times New Roman" w:cs="Times New Roman"/>
          <w:sz w:val="24"/>
          <w:szCs w:val="24"/>
        </w:rPr>
        <w:t xml:space="preserve"> (cam)</w:t>
      </w:r>
      <w:r w:rsidRPr="008701DA">
        <w:rPr>
          <w:rFonts w:ascii="Times New Roman" w:eastAsia="Calibri" w:hAnsi="Times New Roman" w:cs="Times New Roman"/>
          <w:sz w:val="24"/>
          <w:szCs w:val="24"/>
        </w:rPr>
        <w:t xml:space="preserve">, </w:t>
      </w:r>
      <w:r w:rsidR="005C4FD6">
        <w:rPr>
          <w:rFonts w:ascii="Times New Roman" w:eastAsia="Calibri" w:hAnsi="Times New Roman" w:cs="Times New Roman"/>
          <w:sz w:val="24"/>
          <w:szCs w:val="24"/>
        </w:rPr>
        <w:t xml:space="preserve">of the </w:t>
      </w:r>
      <w:r w:rsidRPr="008701DA">
        <w:rPr>
          <w:rFonts w:ascii="Times New Roman" w:eastAsia="Calibri" w:hAnsi="Times New Roman" w:cs="Times New Roman"/>
          <w:sz w:val="24"/>
          <w:szCs w:val="24"/>
        </w:rPr>
        <w:t>acetabulum</w:t>
      </w:r>
      <w:r w:rsidR="005C4FD6">
        <w:rPr>
          <w:rFonts w:ascii="Times New Roman" w:eastAsia="Calibri" w:hAnsi="Times New Roman" w:cs="Times New Roman"/>
          <w:sz w:val="24"/>
          <w:szCs w:val="24"/>
        </w:rPr>
        <w:t xml:space="preserve"> (pincer)</w:t>
      </w:r>
      <w:r w:rsidRPr="008701DA">
        <w:rPr>
          <w:rFonts w:ascii="Times New Roman" w:eastAsia="Calibri" w:hAnsi="Times New Roman" w:cs="Times New Roman"/>
          <w:sz w:val="24"/>
          <w:szCs w:val="24"/>
        </w:rPr>
        <w:t xml:space="preserve">, </w:t>
      </w:r>
      <w:r w:rsidR="005C4FD6">
        <w:rPr>
          <w:rFonts w:ascii="Times New Roman" w:eastAsia="Calibri" w:hAnsi="Times New Roman" w:cs="Times New Roman"/>
          <w:sz w:val="24"/>
          <w:szCs w:val="24"/>
        </w:rPr>
        <w:t xml:space="preserve">or </w:t>
      </w:r>
      <w:r w:rsidRPr="008701DA">
        <w:rPr>
          <w:rFonts w:ascii="Times New Roman" w:eastAsia="Calibri" w:hAnsi="Times New Roman" w:cs="Times New Roman"/>
          <w:sz w:val="24"/>
          <w:szCs w:val="24"/>
        </w:rPr>
        <w:t>of both areas of the hip joint</w:t>
      </w:r>
      <w:r w:rsidR="005C4FD6">
        <w:rPr>
          <w:rFonts w:ascii="Times New Roman" w:eastAsia="Calibri" w:hAnsi="Times New Roman" w:cs="Times New Roman"/>
          <w:sz w:val="24"/>
          <w:szCs w:val="24"/>
        </w:rPr>
        <w:t xml:space="preserve"> (combined)</w:t>
      </w:r>
      <w:r w:rsidRPr="008701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While FAI is diagnosed from radiologic findings, it is important to understand that symptoms result from activity on the hip join</w:t>
      </w:r>
      <w:r w:rsidR="005C4FD6">
        <w:rPr>
          <w:rFonts w:ascii="Times New Roman" w:eastAsia="Calibri" w:hAnsi="Times New Roman" w:cs="Times New Roman"/>
          <w:sz w:val="24"/>
          <w:szCs w:val="24"/>
        </w:rPr>
        <w:t>t with increased prevalence through</w:t>
      </w:r>
      <w:r w:rsidRPr="008701DA">
        <w:rPr>
          <w:rFonts w:ascii="Times New Roman" w:eastAsia="Calibri" w:hAnsi="Times New Roman" w:cs="Times New Roman"/>
          <w:sz w:val="24"/>
          <w:szCs w:val="24"/>
        </w:rPr>
        <w:t xml:space="preserve"> participation in sports.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Research suggests that physical therapist management may result in successful non-operative outcomes, but there is little research regarding the efficacy of physical therapist management and intervention specific to return to sport.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Th</w:t>
      </w:r>
      <w:r w:rsidR="005C4FD6">
        <w:rPr>
          <w:rFonts w:ascii="Times New Roman" w:eastAsia="Calibri" w:hAnsi="Times New Roman" w:cs="Times New Roman"/>
          <w:sz w:val="24"/>
          <w:szCs w:val="24"/>
        </w:rPr>
        <w:t>e purpose of this case report was</w:t>
      </w:r>
      <w:r w:rsidRPr="008701DA">
        <w:rPr>
          <w:rFonts w:ascii="Times New Roman" w:eastAsia="Calibri" w:hAnsi="Times New Roman" w:cs="Times New Roman"/>
          <w:sz w:val="24"/>
          <w:szCs w:val="24"/>
        </w:rPr>
        <w:t xml:space="preserve"> two-fold: </w:t>
      </w:r>
      <w:r w:rsidR="005C4FD6">
        <w:rPr>
          <w:rFonts w:ascii="Times New Roman" w:eastAsia="Calibri" w:hAnsi="Times New Roman" w:cs="Times New Roman"/>
          <w:sz w:val="24"/>
          <w:szCs w:val="24"/>
        </w:rPr>
        <w:t>(</w:t>
      </w:r>
      <w:r w:rsidRPr="008701DA">
        <w:rPr>
          <w:rFonts w:ascii="Times New Roman" w:eastAsia="Calibri" w:hAnsi="Times New Roman" w:cs="Times New Roman"/>
          <w:sz w:val="24"/>
          <w:szCs w:val="24"/>
        </w:rPr>
        <w:t xml:space="preserve">1) to explain </w:t>
      </w:r>
      <w:r w:rsidR="005C4FD6">
        <w:rPr>
          <w:rFonts w:ascii="Times New Roman" w:eastAsia="Calibri" w:hAnsi="Times New Roman" w:cs="Times New Roman"/>
          <w:sz w:val="24"/>
          <w:szCs w:val="24"/>
        </w:rPr>
        <w:t xml:space="preserve">the </w:t>
      </w:r>
      <w:r w:rsidRPr="008701DA">
        <w:rPr>
          <w:rFonts w:ascii="Times New Roman" w:eastAsia="Calibri" w:hAnsi="Times New Roman" w:cs="Times New Roman"/>
          <w:sz w:val="24"/>
          <w:szCs w:val="24"/>
        </w:rPr>
        <w:t xml:space="preserve">examination and evaluation of bilateral hip pain with </w:t>
      </w:r>
      <w:r w:rsidR="005C4FD6">
        <w:rPr>
          <w:rFonts w:ascii="Times New Roman" w:eastAsia="Calibri" w:hAnsi="Times New Roman" w:cs="Times New Roman"/>
          <w:sz w:val="24"/>
          <w:szCs w:val="24"/>
        </w:rPr>
        <w:t xml:space="preserve">a </w:t>
      </w:r>
      <w:r w:rsidRPr="008701DA">
        <w:rPr>
          <w:rFonts w:ascii="Times New Roman" w:eastAsia="Calibri" w:hAnsi="Times New Roman" w:cs="Times New Roman"/>
          <w:sz w:val="24"/>
          <w:szCs w:val="24"/>
        </w:rPr>
        <w:t xml:space="preserve">previous diagnosis of FAI and </w:t>
      </w:r>
      <w:r w:rsidR="005C4FD6">
        <w:rPr>
          <w:rFonts w:ascii="Times New Roman" w:eastAsia="Calibri" w:hAnsi="Times New Roman" w:cs="Times New Roman"/>
          <w:sz w:val="24"/>
          <w:szCs w:val="24"/>
        </w:rPr>
        <w:t>(</w:t>
      </w:r>
      <w:r w:rsidRPr="008701DA">
        <w:rPr>
          <w:rFonts w:ascii="Times New Roman" w:eastAsia="Calibri" w:hAnsi="Times New Roman" w:cs="Times New Roman"/>
          <w:sz w:val="24"/>
          <w:szCs w:val="24"/>
        </w:rPr>
        <w:t>2) to describe the implementation of sport-specific intervention for a young male participating in high-level soccer competition with consider</w:t>
      </w:r>
      <w:r>
        <w:rPr>
          <w:rFonts w:ascii="Times New Roman" w:eastAsia="Calibri" w:hAnsi="Times New Roman" w:cs="Times New Roman"/>
          <w:sz w:val="24"/>
          <w:szCs w:val="24"/>
        </w:rPr>
        <w:t xml:space="preserve">ation of return to sport goals.  </w:t>
      </w:r>
      <w:r w:rsidRPr="008701DA">
        <w:rPr>
          <w:rFonts w:ascii="Times New Roman" w:eastAsia="Calibri" w:hAnsi="Times New Roman" w:cs="Times New Roman"/>
          <w:b/>
          <w:sz w:val="24"/>
          <w:szCs w:val="24"/>
        </w:rPr>
        <w:t>CASE DESCRIPTION:</w:t>
      </w:r>
      <w:r w:rsidRPr="008701DA">
        <w:rPr>
          <w:rFonts w:ascii="Times New Roman" w:eastAsia="Calibri" w:hAnsi="Times New Roman" w:cs="Times New Roman"/>
          <w:sz w:val="24"/>
          <w:szCs w:val="24"/>
        </w:rPr>
        <w:t xml:space="preserve"> The patient was a 17-year-old male soccer player who presented to physical therapy with referral from his sports medicine physician.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The patient reported confirmed diagnosis of FAI by radiographic imaging with specific complaints of increased symptoms with sprinting, lateral movements, and striking the soccer ball.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The patient presented with decreased bilateral hip range of motion (ROM), flexibility, strength, and stability contributing to limitations in his participation in soccer.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The patient received nine visits of physical therapy over the course of seven weeks with </w:t>
      </w:r>
      <w:r w:rsidR="005C4FD6">
        <w:rPr>
          <w:rFonts w:ascii="Times New Roman" w:eastAsia="Calibri" w:hAnsi="Times New Roman" w:cs="Times New Roman"/>
          <w:sz w:val="24"/>
          <w:szCs w:val="24"/>
        </w:rPr>
        <w:t xml:space="preserve">the </w:t>
      </w:r>
      <w:r w:rsidRPr="008701DA">
        <w:rPr>
          <w:rFonts w:ascii="Times New Roman" w:eastAsia="Calibri" w:hAnsi="Times New Roman" w:cs="Times New Roman"/>
          <w:sz w:val="24"/>
          <w:szCs w:val="24"/>
        </w:rPr>
        <w:t>progression of intervention</w:t>
      </w:r>
      <w:r w:rsidR="005C4FD6">
        <w:rPr>
          <w:rFonts w:ascii="Times New Roman" w:eastAsia="Calibri" w:hAnsi="Times New Roman" w:cs="Times New Roman"/>
          <w:sz w:val="24"/>
          <w:szCs w:val="24"/>
        </w:rPr>
        <w:t>s</w:t>
      </w:r>
      <w:r w:rsidRPr="008701DA">
        <w:rPr>
          <w:rFonts w:ascii="Times New Roman" w:eastAsia="Calibri" w:hAnsi="Times New Roman" w:cs="Times New Roman"/>
          <w:sz w:val="24"/>
          <w:szCs w:val="24"/>
        </w:rPr>
        <w:t xml:space="preserve"> including mobility, strengthening, balance, and sport-specific exercises. </w:t>
      </w:r>
      <w:r>
        <w:rPr>
          <w:rFonts w:ascii="Times New Roman" w:eastAsia="Calibri" w:hAnsi="Times New Roman" w:cs="Times New Roman"/>
          <w:sz w:val="24"/>
          <w:szCs w:val="24"/>
        </w:rPr>
        <w:t xml:space="preserve"> </w:t>
      </w:r>
      <w:r w:rsidRPr="008701DA">
        <w:rPr>
          <w:rFonts w:ascii="Times New Roman" w:eastAsia="Calibri" w:hAnsi="Times New Roman" w:cs="Times New Roman"/>
          <w:b/>
          <w:sz w:val="24"/>
          <w:szCs w:val="24"/>
        </w:rPr>
        <w:t>OUTCOMES:</w:t>
      </w:r>
      <w:r w:rsidRPr="008701DA">
        <w:rPr>
          <w:rFonts w:ascii="Times New Roman" w:eastAsia="Calibri" w:hAnsi="Times New Roman" w:cs="Times New Roman"/>
          <w:sz w:val="24"/>
          <w:szCs w:val="24"/>
        </w:rPr>
        <w:t xml:space="preserve"> The patient returned to participation in soccer training and competition with no symptoms approximately three weeks into</w:t>
      </w:r>
      <w:r w:rsidR="005C4FD6">
        <w:rPr>
          <w:rFonts w:ascii="Times New Roman" w:eastAsia="Calibri" w:hAnsi="Times New Roman" w:cs="Times New Roman"/>
          <w:sz w:val="24"/>
          <w:szCs w:val="24"/>
        </w:rPr>
        <w:t xml:space="preserve"> his </w:t>
      </w:r>
      <w:r w:rsidRPr="008701DA">
        <w:rPr>
          <w:rFonts w:ascii="Times New Roman" w:eastAsia="Calibri" w:hAnsi="Times New Roman" w:cs="Times New Roman"/>
          <w:sz w:val="24"/>
          <w:szCs w:val="24"/>
        </w:rPr>
        <w:t>physical therapy management (</w:t>
      </w:r>
      <w:r w:rsidR="005C4FD6">
        <w:rPr>
          <w:rFonts w:ascii="Times New Roman" w:eastAsia="Calibri" w:hAnsi="Times New Roman" w:cs="Times New Roman"/>
          <w:sz w:val="24"/>
          <w:szCs w:val="24"/>
        </w:rPr>
        <w:t xml:space="preserve">after </w:t>
      </w:r>
      <w:r w:rsidRPr="008701DA">
        <w:rPr>
          <w:rFonts w:ascii="Times New Roman" w:eastAsia="Calibri" w:hAnsi="Times New Roman" w:cs="Times New Roman"/>
          <w:sz w:val="24"/>
          <w:szCs w:val="24"/>
        </w:rPr>
        <w:t xml:space="preserve">visit number four).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Following this, the patient presented to his fifth physical therapy visit with discomfort in the right quadriceps consistent with muscle strain. </w:t>
      </w:r>
      <w:r>
        <w:rPr>
          <w:rFonts w:ascii="Times New Roman" w:eastAsia="Calibri" w:hAnsi="Times New Roman" w:cs="Times New Roman"/>
          <w:sz w:val="24"/>
          <w:szCs w:val="24"/>
        </w:rPr>
        <w:t xml:space="preserve"> </w:t>
      </w:r>
      <w:r w:rsidRPr="008701DA">
        <w:rPr>
          <w:rFonts w:ascii="Times New Roman" w:eastAsia="Calibri" w:hAnsi="Times New Roman" w:cs="Times New Roman"/>
          <w:sz w:val="24"/>
          <w:szCs w:val="24"/>
        </w:rPr>
        <w:t xml:space="preserve">At </w:t>
      </w:r>
      <w:r w:rsidR="005C4FD6">
        <w:rPr>
          <w:rFonts w:ascii="Times New Roman" w:eastAsia="Calibri" w:hAnsi="Times New Roman" w:cs="Times New Roman"/>
          <w:sz w:val="24"/>
          <w:szCs w:val="24"/>
        </w:rPr>
        <w:t xml:space="preserve">the </w:t>
      </w:r>
      <w:r w:rsidRPr="008701DA">
        <w:rPr>
          <w:rFonts w:ascii="Times New Roman" w:eastAsia="Calibri" w:hAnsi="Times New Roman" w:cs="Times New Roman"/>
          <w:sz w:val="24"/>
          <w:szCs w:val="24"/>
        </w:rPr>
        <w:t xml:space="preserve">final examination, increased ROM, strength, and flexibility were noted, but </w:t>
      </w:r>
      <w:r w:rsidR="005C4FD6">
        <w:rPr>
          <w:rFonts w:ascii="Times New Roman" w:eastAsia="Calibri" w:hAnsi="Times New Roman" w:cs="Times New Roman"/>
          <w:sz w:val="24"/>
          <w:szCs w:val="24"/>
        </w:rPr>
        <w:t xml:space="preserve">his </w:t>
      </w:r>
      <w:r w:rsidRPr="008701DA">
        <w:rPr>
          <w:rFonts w:ascii="Times New Roman" w:eastAsia="Calibri" w:hAnsi="Times New Roman" w:cs="Times New Roman"/>
          <w:sz w:val="24"/>
          <w:szCs w:val="24"/>
        </w:rPr>
        <w:t xml:space="preserve">functional goals and return to soccer were limited due to </w:t>
      </w:r>
      <w:r w:rsidR="005C4FD6">
        <w:rPr>
          <w:rFonts w:ascii="Times New Roman" w:eastAsia="Calibri" w:hAnsi="Times New Roman" w:cs="Times New Roman"/>
          <w:sz w:val="24"/>
          <w:szCs w:val="24"/>
        </w:rPr>
        <w:t xml:space="preserve">the </w:t>
      </w:r>
      <w:r w:rsidRPr="008701DA">
        <w:rPr>
          <w:rFonts w:ascii="Times New Roman" w:eastAsia="Calibri" w:hAnsi="Times New Roman" w:cs="Times New Roman"/>
          <w:sz w:val="24"/>
          <w:szCs w:val="24"/>
        </w:rPr>
        <w:t xml:space="preserve">quadriceps symptoms. </w:t>
      </w:r>
      <w:r>
        <w:rPr>
          <w:rFonts w:ascii="Times New Roman" w:eastAsia="Calibri" w:hAnsi="Times New Roman" w:cs="Times New Roman"/>
          <w:sz w:val="24"/>
          <w:szCs w:val="24"/>
        </w:rPr>
        <w:t xml:space="preserve"> </w:t>
      </w:r>
      <w:r w:rsidRPr="008701DA">
        <w:rPr>
          <w:rFonts w:ascii="Times New Roman" w:eastAsia="Calibri" w:hAnsi="Times New Roman" w:cs="Times New Roman"/>
          <w:b/>
          <w:sz w:val="24"/>
          <w:szCs w:val="24"/>
        </w:rPr>
        <w:t>DISCUSSION:</w:t>
      </w:r>
      <w:r w:rsidRPr="008701DA">
        <w:rPr>
          <w:rFonts w:ascii="Times New Roman" w:eastAsia="Calibri" w:hAnsi="Times New Roman" w:cs="Times New Roman"/>
          <w:sz w:val="24"/>
          <w:szCs w:val="24"/>
        </w:rPr>
        <w:t xml:space="preserve"> Physical therapist management was designed to focus on the patient’s goals in returning to soccer participation, demonstrating patient-centered care that targets meaningful change to the individual. </w:t>
      </w:r>
      <w:r>
        <w:rPr>
          <w:rFonts w:ascii="Times New Roman" w:eastAsia="Calibri" w:hAnsi="Times New Roman" w:cs="Times New Roman"/>
          <w:sz w:val="24"/>
          <w:szCs w:val="24"/>
        </w:rPr>
        <w:t xml:space="preserve"> </w:t>
      </w:r>
      <w:r w:rsidR="005C4FD6">
        <w:rPr>
          <w:rFonts w:ascii="Times New Roman" w:eastAsia="Calibri" w:hAnsi="Times New Roman" w:cs="Times New Roman"/>
          <w:sz w:val="24"/>
          <w:szCs w:val="24"/>
        </w:rPr>
        <w:t>Initial intervention that</w:t>
      </w:r>
      <w:r w:rsidRPr="008701DA">
        <w:rPr>
          <w:rFonts w:ascii="Times New Roman" w:eastAsia="Calibri" w:hAnsi="Times New Roman" w:cs="Times New Roman"/>
          <w:sz w:val="24"/>
          <w:szCs w:val="24"/>
        </w:rPr>
        <w:t xml:space="preserve"> focus</w:t>
      </w:r>
      <w:r w:rsidR="005C4FD6">
        <w:rPr>
          <w:rFonts w:ascii="Times New Roman" w:eastAsia="Calibri" w:hAnsi="Times New Roman" w:cs="Times New Roman"/>
          <w:sz w:val="24"/>
          <w:szCs w:val="24"/>
        </w:rPr>
        <w:t>ed</w:t>
      </w:r>
      <w:r w:rsidRPr="008701DA">
        <w:rPr>
          <w:rFonts w:ascii="Times New Roman" w:eastAsia="Calibri" w:hAnsi="Times New Roman" w:cs="Times New Roman"/>
          <w:sz w:val="24"/>
          <w:szCs w:val="24"/>
        </w:rPr>
        <w:t xml:space="preserve"> on ROM, joint mobility, and flexibility combined with patient education was initiated for progression to higher level strengthening, core and hip stability, and sport-specific intervention to prepare</w:t>
      </w:r>
      <w:r w:rsidR="005C4FD6">
        <w:rPr>
          <w:rFonts w:ascii="Times New Roman" w:eastAsia="Calibri" w:hAnsi="Times New Roman" w:cs="Times New Roman"/>
          <w:sz w:val="24"/>
          <w:szCs w:val="24"/>
        </w:rPr>
        <w:t xml:space="preserve"> the</w:t>
      </w:r>
      <w:r w:rsidRPr="008701DA">
        <w:rPr>
          <w:rFonts w:ascii="Times New Roman" w:eastAsia="Calibri" w:hAnsi="Times New Roman" w:cs="Times New Roman"/>
          <w:sz w:val="24"/>
          <w:szCs w:val="24"/>
        </w:rPr>
        <w:t xml:space="preserve"> patient for the demands soccer placed his body.  </w:t>
      </w:r>
    </w:p>
    <w:p w:rsidR="0072792A" w:rsidRDefault="0072792A"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701DA" w:rsidRDefault="008701DA" w:rsidP="00F62BDF">
      <w:pPr>
        <w:autoSpaceDE w:val="0"/>
        <w:autoSpaceDN w:val="0"/>
        <w:adjustRightInd w:val="0"/>
        <w:spacing w:after="0" w:line="240" w:lineRule="auto"/>
        <w:rPr>
          <w:rFonts w:ascii="Times New Roman" w:hAnsi="Times New Roman" w:cs="Times New Roman"/>
          <w:b/>
          <w:bCs/>
          <w:sz w:val="24"/>
          <w:szCs w:val="24"/>
          <w:highlight w:val="yellow"/>
        </w:rPr>
      </w:pPr>
    </w:p>
    <w:p w:rsidR="00891D0A" w:rsidRDefault="00891D0A" w:rsidP="00F62BDF">
      <w:pPr>
        <w:autoSpaceDE w:val="0"/>
        <w:autoSpaceDN w:val="0"/>
        <w:adjustRightInd w:val="0"/>
        <w:spacing w:after="0" w:line="240" w:lineRule="auto"/>
        <w:rPr>
          <w:rFonts w:ascii="Times New Roman" w:hAnsi="Times New Roman" w:cs="Times New Roman"/>
          <w:b/>
          <w:bCs/>
          <w:sz w:val="24"/>
          <w:szCs w:val="24"/>
          <w:highlight w:val="yellow"/>
        </w:rPr>
      </w:pPr>
    </w:p>
    <w:p w:rsidR="00891D0A" w:rsidRDefault="00891D0A" w:rsidP="00F62BDF">
      <w:pPr>
        <w:autoSpaceDE w:val="0"/>
        <w:autoSpaceDN w:val="0"/>
        <w:adjustRightInd w:val="0"/>
        <w:spacing w:after="0" w:line="240" w:lineRule="auto"/>
        <w:rPr>
          <w:rFonts w:ascii="Times New Roman" w:hAnsi="Times New Roman" w:cs="Times New Roman"/>
          <w:b/>
          <w:bCs/>
          <w:sz w:val="24"/>
          <w:szCs w:val="24"/>
          <w:highlight w:val="yellow"/>
        </w:rPr>
      </w:pPr>
    </w:p>
    <w:p w:rsidR="00F62BDF" w:rsidRPr="00F62BDF" w:rsidRDefault="00F62BDF" w:rsidP="00F62BDF">
      <w:pPr>
        <w:autoSpaceDE w:val="0"/>
        <w:autoSpaceDN w:val="0"/>
        <w:adjustRightInd w:val="0"/>
        <w:spacing w:after="0" w:line="240" w:lineRule="auto"/>
        <w:rPr>
          <w:rFonts w:ascii="Times New Roman" w:hAnsi="Times New Roman" w:cs="Times New Roman"/>
          <w:b/>
          <w:bCs/>
          <w:sz w:val="24"/>
          <w:szCs w:val="24"/>
        </w:rPr>
      </w:pPr>
      <w:r w:rsidRPr="00DA3D26">
        <w:rPr>
          <w:rFonts w:ascii="Times New Roman" w:hAnsi="Times New Roman" w:cs="Times New Roman"/>
          <w:b/>
          <w:bCs/>
          <w:sz w:val="24"/>
          <w:szCs w:val="24"/>
        </w:rPr>
        <w:t>INFLUENCE OF</w:t>
      </w:r>
      <w:r w:rsidRPr="00F62BDF">
        <w:rPr>
          <w:rFonts w:ascii="Times New Roman" w:hAnsi="Times New Roman" w:cs="Times New Roman"/>
          <w:b/>
          <w:bCs/>
          <w:sz w:val="24"/>
          <w:szCs w:val="24"/>
        </w:rPr>
        <w:t xml:space="preserve"> THERAPEUTIC NEUROSCIENCE EDUCATION ON PAIN AND</w:t>
      </w:r>
    </w:p>
    <w:p w:rsidR="00F62BDF" w:rsidRPr="00F62BDF" w:rsidRDefault="00F62BDF" w:rsidP="00F62BDF">
      <w:pPr>
        <w:autoSpaceDE w:val="0"/>
        <w:autoSpaceDN w:val="0"/>
        <w:adjustRightInd w:val="0"/>
        <w:spacing w:after="0" w:line="240" w:lineRule="auto"/>
        <w:rPr>
          <w:rFonts w:ascii="Times New Roman" w:hAnsi="Times New Roman" w:cs="Times New Roman"/>
          <w:b/>
          <w:bCs/>
          <w:sz w:val="24"/>
          <w:szCs w:val="24"/>
        </w:rPr>
      </w:pPr>
      <w:r w:rsidRPr="00F62BDF">
        <w:rPr>
          <w:rFonts w:ascii="Times New Roman" w:hAnsi="Times New Roman" w:cs="Times New Roman"/>
          <w:b/>
          <w:bCs/>
          <w:sz w:val="24"/>
          <w:szCs w:val="24"/>
        </w:rPr>
        <w:t>FUNCTIONAL OUTCOME MEASURES IN PATIENTS WITH FIBROMYALGIA</w:t>
      </w:r>
      <w:r>
        <w:rPr>
          <w:rFonts w:ascii="Times New Roman" w:hAnsi="Times New Roman" w:cs="Times New Roman"/>
          <w:b/>
          <w:bCs/>
          <w:sz w:val="24"/>
          <w:szCs w:val="24"/>
        </w:rPr>
        <w:t>.</w:t>
      </w:r>
    </w:p>
    <w:p w:rsidR="00F62BDF" w:rsidRPr="00F62BDF" w:rsidRDefault="00F62BDF" w:rsidP="00F62B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Cammire A, </w:t>
      </w:r>
      <w:proofErr w:type="spellStart"/>
      <w:r>
        <w:rPr>
          <w:rFonts w:ascii="Times New Roman" w:hAnsi="Times New Roman" w:cs="Times New Roman"/>
          <w:sz w:val="24"/>
          <w:szCs w:val="24"/>
        </w:rPr>
        <w:t>Hartong</w:t>
      </w:r>
      <w:proofErr w:type="spellEnd"/>
      <w:r>
        <w:rPr>
          <w:rFonts w:ascii="Times New Roman" w:hAnsi="Times New Roman" w:cs="Times New Roman"/>
          <w:sz w:val="24"/>
          <w:szCs w:val="24"/>
        </w:rPr>
        <w:t xml:space="preserve"> S, Lutz</w:t>
      </w:r>
      <w:r w:rsidRPr="00F62BDF">
        <w:rPr>
          <w:rFonts w:ascii="Times New Roman" w:hAnsi="Times New Roman" w:cs="Times New Roman"/>
          <w:sz w:val="24"/>
          <w:szCs w:val="24"/>
        </w:rPr>
        <w:t xml:space="preserve"> C</w:t>
      </w:r>
      <w:r>
        <w:rPr>
          <w:rFonts w:ascii="Times New Roman" w:hAnsi="Times New Roman" w:cs="Times New Roman"/>
          <w:sz w:val="24"/>
          <w:szCs w:val="24"/>
        </w:rPr>
        <w:t>, Vaughn D</w:t>
      </w:r>
      <w:r w:rsidRPr="00F62BDF">
        <w:rPr>
          <w:rFonts w:ascii="Times New Roman" w:hAnsi="Times New Roman" w:cs="Times New Roman"/>
          <w:sz w:val="24"/>
          <w:szCs w:val="24"/>
        </w:rPr>
        <w:t>; Grand Valley State Un</w:t>
      </w:r>
      <w:r>
        <w:rPr>
          <w:rFonts w:ascii="Times New Roman" w:hAnsi="Times New Roman" w:cs="Times New Roman"/>
          <w:sz w:val="24"/>
          <w:szCs w:val="24"/>
        </w:rPr>
        <w:t>iversity, Grand Rapids, MI.</w:t>
      </w:r>
    </w:p>
    <w:p w:rsidR="00F62BDF" w:rsidRDefault="00F62BDF" w:rsidP="00F62BDF">
      <w:pPr>
        <w:autoSpaceDE w:val="0"/>
        <w:autoSpaceDN w:val="0"/>
        <w:adjustRightInd w:val="0"/>
        <w:spacing w:after="0" w:line="240" w:lineRule="auto"/>
        <w:rPr>
          <w:rFonts w:ascii="Times New Roman" w:hAnsi="Times New Roman" w:cs="Times New Roman"/>
          <w:b/>
          <w:bCs/>
          <w:sz w:val="24"/>
          <w:szCs w:val="24"/>
        </w:rPr>
      </w:pPr>
    </w:p>
    <w:p w:rsidR="00F62BDF" w:rsidRPr="00F62BDF" w:rsidRDefault="00F62BDF" w:rsidP="00F62B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INTRODUCTION</w:t>
      </w:r>
      <w:r w:rsidRPr="00F62BDF">
        <w:rPr>
          <w:rFonts w:ascii="Times New Roman" w:hAnsi="Times New Roman" w:cs="Times New Roman"/>
          <w:b/>
          <w:bCs/>
          <w:sz w:val="24"/>
          <w:szCs w:val="24"/>
        </w:rPr>
        <w:t xml:space="preserve">: </w:t>
      </w:r>
      <w:r w:rsidRPr="00F62BDF">
        <w:rPr>
          <w:rFonts w:ascii="Times New Roman" w:hAnsi="Times New Roman" w:cs="Times New Roman"/>
          <w:sz w:val="24"/>
          <w:szCs w:val="24"/>
        </w:rPr>
        <w:t>Therapeut</w:t>
      </w:r>
      <w:r>
        <w:rPr>
          <w:rFonts w:ascii="Times New Roman" w:hAnsi="Times New Roman" w:cs="Times New Roman"/>
          <w:sz w:val="24"/>
          <w:szCs w:val="24"/>
        </w:rPr>
        <w:t xml:space="preserve">ic Neuroscience Education (TNE) </w:t>
      </w:r>
      <w:r w:rsidRPr="00F62BDF">
        <w:rPr>
          <w:rFonts w:ascii="Times New Roman" w:hAnsi="Times New Roman" w:cs="Times New Roman"/>
          <w:sz w:val="24"/>
          <w:szCs w:val="24"/>
        </w:rPr>
        <w:t>has been shown to be an effective treatment strategy when central sensitization is</w:t>
      </w:r>
      <w:r>
        <w:rPr>
          <w:rFonts w:ascii="Times New Roman" w:hAnsi="Times New Roman" w:cs="Times New Roman"/>
          <w:sz w:val="24"/>
          <w:szCs w:val="24"/>
        </w:rPr>
        <w:t xml:space="preserve"> a significant </w:t>
      </w:r>
      <w:r w:rsidR="00737291">
        <w:rPr>
          <w:rFonts w:ascii="Times New Roman" w:hAnsi="Times New Roman" w:cs="Times New Roman"/>
          <w:sz w:val="24"/>
          <w:szCs w:val="24"/>
        </w:rPr>
        <w:t>factor in a</w:t>
      </w:r>
      <w:r w:rsidRPr="00F62BDF">
        <w:rPr>
          <w:rFonts w:ascii="Times New Roman" w:hAnsi="Times New Roman" w:cs="Times New Roman"/>
          <w:sz w:val="24"/>
          <w:szCs w:val="24"/>
        </w:rPr>
        <w:t xml:space="preserve"> patient’</w:t>
      </w:r>
      <w:r w:rsidR="00737291">
        <w:rPr>
          <w:rFonts w:ascii="Times New Roman" w:hAnsi="Times New Roman" w:cs="Times New Roman"/>
          <w:sz w:val="24"/>
          <w:szCs w:val="24"/>
        </w:rPr>
        <w:t xml:space="preserve">s clinical picture such </w:t>
      </w:r>
      <w:r w:rsidRPr="00F62BDF">
        <w:rPr>
          <w:rFonts w:ascii="Times New Roman" w:hAnsi="Times New Roman" w:cs="Times New Roman"/>
          <w:sz w:val="24"/>
          <w:szCs w:val="24"/>
        </w:rPr>
        <w:t xml:space="preserve">as in </w:t>
      </w:r>
      <w:r w:rsidR="00737291">
        <w:rPr>
          <w:rFonts w:ascii="Times New Roman" w:hAnsi="Times New Roman" w:cs="Times New Roman"/>
          <w:sz w:val="24"/>
          <w:szCs w:val="24"/>
        </w:rPr>
        <w:t>the case of fibromyalgia</w:t>
      </w:r>
      <w:r>
        <w:rPr>
          <w:rFonts w:ascii="Times New Roman" w:hAnsi="Times New Roman" w:cs="Times New Roman"/>
          <w:sz w:val="24"/>
          <w:szCs w:val="24"/>
        </w:rPr>
        <w:t xml:space="preserve">.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The authors hypothesized that </w:t>
      </w:r>
      <w:r w:rsidRPr="00F62BDF">
        <w:rPr>
          <w:rFonts w:ascii="Times New Roman" w:hAnsi="Times New Roman" w:cs="Times New Roman"/>
          <w:sz w:val="24"/>
          <w:szCs w:val="24"/>
        </w:rPr>
        <w:t>TNE would be an effective treatment intervention for patients wi</w:t>
      </w:r>
      <w:r>
        <w:rPr>
          <w:rFonts w:ascii="Times New Roman" w:hAnsi="Times New Roman" w:cs="Times New Roman"/>
          <w:sz w:val="24"/>
          <w:szCs w:val="24"/>
        </w:rPr>
        <w:t xml:space="preserve">th fibromyalgia as evidenced by </w:t>
      </w:r>
      <w:r w:rsidRPr="00F62BDF">
        <w:rPr>
          <w:rFonts w:ascii="Times New Roman" w:hAnsi="Times New Roman" w:cs="Times New Roman"/>
          <w:sz w:val="24"/>
          <w:szCs w:val="24"/>
        </w:rPr>
        <w:t>statistically significant improvements in pain and functional o</w:t>
      </w:r>
      <w:r>
        <w:rPr>
          <w:rFonts w:ascii="Times New Roman" w:hAnsi="Times New Roman" w:cs="Times New Roman"/>
          <w:sz w:val="24"/>
          <w:szCs w:val="24"/>
        </w:rPr>
        <w:t xml:space="preserve">utcome measures.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The results of </w:t>
      </w:r>
      <w:r w:rsidRPr="00F62BDF">
        <w:rPr>
          <w:rFonts w:ascii="Times New Roman" w:hAnsi="Times New Roman" w:cs="Times New Roman"/>
          <w:sz w:val="24"/>
          <w:szCs w:val="24"/>
        </w:rPr>
        <w:t>this study may provide evidence for a more comprehensiv</w:t>
      </w:r>
      <w:r>
        <w:rPr>
          <w:rFonts w:ascii="Times New Roman" w:hAnsi="Times New Roman" w:cs="Times New Roman"/>
          <w:sz w:val="24"/>
          <w:szCs w:val="24"/>
        </w:rPr>
        <w:t xml:space="preserve">e way of treating patients with fibromyalgia. </w:t>
      </w:r>
      <w:r w:rsidR="00366AF7">
        <w:rPr>
          <w:rFonts w:ascii="Times New Roman" w:hAnsi="Times New Roman" w:cs="Times New Roman"/>
          <w:sz w:val="24"/>
          <w:szCs w:val="24"/>
        </w:rPr>
        <w:t xml:space="preserve"> </w:t>
      </w:r>
      <w:r w:rsidRPr="00F62BDF">
        <w:rPr>
          <w:rFonts w:ascii="Times New Roman" w:hAnsi="Times New Roman" w:cs="Times New Roman"/>
          <w:b/>
          <w:bCs/>
          <w:sz w:val="24"/>
          <w:szCs w:val="24"/>
        </w:rPr>
        <w:t xml:space="preserve">METHODS: </w:t>
      </w:r>
      <w:r w:rsidRPr="00F62BDF">
        <w:rPr>
          <w:rFonts w:ascii="Times New Roman" w:hAnsi="Times New Roman" w:cs="Times New Roman"/>
          <w:sz w:val="24"/>
          <w:szCs w:val="24"/>
        </w:rPr>
        <w:t>A retrospective study was performed to evaluate</w:t>
      </w:r>
      <w:r>
        <w:rPr>
          <w:rFonts w:ascii="Times New Roman" w:hAnsi="Times New Roman" w:cs="Times New Roman"/>
          <w:sz w:val="24"/>
          <w:szCs w:val="24"/>
        </w:rPr>
        <w:t xml:space="preserve"> the effects of TNE on pain and </w:t>
      </w:r>
      <w:r w:rsidRPr="00F62BDF">
        <w:rPr>
          <w:rFonts w:ascii="Times New Roman" w:hAnsi="Times New Roman" w:cs="Times New Roman"/>
          <w:sz w:val="24"/>
          <w:szCs w:val="24"/>
        </w:rPr>
        <w:t>functional outcome measures for patients with fibromyalg</w:t>
      </w:r>
      <w:r w:rsidR="00737291">
        <w:rPr>
          <w:rFonts w:ascii="Times New Roman" w:hAnsi="Times New Roman" w:cs="Times New Roman"/>
          <w:sz w:val="24"/>
          <w:szCs w:val="24"/>
        </w:rPr>
        <w:t xml:space="preserve">ia.  </w:t>
      </w:r>
      <w:r>
        <w:rPr>
          <w:rFonts w:ascii="Times New Roman" w:hAnsi="Times New Roman" w:cs="Times New Roman"/>
          <w:sz w:val="24"/>
          <w:szCs w:val="24"/>
        </w:rPr>
        <w:t xml:space="preserve">The control group </w:t>
      </w:r>
      <w:r w:rsidRPr="00F62BDF">
        <w:rPr>
          <w:rFonts w:ascii="Times New Roman" w:hAnsi="Times New Roman" w:cs="Times New Roman"/>
          <w:sz w:val="24"/>
          <w:szCs w:val="24"/>
        </w:rPr>
        <w:t>consisted of the first 4 patients who met the inclusion criteri</w:t>
      </w:r>
      <w:r w:rsidR="00737291">
        <w:rPr>
          <w:rFonts w:ascii="Times New Roman" w:hAnsi="Times New Roman" w:cs="Times New Roman"/>
          <w:sz w:val="24"/>
          <w:szCs w:val="24"/>
        </w:rPr>
        <w:t xml:space="preserve">a, </w:t>
      </w:r>
      <w:r>
        <w:rPr>
          <w:rFonts w:ascii="Times New Roman" w:hAnsi="Times New Roman" w:cs="Times New Roman"/>
          <w:sz w:val="24"/>
          <w:szCs w:val="24"/>
        </w:rPr>
        <w:t xml:space="preserve">were treated at Mary Free </w:t>
      </w:r>
      <w:r w:rsidRPr="00F62BDF">
        <w:rPr>
          <w:rFonts w:ascii="Times New Roman" w:hAnsi="Times New Roman" w:cs="Times New Roman"/>
          <w:sz w:val="24"/>
          <w:szCs w:val="24"/>
        </w:rPr>
        <w:t>Bed’</w:t>
      </w:r>
      <w:r w:rsidR="00737291">
        <w:rPr>
          <w:rFonts w:ascii="Times New Roman" w:hAnsi="Times New Roman" w:cs="Times New Roman"/>
          <w:sz w:val="24"/>
          <w:szCs w:val="24"/>
        </w:rPr>
        <w:t xml:space="preserve">s pain clinic between January, 2016 and </w:t>
      </w:r>
      <w:r w:rsidRPr="00F62BDF">
        <w:rPr>
          <w:rFonts w:ascii="Times New Roman" w:hAnsi="Times New Roman" w:cs="Times New Roman"/>
          <w:sz w:val="24"/>
          <w:szCs w:val="24"/>
        </w:rPr>
        <w:t>December</w:t>
      </w:r>
      <w:r w:rsidR="00737291">
        <w:rPr>
          <w:rFonts w:ascii="Times New Roman" w:hAnsi="Times New Roman" w:cs="Times New Roman"/>
          <w:sz w:val="24"/>
          <w:szCs w:val="24"/>
        </w:rPr>
        <w:t>,</w:t>
      </w:r>
      <w:r w:rsidRPr="00F62BDF">
        <w:rPr>
          <w:rFonts w:ascii="Times New Roman" w:hAnsi="Times New Roman" w:cs="Times New Roman"/>
          <w:sz w:val="24"/>
          <w:szCs w:val="24"/>
        </w:rPr>
        <w:t xml:space="preserve"> 2016</w:t>
      </w:r>
      <w:r w:rsidR="00737291">
        <w:rPr>
          <w:rFonts w:ascii="Times New Roman" w:hAnsi="Times New Roman" w:cs="Times New Roman"/>
          <w:sz w:val="24"/>
          <w:szCs w:val="24"/>
        </w:rPr>
        <w:t>,</w:t>
      </w:r>
      <w:r w:rsidRPr="00F62BDF">
        <w:rPr>
          <w:rFonts w:ascii="Times New Roman" w:hAnsi="Times New Roman" w:cs="Times New Roman"/>
          <w:sz w:val="24"/>
          <w:szCs w:val="24"/>
        </w:rPr>
        <w:t xml:space="preserve"> and received</w:t>
      </w:r>
      <w:r w:rsidR="00737291">
        <w:rPr>
          <w:rFonts w:ascii="Times New Roman" w:hAnsi="Times New Roman" w:cs="Times New Roman"/>
          <w:sz w:val="24"/>
          <w:szCs w:val="24"/>
        </w:rPr>
        <w:t xml:space="preserve"> traditional treatment </w:t>
      </w:r>
      <w:r>
        <w:rPr>
          <w:rFonts w:ascii="Times New Roman" w:hAnsi="Times New Roman" w:cs="Times New Roman"/>
          <w:sz w:val="24"/>
          <w:szCs w:val="24"/>
        </w:rPr>
        <w:t xml:space="preserve">without </w:t>
      </w:r>
      <w:r w:rsidRPr="00F62BDF">
        <w:rPr>
          <w:rFonts w:ascii="Times New Roman" w:hAnsi="Times New Roman" w:cs="Times New Roman"/>
          <w:sz w:val="24"/>
          <w:szCs w:val="24"/>
        </w:rPr>
        <w:t xml:space="preserve">TNE. </w:t>
      </w:r>
      <w:r w:rsidR="00366AF7">
        <w:rPr>
          <w:rFonts w:ascii="Times New Roman" w:hAnsi="Times New Roman" w:cs="Times New Roman"/>
          <w:sz w:val="24"/>
          <w:szCs w:val="24"/>
        </w:rPr>
        <w:t xml:space="preserve"> </w:t>
      </w:r>
      <w:r w:rsidRPr="00F62BDF">
        <w:rPr>
          <w:rFonts w:ascii="Times New Roman" w:hAnsi="Times New Roman" w:cs="Times New Roman"/>
          <w:sz w:val="24"/>
          <w:szCs w:val="24"/>
        </w:rPr>
        <w:t>The experimental group consisted of the first 4 patients who</w:t>
      </w:r>
      <w:r>
        <w:rPr>
          <w:rFonts w:ascii="Times New Roman" w:hAnsi="Times New Roman" w:cs="Times New Roman"/>
          <w:sz w:val="24"/>
          <w:szCs w:val="24"/>
        </w:rPr>
        <w:t xml:space="preserve"> met the inclusion criteria and </w:t>
      </w:r>
      <w:r w:rsidRPr="00F62BDF">
        <w:rPr>
          <w:rFonts w:ascii="Times New Roman" w:hAnsi="Times New Roman" w:cs="Times New Roman"/>
          <w:sz w:val="24"/>
          <w:szCs w:val="24"/>
        </w:rPr>
        <w:t>were treated between April</w:t>
      </w:r>
      <w:r w:rsidR="00737291">
        <w:rPr>
          <w:rFonts w:ascii="Times New Roman" w:hAnsi="Times New Roman" w:cs="Times New Roman"/>
          <w:sz w:val="24"/>
          <w:szCs w:val="24"/>
        </w:rPr>
        <w:t xml:space="preserve">, 2017 and </w:t>
      </w:r>
      <w:r w:rsidRPr="00F62BDF">
        <w:rPr>
          <w:rFonts w:ascii="Times New Roman" w:hAnsi="Times New Roman" w:cs="Times New Roman"/>
          <w:sz w:val="24"/>
          <w:szCs w:val="24"/>
        </w:rPr>
        <w:t>January</w:t>
      </w:r>
      <w:r w:rsidR="00737291">
        <w:rPr>
          <w:rFonts w:ascii="Times New Roman" w:hAnsi="Times New Roman" w:cs="Times New Roman"/>
          <w:sz w:val="24"/>
          <w:szCs w:val="24"/>
        </w:rPr>
        <w:t>,</w:t>
      </w:r>
      <w:r w:rsidRPr="00F62BDF">
        <w:rPr>
          <w:rFonts w:ascii="Times New Roman" w:hAnsi="Times New Roman" w:cs="Times New Roman"/>
          <w:sz w:val="24"/>
          <w:szCs w:val="24"/>
        </w:rPr>
        <w:t xml:space="preserve"> 2018 at Mary Free Bed’</w:t>
      </w:r>
      <w:r>
        <w:rPr>
          <w:rFonts w:ascii="Times New Roman" w:hAnsi="Times New Roman" w:cs="Times New Roman"/>
          <w:sz w:val="24"/>
          <w:szCs w:val="24"/>
        </w:rPr>
        <w:t xml:space="preserve">s pain clinic.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This group also </w:t>
      </w:r>
      <w:r w:rsidRPr="00F62BDF">
        <w:rPr>
          <w:rFonts w:ascii="Times New Roman" w:hAnsi="Times New Roman" w:cs="Times New Roman"/>
          <w:sz w:val="24"/>
          <w:szCs w:val="24"/>
        </w:rPr>
        <w:t xml:space="preserve">received the traditional treatment program, but with the addition </w:t>
      </w:r>
      <w:r>
        <w:rPr>
          <w:rFonts w:ascii="Times New Roman" w:hAnsi="Times New Roman" w:cs="Times New Roman"/>
          <w:sz w:val="24"/>
          <w:szCs w:val="24"/>
        </w:rPr>
        <w:t xml:space="preserve">of TNE.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Both groups were </w:t>
      </w:r>
      <w:r w:rsidR="00737291">
        <w:rPr>
          <w:rFonts w:ascii="Times New Roman" w:hAnsi="Times New Roman" w:cs="Times New Roman"/>
          <w:sz w:val="24"/>
          <w:szCs w:val="24"/>
        </w:rPr>
        <w:t xml:space="preserve">treated by physical therapists who </w:t>
      </w:r>
      <w:r w:rsidR="00764154">
        <w:rPr>
          <w:rFonts w:ascii="Times New Roman" w:hAnsi="Times New Roman" w:cs="Times New Roman"/>
          <w:sz w:val="24"/>
          <w:szCs w:val="24"/>
        </w:rPr>
        <w:t xml:space="preserve">had </w:t>
      </w:r>
      <w:r w:rsidR="00737291">
        <w:rPr>
          <w:rFonts w:ascii="Times New Roman" w:hAnsi="Times New Roman" w:cs="Times New Roman"/>
          <w:sz w:val="24"/>
          <w:szCs w:val="24"/>
        </w:rPr>
        <w:t>completed</w:t>
      </w:r>
      <w:r w:rsidRPr="00F62BDF">
        <w:rPr>
          <w:rFonts w:ascii="Times New Roman" w:hAnsi="Times New Roman" w:cs="Times New Roman"/>
          <w:sz w:val="24"/>
          <w:szCs w:val="24"/>
        </w:rPr>
        <w:t xml:space="preserve"> </w:t>
      </w:r>
      <w:proofErr w:type="spellStart"/>
      <w:r w:rsidRPr="00F62BDF">
        <w:rPr>
          <w:rFonts w:ascii="Times New Roman" w:hAnsi="Times New Roman" w:cs="Times New Roman"/>
          <w:sz w:val="24"/>
          <w:szCs w:val="24"/>
        </w:rPr>
        <w:t>Adriaan</w:t>
      </w:r>
      <w:proofErr w:type="spellEnd"/>
      <w:r w:rsidRPr="00F62BDF">
        <w:rPr>
          <w:rFonts w:ascii="Times New Roman" w:hAnsi="Times New Roman" w:cs="Times New Roman"/>
          <w:sz w:val="24"/>
          <w:szCs w:val="24"/>
        </w:rPr>
        <w:t xml:space="preserve"> </w:t>
      </w:r>
      <w:proofErr w:type="spellStart"/>
      <w:r w:rsidRPr="00F62BDF">
        <w:rPr>
          <w:rFonts w:ascii="Times New Roman" w:hAnsi="Times New Roman" w:cs="Times New Roman"/>
          <w:sz w:val="24"/>
          <w:szCs w:val="24"/>
        </w:rPr>
        <w:t>Louw’s</w:t>
      </w:r>
      <w:proofErr w:type="spellEnd"/>
      <w:r w:rsidRPr="00F62BDF">
        <w:rPr>
          <w:rFonts w:ascii="Times New Roman" w:hAnsi="Times New Roman" w:cs="Times New Roman"/>
          <w:sz w:val="24"/>
          <w:szCs w:val="24"/>
        </w:rPr>
        <w:t xml:space="preserve"> 6-week The</w:t>
      </w:r>
      <w:r w:rsidR="00737291">
        <w:rPr>
          <w:rFonts w:ascii="Times New Roman" w:hAnsi="Times New Roman" w:cs="Times New Roman"/>
          <w:sz w:val="24"/>
          <w:szCs w:val="24"/>
        </w:rPr>
        <w:t xml:space="preserve">rapeutic Neuroscience Education </w:t>
      </w:r>
      <w:r w:rsidRPr="00F62BDF">
        <w:rPr>
          <w:rFonts w:ascii="Times New Roman" w:hAnsi="Times New Roman" w:cs="Times New Roman"/>
          <w:sz w:val="24"/>
          <w:szCs w:val="24"/>
        </w:rPr>
        <w:t>Program through the Interna</w:t>
      </w:r>
      <w:r w:rsidR="00737291">
        <w:rPr>
          <w:rFonts w:ascii="Times New Roman" w:hAnsi="Times New Roman" w:cs="Times New Roman"/>
          <w:sz w:val="24"/>
          <w:szCs w:val="24"/>
        </w:rPr>
        <w:t>tional Spine and Pain Institute</w:t>
      </w:r>
      <w:r w:rsidRPr="00F62BDF">
        <w:rPr>
          <w:rFonts w:ascii="Times New Roman" w:hAnsi="Times New Roman" w:cs="Times New Roman"/>
          <w:sz w:val="24"/>
          <w:szCs w:val="24"/>
        </w:rPr>
        <w:t xml:space="preserve"> and </w:t>
      </w:r>
      <w:r w:rsidR="00737291">
        <w:rPr>
          <w:rFonts w:ascii="Times New Roman" w:hAnsi="Times New Roman" w:cs="Times New Roman"/>
          <w:sz w:val="24"/>
          <w:szCs w:val="24"/>
        </w:rPr>
        <w:t>by physical therapists</w:t>
      </w:r>
      <w:r>
        <w:rPr>
          <w:rFonts w:ascii="Times New Roman" w:hAnsi="Times New Roman" w:cs="Times New Roman"/>
          <w:sz w:val="24"/>
          <w:szCs w:val="24"/>
        </w:rPr>
        <w:t xml:space="preserve"> who were extensively </w:t>
      </w:r>
      <w:r w:rsidRPr="00F62BDF">
        <w:rPr>
          <w:rFonts w:ascii="Times New Roman" w:hAnsi="Times New Roman" w:cs="Times New Roman"/>
          <w:sz w:val="24"/>
          <w:szCs w:val="24"/>
        </w:rPr>
        <w:t xml:space="preserve">trained by these certified physical therapists. </w:t>
      </w:r>
      <w:r w:rsidR="00366AF7">
        <w:rPr>
          <w:rFonts w:ascii="Times New Roman" w:hAnsi="Times New Roman" w:cs="Times New Roman"/>
          <w:sz w:val="24"/>
          <w:szCs w:val="24"/>
        </w:rPr>
        <w:t xml:space="preserve"> </w:t>
      </w:r>
      <w:r w:rsidRPr="00F62BDF">
        <w:rPr>
          <w:rFonts w:ascii="Times New Roman" w:hAnsi="Times New Roman" w:cs="Times New Roman"/>
          <w:sz w:val="24"/>
          <w:szCs w:val="24"/>
        </w:rPr>
        <w:t>This training was</w:t>
      </w:r>
      <w:r w:rsidR="00737291">
        <w:rPr>
          <w:rFonts w:ascii="Times New Roman" w:hAnsi="Times New Roman" w:cs="Times New Roman"/>
          <w:sz w:val="24"/>
          <w:szCs w:val="24"/>
        </w:rPr>
        <w:t xml:space="preserve"> provided during</w:t>
      </w:r>
      <w:r>
        <w:rPr>
          <w:rFonts w:ascii="Times New Roman" w:hAnsi="Times New Roman" w:cs="Times New Roman"/>
          <w:sz w:val="24"/>
          <w:szCs w:val="24"/>
        </w:rPr>
        <w:t xml:space="preserve"> the time interlude </w:t>
      </w:r>
      <w:r w:rsidRPr="00F62BDF">
        <w:rPr>
          <w:rFonts w:ascii="Times New Roman" w:hAnsi="Times New Roman" w:cs="Times New Roman"/>
          <w:sz w:val="24"/>
          <w:szCs w:val="24"/>
        </w:rPr>
        <w:t xml:space="preserve">between the above-noted data </w:t>
      </w:r>
      <w:r w:rsidR="00737291">
        <w:rPr>
          <w:rFonts w:ascii="Times New Roman" w:hAnsi="Times New Roman" w:cs="Times New Roman"/>
          <w:sz w:val="24"/>
          <w:szCs w:val="24"/>
        </w:rPr>
        <w:t xml:space="preserve">collection periods.  </w:t>
      </w:r>
      <w:r>
        <w:rPr>
          <w:rFonts w:ascii="Times New Roman" w:hAnsi="Times New Roman" w:cs="Times New Roman"/>
          <w:sz w:val="24"/>
          <w:szCs w:val="24"/>
        </w:rPr>
        <w:t xml:space="preserve">Pre- and </w:t>
      </w:r>
      <w:r w:rsidR="00737291">
        <w:rPr>
          <w:rFonts w:ascii="Times New Roman" w:hAnsi="Times New Roman" w:cs="Times New Roman"/>
          <w:sz w:val="24"/>
          <w:szCs w:val="24"/>
        </w:rPr>
        <w:t>post-</w:t>
      </w:r>
      <w:r>
        <w:rPr>
          <w:rFonts w:ascii="Times New Roman" w:hAnsi="Times New Roman" w:cs="Times New Roman"/>
          <w:sz w:val="24"/>
          <w:szCs w:val="24"/>
        </w:rPr>
        <w:t xml:space="preserve">physical </w:t>
      </w:r>
      <w:r w:rsidRPr="00F62BDF">
        <w:rPr>
          <w:rFonts w:ascii="Times New Roman" w:hAnsi="Times New Roman" w:cs="Times New Roman"/>
          <w:sz w:val="24"/>
          <w:szCs w:val="24"/>
        </w:rPr>
        <w:t>therapy i</w:t>
      </w:r>
      <w:r w:rsidR="00737291">
        <w:rPr>
          <w:rFonts w:ascii="Times New Roman" w:hAnsi="Times New Roman" w:cs="Times New Roman"/>
          <w:sz w:val="24"/>
          <w:szCs w:val="24"/>
        </w:rPr>
        <w:t>ntervention data were collected</w:t>
      </w:r>
      <w:r w:rsidRPr="00F62BDF">
        <w:rPr>
          <w:rFonts w:ascii="Times New Roman" w:hAnsi="Times New Roman" w:cs="Times New Roman"/>
          <w:sz w:val="24"/>
          <w:szCs w:val="24"/>
        </w:rPr>
        <w:t xml:space="preserve"> including the Fi</w:t>
      </w:r>
      <w:r>
        <w:rPr>
          <w:rFonts w:ascii="Times New Roman" w:hAnsi="Times New Roman" w:cs="Times New Roman"/>
          <w:sz w:val="24"/>
          <w:szCs w:val="24"/>
        </w:rPr>
        <w:t xml:space="preserve">bromyalgia Impact Questionnaire </w:t>
      </w:r>
      <w:r w:rsidRPr="00F62BDF">
        <w:rPr>
          <w:rFonts w:ascii="Times New Roman" w:hAnsi="Times New Roman" w:cs="Times New Roman"/>
          <w:sz w:val="24"/>
          <w:szCs w:val="24"/>
        </w:rPr>
        <w:t xml:space="preserve">(FIQ), </w:t>
      </w:r>
      <w:r w:rsidR="00737291">
        <w:rPr>
          <w:rFonts w:ascii="Times New Roman" w:hAnsi="Times New Roman" w:cs="Times New Roman"/>
          <w:sz w:val="24"/>
          <w:szCs w:val="24"/>
        </w:rPr>
        <w:t xml:space="preserve">the </w:t>
      </w:r>
      <w:r w:rsidRPr="00F62BDF">
        <w:rPr>
          <w:rFonts w:ascii="Times New Roman" w:hAnsi="Times New Roman" w:cs="Times New Roman"/>
          <w:sz w:val="24"/>
          <w:szCs w:val="24"/>
        </w:rPr>
        <w:t>Pain Catastrophizing Scale (PCS), and pain leve</w:t>
      </w:r>
      <w:r>
        <w:rPr>
          <w:rFonts w:ascii="Times New Roman" w:hAnsi="Times New Roman" w:cs="Times New Roman"/>
          <w:sz w:val="24"/>
          <w:szCs w:val="24"/>
        </w:rPr>
        <w:t xml:space="preserve">ls.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The data collected from the </w:t>
      </w:r>
      <w:r w:rsidRPr="00F62BDF">
        <w:rPr>
          <w:rFonts w:ascii="Times New Roman" w:hAnsi="Times New Roman" w:cs="Times New Roman"/>
          <w:sz w:val="24"/>
          <w:szCs w:val="24"/>
        </w:rPr>
        <w:t>Neurophysiology of Pain Test (NPT) were only collected for th</w:t>
      </w:r>
      <w:r w:rsidR="00737291">
        <w:rPr>
          <w:rFonts w:ascii="Times New Roman" w:hAnsi="Times New Roman" w:cs="Times New Roman"/>
          <w:sz w:val="24"/>
          <w:szCs w:val="24"/>
        </w:rPr>
        <w:t>e experimental group because</w:t>
      </w:r>
      <w:r>
        <w:rPr>
          <w:rFonts w:ascii="Times New Roman" w:hAnsi="Times New Roman" w:cs="Times New Roman"/>
          <w:sz w:val="24"/>
          <w:szCs w:val="24"/>
        </w:rPr>
        <w:t xml:space="preserve"> this </w:t>
      </w:r>
      <w:r w:rsidRPr="00F62BDF">
        <w:rPr>
          <w:rFonts w:ascii="Times New Roman" w:hAnsi="Times New Roman" w:cs="Times New Roman"/>
          <w:sz w:val="24"/>
          <w:szCs w:val="24"/>
        </w:rPr>
        <w:t>instrument was not in use when the c</w:t>
      </w:r>
      <w:r>
        <w:rPr>
          <w:rFonts w:ascii="Times New Roman" w:hAnsi="Times New Roman" w:cs="Times New Roman"/>
          <w:sz w:val="24"/>
          <w:szCs w:val="24"/>
        </w:rPr>
        <w:t xml:space="preserve">ontrol group was being treated. </w:t>
      </w:r>
      <w:r w:rsidR="00366AF7">
        <w:rPr>
          <w:rFonts w:ascii="Times New Roman" w:hAnsi="Times New Roman" w:cs="Times New Roman"/>
          <w:sz w:val="24"/>
          <w:szCs w:val="24"/>
        </w:rPr>
        <w:t xml:space="preserve"> </w:t>
      </w:r>
      <w:r w:rsidRPr="00F62BDF">
        <w:rPr>
          <w:rFonts w:ascii="Times New Roman" w:hAnsi="Times New Roman" w:cs="Times New Roman"/>
          <w:b/>
          <w:bCs/>
          <w:sz w:val="24"/>
          <w:szCs w:val="24"/>
        </w:rPr>
        <w:t xml:space="preserve">RESULTS: </w:t>
      </w:r>
      <w:r w:rsidRPr="00F62BDF">
        <w:rPr>
          <w:rFonts w:ascii="Times New Roman" w:hAnsi="Times New Roman" w:cs="Times New Roman"/>
          <w:sz w:val="24"/>
          <w:szCs w:val="24"/>
        </w:rPr>
        <w:t>Due to the unexpected small sample size for the c</w:t>
      </w:r>
      <w:r>
        <w:rPr>
          <w:rFonts w:ascii="Times New Roman" w:hAnsi="Times New Roman" w:cs="Times New Roman"/>
          <w:sz w:val="24"/>
          <w:szCs w:val="24"/>
        </w:rPr>
        <w:t xml:space="preserve">ontrol and experimental </w:t>
      </w:r>
      <w:r>
        <w:rPr>
          <w:rFonts w:ascii="Times New Roman" w:hAnsi="Times New Roman" w:cs="Times New Roman"/>
          <w:sz w:val="24"/>
          <w:szCs w:val="24"/>
        </w:rPr>
        <w:lastRenderedPageBreak/>
        <w:t xml:space="preserve">groups, </w:t>
      </w:r>
      <w:r w:rsidRPr="00F62BDF">
        <w:rPr>
          <w:rFonts w:ascii="Times New Roman" w:hAnsi="Times New Roman" w:cs="Times New Roman"/>
          <w:sz w:val="24"/>
          <w:szCs w:val="24"/>
        </w:rPr>
        <w:t xml:space="preserve">statistical analyses were not performed. </w:t>
      </w:r>
      <w:r w:rsidR="00737291">
        <w:rPr>
          <w:rFonts w:ascii="Times New Roman" w:hAnsi="Times New Roman" w:cs="Times New Roman"/>
          <w:sz w:val="24"/>
          <w:szCs w:val="24"/>
        </w:rPr>
        <w:t xml:space="preserve"> </w:t>
      </w:r>
      <w:r w:rsidR="00366AF7">
        <w:rPr>
          <w:rFonts w:ascii="Times New Roman" w:hAnsi="Times New Roman" w:cs="Times New Roman"/>
          <w:sz w:val="24"/>
          <w:szCs w:val="24"/>
        </w:rPr>
        <w:t>With</w:t>
      </w:r>
      <w:r w:rsidRPr="00F62BDF">
        <w:rPr>
          <w:rFonts w:ascii="Times New Roman" w:hAnsi="Times New Roman" w:cs="Times New Roman"/>
          <w:sz w:val="24"/>
          <w:szCs w:val="24"/>
        </w:rPr>
        <w:t xml:space="preserve"> regards to FIQ scor</w:t>
      </w:r>
      <w:r>
        <w:rPr>
          <w:rFonts w:ascii="Times New Roman" w:hAnsi="Times New Roman" w:cs="Times New Roman"/>
          <w:sz w:val="24"/>
          <w:szCs w:val="24"/>
        </w:rPr>
        <w:t xml:space="preserve">es, there was a greater average </w:t>
      </w:r>
      <w:r w:rsidRPr="00F62BDF">
        <w:rPr>
          <w:rFonts w:ascii="Times New Roman" w:hAnsi="Times New Roman" w:cs="Times New Roman"/>
          <w:sz w:val="24"/>
          <w:szCs w:val="24"/>
        </w:rPr>
        <w:t>i</w:t>
      </w:r>
      <w:r w:rsidR="00366AF7">
        <w:rPr>
          <w:rFonts w:ascii="Times New Roman" w:hAnsi="Times New Roman" w:cs="Times New Roman"/>
          <w:sz w:val="24"/>
          <w:szCs w:val="24"/>
        </w:rPr>
        <w:t>mprovement in the control group</w:t>
      </w:r>
      <w:r w:rsidRPr="00F62BDF">
        <w:rPr>
          <w:rFonts w:ascii="Times New Roman" w:hAnsi="Times New Roman" w:cs="Times New Roman"/>
          <w:sz w:val="24"/>
          <w:szCs w:val="24"/>
        </w:rPr>
        <w:t xml:space="preserve"> pre- to post-therapeutic inte</w:t>
      </w:r>
      <w:r w:rsidR="00366AF7">
        <w:rPr>
          <w:rFonts w:ascii="Times New Roman" w:hAnsi="Times New Roman" w:cs="Times New Roman"/>
          <w:sz w:val="24"/>
          <w:szCs w:val="24"/>
        </w:rPr>
        <w:t>rvention</w:t>
      </w:r>
      <w:r>
        <w:rPr>
          <w:rFonts w:ascii="Times New Roman" w:hAnsi="Times New Roman" w:cs="Times New Roman"/>
          <w:sz w:val="24"/>
          <w:szCs w:val="24"/>
        </w:rPr>
        <w:t xml:space="preserve"> than was demonstrated </w:t>
      </w:r>
      <w:r w:rsidRPr="00F62BDF">
        <w:rPr>
          <w:rFonts w:ascii="Times New Roman" w:hAnsi="Times New Roman" w:cs="Times New Roman"/>
          <w:sz w:val="24"/>
          <w:szCs w:val="24"/>
        </w:rPr>
        <w:t xml:space="preserve">in the experimental group. </w:t>
      </w:r>
      <w:r w:rsidR="00366AF7">
        <w:rPr>
          <w:rFonts w:ascii="Times New Roman" w:hAnsi="Times New Roman" w:cs="Times New Roman"/>
          <w:sz w:val="24"/>
          <w:szCs w:val="24"/>
        </w:rPr>
        <w:t xml:space="preserve"> However, PCS scoring </w:t>
      </w:r>
      <w:r w:rsidRPr="00F62BDF">
        <w:rPr>
          <w:rFonts w:ascii="Times New Roman" w:hAnsi="Times New Roman" w:cs="Times New Roman"/>
          <w:sz w:val="24"/>
          <w:szCs w:val="24"/>
        </w:rPr>
        <w:t>demonstrate</w:t>
      </w:r>
      <w:r w:rsidR="00366AF7">
        <w:rPr>
          <w:rFonts w:ascii="Times New Roman" w:hAnsi="Times New Roman" w:cs="Times New Roman"/>
          <w:sz w:val="24"/>
          <w:szCs w:val="24"/>
        </w:rPr>
        <w:t>d the opposite effect</w:t>
      </w:r>
      <w:r>
        <w:rPr>
          <w:rFonts w:ascii="Times New Roman" w:hAnsi="Times New Roman" w:cs="Times New Roman"/>
          <w:sz w:val="24"/>
          <w:szCs w:val="24"/>
        </w:rPr>
        <w:t xml:space="preserve"> with the </w:t>
      </w:r>
      <w:r w:rsidRPr="00F62BDF">
        <w:rPr>
          <w:rFonts w:ascii="Times New Roman" w:hAnsi="Times New Roman" w:cs="Times New Roman"/>
          <w:sz w:val="24"/>
          <w:szCs w:val="24"/>
        </w:rPr>
        <w:t xml:space="preserve">experimental group demonstrating a greater average improvement </w:t>
      </w:r>
      <w:r w:rsidR="00366AF7">
        <w:rPr>
          <w:rFonts w:ascii="Times New Roman" w:hAnsi="Times New Roman" w:cs="Times New Roman"/>
          <w:sz w:val="24"/>
          <w:szCs w:val="24"/>
        </w:rPr>
        <w:t>from pre- to post-intervention</w:t>
      </w:r>
      <w:r>
        <w:rPr>
          <w:rFonts w:ascii="Times New Roman" w:hAnsi="Times New Roman" w:cs="Times New Roman"/>
          <w:sz w:val="24"/>
          <w:szCs w:val="24"/>
        </w:rPr>
        <w:t xml:space="preserve"> </w:t>
      </w:r>
      <w:r w:rsidRPr="00F62BDF">
        <w:rPr>
          <w:rFonts w:ascii="Times New Roman" w:hAnsi="Times New Roman" w:cs="Times New Roman"/>
          <w:sz w:val="24"/>
          <w:szCs w:val="24"/>
        </w:rPr>
        <w:t xml:space="preserve">than the control group. </w:t>
      </w:r>
      <w:r w:rsidR="00366AF7">
        <w:rPr>
          <w:rFonts w:ascii="Times New Roman" w:hAnsi="Times New Roman" w:cs="Times New Roman"/>
          <w:sz w:val="24"/>
          <w:szCs w:val="24"/>
        </w:rPr>
        <w:t xml:space="preserve"> </w:t>
      </w:r>
      <w:r w:rsidRPr="00F62BDF">
        <w:rPr>
          <w:rFonts w:ascii="Times New Roman" w:hAnsi="Times New Roman" w:cs="Times New Roman"/>
          <w:sz w:val="24"/>
          <w:szCs w:val="24"/>
        </w:rPr>
        <w:t xml:space="preserve">Finally, average pain rating scores in the control group </w:t>
      </w:r>
      <w:r>
        <w:rPr>
          <w:rFonts w:ascii="Times New Roman" w:hAnsi="Times New Roman" w:cs="Times New Roman"/>
          <w:sz w:val="24"/>
          <w:szCs w:val="24"/>
        </w:rPr>
        <w:t xml:space="preserve">demonstrated a greater </w:t>
      </w:r>
      <w:r w:rsidRPr="00F62BDF">
        <w:rPr>
          <w:rFonts w:ascii="Times New Roman" w:hAnsi="Times New Roman" w:cs="Times New Roman"/>
          <w:sz w:val="24"/>
          <w:szCs w:val="24"/>
        </w:rPr>
        <w:t>improvement compared to the experimental group.</w:t>
      </w:r>
      <w:r>
        <w:rPr>
          <w:rFonts w:ascii="Times New Roman" w:hAnsi="Times New Roman" w:cs="Times New Roman"/>
          <w:sz w:val="24"/>
          <w:szCs w:val="24"/>
        </w:rPr>
        <w:t xml:space="preserve"> </w:t>
      </w:r>
      <w:r w:rsidR="00366AF7">
        <w:rPr>
          <w:rFonts w:ascii="Times New Roman" w:hAnsi="Times New Roman" w:cs="Times New Roman"/>
          <w:sz w:val="24"/>
          <w:szCs w:val="24"/>
        </w:rPr>
        <w:t xml:space="preserve"> </w:t>
      </w:r>
      <w:r>
        <w:rPr>
          <w:rFonts w:ascii="Times New Roman" w:hAnsi="Times New Roman" w:cs="Times New Roman"/>
          <w:sz w:val="24"/>
          <w:szCs w:val="24"/>
        </w:rPr>
        <w:t xml:space="preserve">The NPT was only tested in the </w:t>
      </w:r>
      <w:r w:rsidRPr="00F62BDF">
        <w:rPr>
          <w:rFonts w:ascii="Times New Roman" w:hAnsi="Times New Roman" w:cs="Times New Roman"/>
          <w:sz w:val="24"/>
          <w:szCs w:val="24"/>
        </w:rPr>
        <w:t>experimental group</w:t>
      </w:r>
      <w:r w:rsidR="00366AF7">
        <w:rPr>
          <w:rFonts w:ascii="Times New Roman" w:hAnsi="Times New Roman" w:cs="Times New Roman"/>
          <w:sz w:val="24"/>
          <w:szCs w:val="24"/>
        </w:rPr>
        <w:t>,</w:t>
      </w:r>
      <w:r w:rsidRPr="00F62BDF">
        <w:rPr>
          <w:rFonts w:ascii="Times New Roman" w:hAnsi="Times New Roman" w:cs="Times New Roman"/>
          <w:sz w:val="24"/>
          <w:szCs w:val="24"/>
        </w:rPr>
        <w:t xml:space="preserve"> and </w:t>
      </w:r>
      <w:r w:rsidR="00366AF7">
        <w:rPr>
          <w:rFonts w:ascii="Times New Roman" w:hAnsi="Times New Roman" w:cs="Times New Roman"/>
          <w:sz w:val="24"/>
          <w:szCs w:val="24"/>
        </w:rPr>
        <w:t xml:space="preserve">it </w:t>
      </w:r>
      <w:r w:rsidRPr="00F62BDF">
        <w:rPr>
          <w:rFonts w:ascii="Times New Roman" w:hAnsi="Times New Roman" w:cs="Times New Roman"/>
          <w:sz w:val="24"/>
          <w:szCs w:val="24"/>
        </w:rPr>
        <w:t>showed a slight improvement from pre- to</w:t>
      </w:r>
      <w:r>
        <w:rPr>
          <w:rFonts w:ascii="Times New Roman" w:hAnsi="Times New Roman" w:cs="Times New Roman"/>
          <w:sz w:val="24"/>
          <w:szCs w:val="24"/>
        </w:rPr>
        <w:t xml:space="preserve"> post-therapeutic intervention. </w:t>
      </w:r>
      <w:r w:rsidR="00366AF7">
        <w:rPr>
          <w:rFonts w:ascii="Times New Roman" w:hAnsi="Times New Roman" w:cs="Times New Roman"/>
          <w:sz w:val="24"/>
          <w:szCs w:val="24"/>
        </w:rPr>
        <w:t xml:space="preserve"> </w:t>
      </w:r>
      <w:r w:rsidRPr="00F62BDF">
        <w:rPr>
          <w:rFonts w:ascii="Times New Roman" w:hAnsi="Times New Roman" w:cs="Times New Roman"/>
          <w:b/>
          <w:bCs/>
          <w:sz w:val="24"/>
          <w:szCs w:val="24"/>
        </w:rPr>
        <w:t xml:space="preserve">DISCUSSION: </w:t>
      </w:r>
      <w:r w:rsidRPr="00F62BDF">
        <w:rPr>
          <w:rFonts w:ascii="Times New Roman" w:hAnsi="Times New Roman" w:cs="Times New Roman"/>
          <w:sz w:val="24"/>
          <w:szCs w:val="24"/>
        </w:rPr>
        <w:t>These preliminary data do not demonstrate a defin</w:t>
      </w:r>
      <w:r>
        <w:rPr>
          <w:rFonts w:ascii="Times New Roman" w:hAnsi="Times New Roman" w:cs="Times New Roman"/>
          <w:sz w:val="24"/>
          <w:szCs w:val="24"/>
        </w:rPr>
        <w:t xml:space="preserve">itive trend that would support, </w:t>
      </w:r>
      <w:r w:rsidRPr="00F62BDF">
        <w:rPr>
          <w:rFonts w:ascii="Times New Roman" w:hAnsi="Times New Roman" w:cs="Times New Roman"/>
          <w:sz w:val="24"/>
          <w:szCs w:val="24"/>
        </w:rPr>
        <w:t xml:space="preserve">or refute, the authors’ hypothesis for this study. </w:t>
      </w:r>
      <w:r w:rsidR="00366AF7">
        <w:rPr>
          <w:rFonts w:ascii="Times New Roman" w:hAnsi="Times New Roman" w:cs="Times New Roman"/>
          <w:sz w:val="24"/>
          <w:szCs w:val="24"/>
        </w:rPr>
        <w:t xml:space="preserve"> </w:t>
      </w:r>
      <w:r w:rsidRPr="00F62BDF">
        <w:rPr>
          <w:rFonts w:ascii="Times New Roman" w:hAnsi="Times New Roman" w:cs="Times New Roman"/>
          <w:sz w:val="24"/>
          <w:szCs w:val="24"/>
        </w:rPr>
        <w:t>The authors not</w:t>
      </w:r>
      <w:r>
        <w:rPr>
          <w:rFonts w:ascii="Times New Roman" w:hAnsi="Times New Roman" w:cs="Times New Roman"/>
          <w:sz w:val="24"/>
          <w:szCs w:val="24"/>
        </w:rPr>
        <w:t xml:space="preserve">e that the average starting FIQ </w:t>
      </w:r>
      <w:r w:rsidRPr="00F62BDF">
        <w:rPr>
          <w:rFonts w:ascii="Times New Roman" w:hAnsi="Times New Roman" w:cs="Times New Roman"/>
          <w:sz w:val="24"/>
          <w:szCs w:val="24"/>
        </w:rPr>
        <w:t>scores for the experimental group were 16 points lower than th</w:t>
      </w:r>
      <w:r w:rsidR="00366AF7">
        <w:rPr>
          <w:rFonts w:ascii="Times New Roman" w:hAnsi="Times New Roman" w:cs="Times New Roman"/>
          <w:sz w:val="24"/>
          <w:szCs w:val="24"/>
        </w:rPr>
        <w:t>e control group</w:t>
      </w:r>
      <w:r>
        <w:rPr>
          <w:rFonts w:ascii="Times New Roman" w:hAnsi="Times New Roman" w:cs="Times New Roman"/>
          <w:sz w:val="24"/>
          <w:szCs w:val="24"/>
        </w:rPr>
        <w:t xml:space="preserve"> which possibly </w:t>
      </w:r>
      <w:r w:rsidRPr="00F62BDF">
        <w:rPr>
          <w:rFonts w:ascii="Times New Roman" w:hAnsi="Times New Roman" w:cs="Times New Roman"/>
          <w:sz w:val="24"/>
          <w:szCs w:val="24"/>
        </w:rPr>
        <w:t xml:space="preserve">led to a smaller improvement in this </w:t>
      </w:r>
      <w:r>
        <w:rPr>
          <w:rFonts w:ascii="Times New Roman" w:hAnsi="Times New Roman" w:cs="Times New Roman"/>
          <w:sz w:val="24"/>
          <w:szCs w:val="24"/>
        </w:rPr>
        <w:t xml:space="preserve">outcome measure for the former. </w:t>
      </w:r>
      <w:r w:rsidR="00366AF7">
        <w:rPr>
          <w:rFonts w:ascii="Times New Roman" w:hAnsi="Times New Roman" w:cs="Times New Roman"/>
          <w:sz w:val="24"/>
          <w:szCs w:val="24"/>
        </w:rPr>
        <w:t xml:space="preserve"> </w:t>
      </w:r>
      <w:r w:rsidR="00891D0A">
        <w:rPr>
          <w:rFonts w:ascii="Times New Roman" w:hAnsi="Times New Roman" w:cs="Times New Roman"/>
          <w:b/>
          <w:bCs/>
          <w:sz w:val="24"/>
          <w:szCs w:val="24"/>
        </w:rPr>
        <w:t>CONCLUSION</w:t>
      </w:r>
      <w:r w:rsidRPr="00F62BDF">
        <w:rPr>
          <w:rFonts w:ascii="Times New Roman" w:hAnsi="Times New Roman" w:cs="Times New Roman"/>
          <w:b/>
          <w:bCs/>
          <w:sz w:val="24"/>
          <w:szCs w:val="24"/>
        </w:rPr>
        <w:t xml:space="preserve">: </w:t>
      </w:r>
      <w:r w:rsidRPr="00F62BDF">
        <w:rPr>
          <w:rFonts w:ascii="Times New Roman" w:hAnsi="Times New Roman" w:cs="Times New Roman"/>
          <w:sz w:val="24"/>
          <w:szCs w:val="24"/>
        </w:rPr>
        <w:t>Due to the small sample sizes for the study, d</w:t>
      </w:r>
      <w:r>
        <w:rPr>
          <w:rFonts w:ascii="Times New Roman" w:hAnsi="Times New Roman" w:cs="Times New Roman"/>
          <w:sz w:val="24"/>
          <w:szCs w:val="24"/>
        </w:rPr>
        <w:t xml:space="preserve">efinitive conclusions regarding </w:t>
      </w:r>
      <w:r w:rsidRPr="00F62BDF">
        <w:rPr>
          <w:rFonts w:ascii="Times New Roman" w:hAnsi="Times New Roman" w:cs="Times New Roman"/>
          <w:sz w:val="24"/>
          <w:szCs w:val="24"/>
        </w:rPr>
        <w:t>the influence of TNE cannot be drawn. Further research t</w:t>
      </w:r>
      <w:r>
        <w:rPr>
          <w:rFonts w:ascii="Times New Roman" w:hAnsi="Times New Roman" w:cs="Times New Roman"/>
          <w:sz w:val="24"/>
          <w:szCs w:val="24"/>
        </w:rPr>
        <w:t xml:space="preserve">o gather more data is required. </w:t>
      </w:r>
      <w:r w:rsidR="00366AF7">
        <w:rPr>
          <w:rFonts w:ascii="Times New Roman" w:hAnsi="Times New Roman" w:cs="Times New Roman"/>
          <w:sz w:val="24"/>
          <w:szCs w:val="24"/>
        </w:rPr>
        <w:t xml:space="preserve"> </w:t>
      </w:r>
      <w:r w:rsidRPr="00F62BDF">
        <w:rPr>
          <w:rFonts w:ascii="Times New Roman" w:hAnsi="Times New Roman" w:cs="Times New Roman"/>
          <w:b/>
          <w:bCs/>
          <w:sz w:val="24"/>
          <w:szCs w:val="24"/>
        </w:rPr>
        <w:t xml:space="preserve">ACKNOWLEDGMENTS: </w:t>
      </w:r>
      <w:r w:rsidRPr="00F62BDF">
        <w:rPr>
          <w:rFonts w:ascii="Times New Roman" w:hAnsi="Times New Roman" w:cs="Times New Roman"/>
          <w:sz w:val="24"/>
          <w:szCs w:val="24"/>
        </w:rPr>
        <w:t>We would like to show our since</w:t>
      </w:r>
      <w:r>
        <w:rPr>
          <w:rFonts w:ascii="Times New Roman" w:hAnsi="Times New Roman" w:cs="Times New Roman"/>
          <w:sz w:val="24"/>
          <w:szCs w:val="24"/>
        </w:rPr>
        <w:t xml:space="preserve">re gratitude to Dan Vaughn, PT, </w:t>
      </w:r>
      <w:proofErr w:type="gramStart"/>
      <w:r w:rsidRPr="00F62BDF">
        <w:rPr>
          <w:rFonts w:ascii="Times New Roman" w:hAnsi="Times New Roman" w:cs="Times New Roman"/>
          <w:sz w:val="24"/>
          <w:szCs w:val="24"/>
        </w:rPr>
        <w:t>PhD</w:t>
      </w:r>
      <w:proofErr w:type="gramEnd"/>
      <w:r w:rsidRPr="00F62BDF">
        <w:rPr>
          <w:rFonts w:ascii="Times New Roman" w:hAnsi="Times New Roman" w:cs="Times New Roman"/>
          <w:sz w:val="24"/>
          <w:szCs w:val="24"/>
        </w:rPr>
        <w:t xml:space="preserve"> for his support throughout this process. </w:t>
      </w:r>
      <w:r w:rsidR="00366AF7">
        <w:rPr>
          <w:rFonts w:ascii="Times New Roman" w:hAnsi="Times New Roman" w:cs="Times New Roman"/>
          <w:sz w:val="24"/>
          <w:szCs w:val="24"/>
        </w:rPr>
        <w:t xml:space="preserve"> </w:t>
      </w:r>
      <w:r w:rsidRPr="00F62BDF">
        <w:rPr>
          <w:rFonts w:ascii="Times New Roman" w:hAnsi="Times New Roman" w:cs="Times New Roman"/>
          <w:sz w:val="24"/>
          <w:szCs w:val="24"/>
        </w:rPr>
        <w:t>We would also lik</w:t>
      </w:r>
      <w:r>
        <w:rPr>
          <w:rFonts w:ascii="Times New Roman" w:hAnsi="Times New Roman" w:cs="Times New Roman"/>
          <w:sz w:val="24"/>
          <w:szCs w:val="24"/>
        </w:rPr>
        <w:t xml:space="preserve">e to thank Teresa Miller, MSPT, </w:t>
      </w:r>
      <w:r w:rsidRPr="00F62BDF">
        <w:rPr>
          <w:rFonts w:ascii="Times New Roman" w:hAnsi="Times New Roman" w:cs="Times New Roman"/>
          <w:sz w:val="24"/>
          <w:szCs w:val="24"/>
        </w:rPr>
        <w:t xml:space="preserve">CMDT, </w:t>
      </w:r>
      <w:proofErr w:type="gramStart"/>
      <w:r w:rsidRPr="00F62BDF">
        <w:rPr>
          <w:rFonts w:ascii="Times New Roman" w:hAnsi="Times New Roman" w:cs="Times New Roman"/>
          <w:sz w:val="24"/>
          <w:szCs w:val="24"/>
        </w:rPr>
        <w:t>OCS</w:t>
      </w:r>
      <w:proofErr w:type="gramEnd"/>
      <w:r w:rsidRPr="00F62BDF">
        <w:rPr>
          <w:rFonts w:ascii="Times New Roman" w:hAnsi="Times New Roman" w:cs="Times New Roman"/>
          <w:sz w:val="24"/>
          <w:szCs w:val="24"/>
        </w:rPr>
        <w:t xml:space="preserve"> for her passion of this topic and </w:t>
      </w:r>
      <w:r w:rsidR="00366AF7">
        <w:rPr>
          <w:rFonts w:ascii="Times New Roman" w:hAnsi="Times New Roman" w:cs="Times New Roman"/>
          <w:sz w:val="24"/>
          <w:szCs w:val="24"/>
        </w:rPr>
        <w:t xml:space="preserve">for </w:t>
      </w:r>
      <w:r w:rsidRPr="00F62BDF">
        <w:rPr>
          <w:rFonts w:ascii="Times New Roman" w:hAnsi="Times New Roman" w:cs="Times New Roman"/>
          <w:sz w:val="24"/>
          <w:szCs w:val="24"/>
        </w:rPr>
        <w:t xml:space="preserve">her time assisting </w:t>
      </w:r>
      <w:r w:rsidR="00366AF7">
        <w:rPr>
          <w:rFonts w:ascii="Times New Roman" w:hAnsi="Times New Roman" w:cs="Times New Roman"/>
          <w:sz w:val="24"/>
          <w:szCs w:val="24"/>
        </w:rPr>
        <w:t xml:space="preserve">us </w:t>
      </w:r>
      <w:r>
        <w:rPr>
          <w:rFonts w:ascii="Times New Roman" w:hAnsi="Times New Roman" w:cs="Times New Roman"/>
          <w:sz w:val="24"/>
          <w:szCs w:val="24"/>
        </w:rPr>
        <w:t xml:space="preserve">as well as Stephanie Oakes, </w:t>
      </w:r>
      <w:r w:rsidRPr="00F62BDF">
        <w:rPr>
          <w:rFonts w:ascii="Times New Roman" w:hAnsi="Times New Roman" w:cs="Times New Roman"/>
          <w:sz w:val="24"/>
          <w:szCs w:val="24"/>
        </w:rPr>
        <w:t xml:space="preserve">MSPT for her insight and </w:t>
      </w:r>
      <w:r w:rsidR="00366AF7">
        <w:rPr>
          <w:rFonts w:ascii="Times New Roman" w:hAnsi="Times New Roman" w:cs="Times New Roman"/>
          <w:sz w:val="24"/>
          <w:szCs w:val="24"/>
        </w:rPr>
        <w:t xml:space="preserve">for her </w:t>
      </w:r>
      <w:r w:rsidRPr="00F62BDF">
        <w:rPr>
          <w:rFonts w:ascii="Times New Roman" w:hAnsi="Times New Roman" w:cs="Times New Roman"/>
          <w:sz w:val="24"/>
          <w:szCs w:val="24"/>
        </w:rPr>
        <w:t>time.</w:t>
      </w:r>
    </w:p>
    <w:p w:rsidR="00F62BDF" w:rsidRDefault="00F62BDF" w:rsidP="001F2CC8">
      <w:pPr>
        <w:spacing w:after="0" w:line="240" w:lineRule="auto"/>
        <w:rPr>
          <w:rFonts w:ascii="Times New Roman" w:eastAsia="Times New Roman" w:hAnsi="Times New Roman" w:cs="Times New Roman"/>
          <w:b/>
          <w:sz w:val="24"/>
          <w:szCs w:val="24"/>
          <w:lang w:val="en"/>
        </w:rPr>
      </w:pPr>
    </w:p>
    <w:p w:rsidR="00AC0AF8" w:rsidRDefault="00AC0AF8" w:rsidP="001F2CC8">
      <w:pPr>
        <w:spacing w:after="0" w:line="240" w:lineRule="auto"/>
        <w:rPr>
          <w:rFonts w:ascii="Times New Roman" w:eastAsia="Times New Roman" w:hAnsi="Times New Roman" w:cs="Times New Roman"/>
          <w:b/>
          <w:sz w:val="24"/>
          <w:szCs w:val="24"/>
          <w:lang w:val="en"/>
        </w:rPr>
      </w:pPr>
    </w:p>
    <w:p w:rsidR="00AC0AF8" w:rsidRDefault="00AC0AF8" w:rsidP="001F2CC8">
      <w:pPr>
        <w:spacing w:after="0" w:line="240" w:lineRule="auto"/>
        <w:rPr>
          <w:rFonts w:ascii="Times New Roman" w:eastAsia="Times New Roman" w:hAnsi="Times New Roman" w:cs="Times New Roman"/>
          <w:b/>
          <w:sz w:val="24"/>
          <w:szCs w:val="24"/>
          <w:lang w:val="en"/>
        </w:rPr>
      </w:pPr>
    </w:p>
    <w:p w:rsidR="00AC0AF8" w:rsidRPr="00AC0AF8" w:rsidRDefault="00AC0AF8" w:rsidP="00AC0AF8">
      <w:pPr>
        <w:spacing w:after="0" w:line="240" w:lineRule="auto"/>
        <w:rPr>
          <w:rFonts w:ascii="Times New Roman" w:eastAsia="Times New Roman" w:hAnsi="Times New Roman" w:cs="Times New Roman"/>
          <w:sz w:val="24"/>
          <w:szCs w:val="24"/>
          <w:lang w:val="en"/>
        </w:rPr>
      </w:pPr>
      <w:r w:rsidRPr="00DA3D26">
        <w:rPr>
          <w:rFonts w:ascii="Times New Roman" w:eastAsia="Times New Roman" w:hAnsi="Times New Roman" w:cs="Times New Roman"/>
          <w:b/>
          <w:sz w:val="24"/>
          <w:szCs w:val="24"/>
          <w:lang w:val="en"/>
        </w:rPr>
        <w:t>ASSESSING THE</w:t>
      </w:r>
      <w:r w:rsidRPr="00AC0AF8">
        <w:rPr>
          <w:rFonts w:ascii="Times New Roman" w:eastAsia="Times New Roman" w:hAnsi="Times New Roman" w:cs="Times New Roman"/>
          <w:b/>
          <w:sz w:val="24"/>
          <w:szCs w:val="24"/>
          <w:lang w:val="en"/>
        </w:rPr>
        <w:t xml:space="preserve"> INTRA-RATER RELIABILITY OF THE PLUG-IN GAIT AND OXFORD FOOT MODELS DURING TREADMILL RUNNING. </w:t>
      </w:r>
      <w:r>
        <w:rPr>
          <w:rFonts w:ascii="Times New Roman" w:eastAsia="Times New Roman" w:hAnsi="Times New Roman" w:cs="Times New Roman"/>
          <w:sz w:val="24"/>
          <w:szCs w:val="24"/>
          <w:lang w:val="en"/>
        </w:rPr>
        <w:t>Broomell</w:t>
      </w:r>
      <w:r w:rsidR="004166D8">
        <w:rPr>
          <w:rFonts w:ascii="Times New Roman" w:eastAsia="Times New Roman" w:hAnsi="Times New Roman" w:cs="Times New Roman"/>
          <w:sz w:val="24"/>
          <w:szCs w:val="24"/>
          <w:lang w:val="en"/>
        </w:rPr>
        <w:t xml:space="preserve"> T, Littley J, Smith</w:t>
      </w:r>
      <w:r w:rsidRPr="00AC0AF8">
        <w:rPr>
          <w:rFonts w:ascii="Times New Roman" w:eastAsia="Times New Roman" w:hAnsi="Times New Roman" w:cs="Times New Roman"/>
          <w:sz w:val="24"/>
          <w:szCs w:val="24"/>
          <w:lang w:val="en"/>
        </w:rPr>
        <w:t xml:space="preserve"> B</w:t>
      </w:r>
      <w:r w:rsidR="004166D8">
        <w:rPr>
          <w:rFonts w:ascii="Times New Roman" w:eastAsia="Times New Roman" w:hAnsi="Times New Roman" w:cs="Times New Roman"/>
          <w:sz w:val="24"/>
          <w:szCs w:val="24"/>
          <w:lang w:val="en"/>
        </w:rPr>
        <w:t>, Alderink G</w:t>
      </w:r>
      <w:r w:rsidRPr="00AC0AF8">
        <w:rPr>
          <w:rFonts w:ascii="Times New Roman" w:eastAsia="Times New Roman" w:hAnsi="Times New Roman" w:cs="Times New Roman"/>
          <w:sz w:val="24"/>
          <w:szCs w:val="24"/>
          <w:lang w:val="en"/>
        </w:rPr>
        <w:t>; Grand Valley St</w:t>
      </w:r>
      <w:r>
        <w:rPr>
          <w:rFonts w:ascii="Times New Roman" w:eastAsia="Times New Roman" w:hAnsi="Times New Roman" w:cs="Times New Roman"/>
          <w:sz w:val="24"/>
          <w:szCs w:val="24"/>
          <w:lang w:val="en"/>
        </w:rPr>
        <w:t>ate University, Grand Rapids, MI</w:t>
      </w:r>
      <w:r w:rsidRPr="00AC0AF8">
        <w:rPr>
          <w:rFonts w:ascii="Times New Roman" w:eastAsia="Times New Roman" w:hAnsi="Times New Roman" w:cs="Times New Roman"/>
          <w:sz w:val="24"/>
          <w:szCs w:val="24"/>
          <w:lang w:val="en"/>
        </w:rPr>
        <w:t xml:space="preserve">. </w:t>
      </w:r>
    </w:p>
    <w:p w:rsidR="00AC0AF8" w:rsidRPr="00AC0AF8" w:rsidRDefault="00AC0AF8" w:rsidP="00AC0AF8">
      <w:pPr>
        <w:spacing w:after="0" w:line="240" w:lineRule="auto"/>
        <w:rPr>
          <w:rFonts w:ascii="Times New Roman" w:eastAsia="Times New Roman" w:hAnsi="Times New Roman" w:cs="Times New Roman"/>
          <w:sz w:val="24"/>
          <w:szCs w:val="24"/>
          <w:lang w:val="en"/>
        </w:rPr>
      </w:pPr>
    </w:p>
    <w:p w:rsidR="00AC0AF8" w:rsidRPr="00AC0AF8" w:rsidRDefault="00AC0AF8" w:rsidP="00AC0AF8">
      <w:pPr>
        <w:spacing w:after="0" w:line="240" w:lineRule="auto"/>
        <w:rPr>
          <w:rFonts w:ascii="Times New Roman" w:eastAsia="Times New Roman" w:hAnsi="Times New Roman" w:cs="Times New Roman"/>
          <w:sz w:val="24"/>
          <w:szCs w:val="24"/>
          <w:lang w:val="en"/>
        </w:rPr>
      </w:pPr>
      <w:r w:rsidRPr="00AC0AF8">
        <w:rPr>
          <w:rFonts w:ascii="Times New Roman" w:eastAsia="Times New Roman" w:hAnsi="Times New Roman" w:cs="Times New Roman"/>
          <w:b/>
          <w:sz w:val="24"/>
          <w:szCs w:val="24"/>
          <w:lang w:val="en"/>
        </w:rPr>
        <w:t xml:space="preserve">INTRODUCTION: </w:t>
      </w:r>
      <w:r w:rsidRPr="00AC0AF8">
        <w:rPr>
          <w:rFonts w:ascii="Times New Roman" w:eastAsia="Times New Roman" w:hAnsi="Times New Roman" w:cs="Times New Roman"/>
          <w:sz w:val="24"/>
          <w:szCs w:val="24"/>
          <w:lang w:val="en"/>
        </w:rPr>
        <w:t xml:space="preserve">Running is a popular form of exercise.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Research to examine the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three-dimensional (3D) kinematics and kinetics of running may be useful in the management of running-related injuries. </w:t>
      </w:r>
      <w:r>
        <w:rPr>
          <w:rFonts w:ascii="Times New Roman" w:eastAsia="Times New Roman" w:hAnsi="Times New Roman" w:cs="Times New Roman"/>
          <w:sz w:val="24"/>
          <w:szCs w:val="24"/>
          <w:lang w:val="en"/>
        </w:rPr>
        <w:t xml:space="preserve"> The Plug-i</w:t>
      </w:r>
      <w:r w:rsidRPr="00AC0AF8">
        <w:rPr>
          <w:rFonts w:ascii="Times New Roman" w:eastAsia="Times New Roman" w:hAnsi="Times New Roman" w:cs="Times New Roman"/>
          <w:sz w:val="24"/>
          <w:szCs w:val="24"/>
          <w:lang w:val="en"/>
        </w:rPr>
        <w:t>n Gait (</w:t>
      </w:r>
      <w:proofErr w:type="spellStart"/>
      <w:r w:rsidRPr="00AC0AF8">
        <w:rPr>
          <w:rFonts w:ascii="Times New Roman" w:eastAsia="Times New Roman" w:hAnsi="Times New Roman" w:cs="Times New Roman"/>
          <w:sz w:val="24"/>
          <w:szCs w:val="24"/>
          <w:lang w:val="en"/>
        </w:rPr>
        <w:t>PiG</w:t>
      </w:r>
      <w:proofErr w:type="spellEnd"/>
      <w:r w:rsidRPr="00AC0AF8">
        <w:rPr>
          <w:rFonts w:ascii="Times New Roman" w:eastAsia="Times New Roman" w:hAnsi="Times New Roman" w:cs="Times New Roman"/>
          <w:sz w:val="24"/>
          <w:szCs w:val="24"/>
          <w:lang w:val="en"/>
        </w:rPr>
        <w:t>) and Oxford Foot (OFM) models have independently demonstrated face valid</w:t>
      </w:r>
      <w:r>
        <w:rPr>
          <w:rFonts w:ascii="Times New Roman" w:eastAsia="Times New Roman" w:hAnsi="Times New Roman" w:cs="Times New Roman"/>
          <w:sz w:val="24"/>
          <w:szCs w:val="24"/>
          <w:lang w:val="en"/>
        </w:rPr>
        <w:t>ity and reliability for the study of</w:t>
      </w:r>
      <w:r w:rsidRPr="00AC0AF8">
        <w:rPr>
          <w:rFonts w:ascii="Times New Roman" w:eastAsia="Times New Roman" w:hAnsi="Times New Roman" w:cs="Times New Roman"/>
          <w:sz w:val="24"/>
          <w:szCs w:val="24"/>
          <w:lang w:val="en"/>
        </w:rPr>
        <w:t xml:space="preserve"> walking gait in adults and children.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However, there is less evidence of the reliability when us</w:t>
      </w:r>
      <w:r>
        <w:rPr>
          <w:rFonts w:ascii="Times New Roman" w:eastAsia="Times New Roman" w:hAnsi="Times New Roman" w:cs="Times New Roman"/>
          <w:sz w:val="24"/>
          <w:szCs w:val="24"/>
          <w:lang w:val="en"/>
        </w:rPr>
        <w:t xml:space="preserve">ed </w:t>
      </w:r>
      <w:r w:rsidRPr="00AC0AF8">
        <w:rPr>
          <w:rFonts w:ascii="Times New Roman" w:eastAsia="Times New Roman" w:hAnsi="Times New Roman" w:cs="Times New Roman"/>
          <w:sz w:val="24"/>
          <w:szCs w:val="24"/>
          <w:lang w:val="en"/>
        </w:rPr>
        <w:t xml:space="preserve">to examine shod running.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The purpose of this study was to examine the intra-rater reliability of the </w:t>
      </w:r>
      <w:proofErr w:type="spellStart"/>
      <w:r w:rsidRPr="00AC0AF8">
        <w:rPr>
          <w:rFonts w:ascii="Times New Roman" w:eastAsia="Times New Roman" w:hAnsi="Times New Roman" w:cs="Times New Roman"/>
          <w:sz w:val="24"/>
          <w:szCs w:val="24"/>
          <w:lang w:val="en"/>
        </w:rPr>
        <w:t>PiG</w:t>
      </w:r>
      <w:proofErr w:type="spellEnd"/>
      <w:r w:rsidRPr="00AC0AF8">
        <w:rPr>
          <w:rFonts w:ascii="Times New Roman" w:eastAsia="Times New Roman" w:hAnsi="Times New Roman" w:cs="Times New Roman"/>
          <w:sz w:val="24"/>
          <w:szCs w:val="24"/>
          <w:lang w:val="en"/>
        </w:rPr>
        <w:t xml:space="preserve"> and OFM models in the context of shod treadmill running with healthy adults.  </w:t>
      </w:r>
      <w:r w:rsidRPr="00AC0AF8">
        <w:rPr>
          <w:rFonts w:ascii="Times New Roman" w:eastAsia="Times New Roman" w:hAnsi="Times New Roman" w:cs="Times New Roman"/>
          <w:b/>
          <w:sz w:val="24"/>
          <w:szCs w:val="24"/>
          <w:lang w:val="en"/>
        </w:rPr>
        <w:t>METHOD</w:t>
      </w:r>
      <w:r w:rsidRPr="00AC0AF8">
        <w:rPr>
          <w:rFonts w:ascii="Times New Roman" w:eastAsia="Times New Roman" w:hAnsi="Times New Roman" w:cs="Times New Roman"/>
          <w:sz w:val="24"/>
          <w:szCs w:val="24"/>
          <w:lang w:val="en"/>
        </w:rPr>
        <w:t>: Eleven healthy recreational runners aged 18 to 35 (6 males, mean age</w:t>
      </w:r>
      <w:r>
        <w:rPr>
          <w:rFonts w:ascii="Times New Roman" w:eastAsia="Times New Roman" w:hAnsi="Times New Roman" w:cs="Times New Roman"/>
          <w:sz w:val="24"/>
          <w:szCs w:val="24"/>
          <w:lang w:val="en"/>
        </w:rPr>
        <w:t xml:space="preserve"> of</w:t>
      </w:r>
      <w:r w:rsidRPr="00AC0AF8">
        <w:rPr>
          <w:rFonts w:ascii="Times New Roman" w:eastAsia="Times New Roman" w:hAnsi="Times New Roman" w:cs="Times New Roman"/>
          <w:sz w:val="24"/>
          <w:szCs w:val="24"/>
          <w:lang w:val="en"/>
        </w:rPr>
        <w:t xml:space="preserve"> 26.4 ± 5.6 y</w:t>
      </w:r>
      <w:r>
        <w:rPr>
          <w:rFonts w:ascii="Times New Roman" w:eastAsia="Times New Roman" w:hAnsi="Times New Roman" w:cs="Times New Roman"/>
          <w:sz w:val="24"/>
          <w:szCs w:val="24"/>
          <w:lang w:val="en"/>
        </w:rPr>
        <w:t>ea</w:t>
      </w:r>
      <w:r w:rsidRPr="00AC0AF8">
        <w:rPr>
          <w:rFonts w:ascii="Times New Roman" w:eastAsia="Times New Roman" w:hAnsi="Times New Roman" w:cs="Times New Roman"/>
          <w:sz w:val="24"/>
          <w:szCs w:val="24"/>
          <w:lang w:val="en"/>
        </w:rPr>
        <w:t>rs, mean BMI of 22.5 ± 1.6 kg/m</w:t>
      </w:r>
      <w:r w:rsidRPr="00AC0AF8">
        <w:rPr>
          <w:rFonts w:ascii="Times New Roman" w:eastAsia="Times New Roman" w:hAnsi="Times New Roman" w:cs="Times New Roman"/>
          <w:sz w:val="24"/>
          <w:szCs w:val="24"/>
          <w:vertAlign w:val="superscript"/>
          <w:lang w:val="en"/>
        </w:rPr>
        <w:t>2</w:t>
      </w:r>
      <w:r>
        <w:rPr>
          <w:rFonts w:ascii="Times New Roman" w:eastAsia="Times New Roman" w:hAnsi="Times New Roman" w:cs="Times New Roman"/>
          <w:sz w:val="24"/>
          <w:szCs w:val="24"/>
          <w:lang w:val="en"/>
        </w:rPr>
        <w:t>;</w:t>
      </w:r>
      <w:r w:rsidRPr="00AC0AF8">
        <w:rPr>
          <w:rFonts w:ascii="Times New Roman" w:eastAsia="Times New Roman" w:hAnsi="Times New Roman" w:cs="Times New Roman"/>
          <w:sz w:val="24"/>
          <w:szCs w:val="24"/>
          <w:lang w:val="en"/>
        </w:rPr>
        <w:t xml:space="preserve"> 5 females, mean age</w:t>
      </w:r>
      <w:r>
        <w:rPr>
          <w:rFonts w:ascii="Times New Roman" w:eastAsia="Times New Roman" w:hAnsi="Times New Roman" w:cs="Times New Roman"/>
          <w:sz w:val="24"/>
          <w:szCs w:val="24"/>
          <w:lang w:val="en"/>
        </w:rPr>
        <w:t xml:space="preserve"> of</w:t>
      </w:r>
      <w:r w:rsidRPr="00AC0AF8">
        <w:rPr>
          <w:rFonts w:ascii="Times New Roman" w:eastAsia="Times New Roman" w:hAnsi="Times New Roman" w:cs="Times New Roman"/>
          <w:sz w:val="24"/>
          <w:szCs w:val="24"/>
          <w:lang w:val="en"/>
        </w:rPr>
        <w:t xml:space="preserve"> 26.0 ± 5.3 y</w:t>
      </w:r>
      <w:r>
        <w:rPr>
          <w:rFonts w:ascii="Times New Roman" w:eastAsia="Times New Roman" w:hAnsi="Times New Roman" w:cs="Times New Roman"/>
          <w:sz w:val="24"/>
          <w:szCs w:val="24"/>
          <w:lang w:val="en"/>
        </w:rPr>
        <w:t>ea</w:t>
      </w:r>
      <w:r w:rsidRPr="00AC0AF8">
        <w:rPr>
          <w:rFonts w:ascii="Times New Roman" w:eastAsia="Times New Roman" w:hAnsi="Times New Roman" w:cs="Times New Roman"/>
          <w:sz w:val="24"/>
          <w:szCs w:val="24"/>
          <w:lang w:val="en"/>
        </w:rPr>
        <w:t xml:space="preserve">rs, mean BMI </w:t>
      </w:r>
      <w:r>
        <w:rPr>
          <w:rFonts w:ascii="Times New Roman" w:eastAsia="Times New Roman" w:hAnsi="Times New Roman" w:cs="Times New Roman"/>
          <w:sz w:val="24"/>
          <w:szCs w:val="24"/>
          <w:lang w:val="en"/>
        </w:rPr>
        <w:t xml:space="preserve">of </w:t>
      </w:r>
      <w:r w:rsidRPr="00AC0AF8">
        <w:rPr>
          <w:rFonts w:ascii="Times New Roman" w:eastAsia="Times New Roman" w:hAnsi="Times New Roman" w:cs="Times New Roman"/>
          <w:sz w:val="24"/>
          <w:szCs w:val="24"/>
          <w:lang w:val="en"/>
        </w:rPr>
        <w:t>24.0 ± 2.7 kg/m</w:t>
      </w:r>
      <w:r w:rsidRPr="00AC0AF8">
        <w:rPr>
          <w:rFonts w:ascii="Times New Roman" w:eastAsia="Times New Roman" w:hAnsi="Times New Roman" w:cs="Times New Roman"/>
          <w:sz w:val="24"/>
          <w:szCs w:val="24"/>
          <w:vertAlign w:val="superscript"/>
          <w:lang w:val="en"/>
        </w:rPr>
        <w:t>2</w:t>
      </w:r>
      <w:r w:rsidRPr="00AC0AF8">
        <w:rPr>
          <w:rFonts w:ascii="Times New Roman" w:eastAsia="Times New Roman" w:hAnsi="Times New Roman" w:cs="Times New Roman"/>
          <w:sz w:val="24"/>
          <w:szCs w:val="24"/>
          <w:lang w:val="en"/>
        </w:rPr>
        <w:t xml:space="preserve">) were recruited for this study.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Eight were randomly selected to return for the retest session.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An AMTI instrumented treadmill, 15 </w:t>
      </w:r>
      <w:proofErr w:type="spellStart"/>
      <w:r w:rsidRPr="00AC0AF8">
        <w:rPr>
          <w:rFonts w:ascii="Times New Roman" w:eastAsia="Times New Roman" w:hAnsi="Times New Roman" w:cs="Times New Roman"/>
          <w:sz w:val="24"/>
          <w:szCs w:val="24"/>
          <w:lang w:val="en"/>
        </w:rPr>
        <w:t>Vicon</w:t>
      </w:r>
      <w:proofErr w:type="spellEnd"/>
      <w:r w:rsidRPr="00AC0AF8">
        <w:rPr>
          <w:rFonts w:ascii="Times New Roman" w:eastAsia="Times New Roman" w:hAnsi="Times New Roman" w:cs="Times New Roman"/>
          <w:sz w:val="24"/>
          <w:szCs w:val="24"/>
          <w:lang w:val="en"/>
        </w:rPr>
        <w:t xml:space="preserve"> cameras</w:t>
      </w:r>
      <w:r>
        <w:rPr>
          <w:rFonts w:ascii="Times New Roman" w:eastAsia="Times New Roman" w:hAnsi="Times New Roman" w:cs="Times New Roman"/>
          <w:sz w:val="24"/>
          <w:szCs w:val="24"/>
          <w:lang w:val="en"/>
        </w:rPr>
        <w:t>,</w:t>
      </w:r>
      <w:r w:rsidRPr="00AC0AF8">
        <w:rPr>
          <w:rFonts w:ascii="Times New Roman" w:eastAsia="Times New Roman" w:hAnsi="Times New Roman" w:cs="Times New Roman"/>
          <w:sz w:val="24"/>
          <w:szCs w:val="24"/>
          <w:lang w:val="en"/>
        </w:rPr>
        <w:t xml:space="preserve"> and Nexus motion capture software v2.7 </w:t>
      </w:r>
      <w:r w:rsidRPr="00AC0AF8">
        <w:rPr>
          <w:rFonts w:ascii="Times New Roman" w:eastAsia="Times New Roman" w:hAnsi="Times New Roman" w:cs="Times New Roman"/>
          <w:sz w:val="24"/>
          <w:szCs w:val="24"/>
          <w:lang w:val="en"/>
        </w:rPr>
        <w:lastRenderedPageBreak/>
        <w:t xml:space="preserve">were used to collect 3D kinematic and kinetic data.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All subjects had markers placed by a single researcher with foot markers placed directly on </w:t>
      </w:r>
      <w:r>
        <w:rPr>
          <w:rFonts w:ascii="Times New Roman" w:eastAsia="Times New Roman" w:hAnsi="Times New Roman" w:cs="Times New Roman"/>
          <w:sz w:val="24"/>
          <w:szCs w:val="24"/>
          <w:lang w:val="en"/>
        </w:rPr>
        <w:t xml:space="preserve">the </w:t>
      </w:r>
      <w:r w:rsidRPr="00AC0AF8">
        <w:rPr>
          <w:rFonts w:ascii="Times New Roman" w:eastAsia="Times New Roman" w:hAnsi="Times New Roman" w:cs="Times New Roman"/>
          <w:sz w:val="24"/>
          <w:szCs w:val="24"/>
          <w:lang w:val="en"/>
        </w:rPr>
        <w:t xml:space="preserve">subjects’ skin with shoes donned.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Stat</w:t>
      </w:r>
      <w:r w:rsidR="004166D8">
        <w:rPr>
          <w:rFonts w:ascii="Times New Roman" w:eastAsia="Times New Roman" w:hAnsi="Times New Roman" w:cs="Times New Roman"/>
          <w:sz w:val="24"/>
          <w:szCs w:val="24"/>
          <w:lang w:val="en"/>
        </w:rPr>
        <w:t xml:space="preserve">ic and walking trials were </w:t>
      </w:r>
      <w:r w:rsidRPr="00AC0AF8">
        <w:rPr>
          <w:rFonts w:ascii="Times New Roman" w:eastAsia="Times New Roman" w:hAnsi="Times New Roman" w:cs="Times New Roman"/>
          <w:sz w:val="24"/>
          <w:szCs w:val="24"/>
          <w:lang w:val="en"/>
        </w:rPr>
        <w:t>completed followed by running trials at three different speeds (3.0, 3.8,</w:t>
      </w:r>
      <w:r w:rsidR="004166D8">
        <w:rPr>
          <w:rFonts w:ascii="Times New Roman" w:eastAsia="Times New Roman" w:hAnsi="Times New Roman" w:cs="Times New Roman"/>
          <w:sz w:val="24"/>
          <w:szCs w:val="24"/>
          <w:lang w:val="en"/>
        </w:rPr>
        <w:t xml:space="preserve"> and</w:t>
      </w:r>
      <w:r w:rsidRPr="00AC0AF8">
        <w:rPr>
          <w:rFonts w:ascii="Times New Roman" w:eastAsia="Times New Roman" w:hAnsi="Times New Roman" w:cs="Times New Roman"/>
          <w:sz w:val="24"/>
          <w:szCs w:val="24"/>
          <w:lang w:val="en"/>
        </w:rPr>
        <w:t xml:space="preserve"> 4.4 m/s).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Data analysis for kinematic data was completed only at the 3.0 m/s speed.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Data were post processed in Nexus </w:t>
      </w:r>
      <w:proofErr w:type="spellStart"/>
      <w:r w:rsidRPr="00AC0AF8">
        <w:rPr>
          <w:rFonts w:ascii="Times New Roman" w:eastAsia="Times New Roman" w:hAnsi="Times New Roman" w:cs="Times New Roman"/>
          <w:sz w:val="24"/>
          <w:szCs w:val="24"/>
          <w:lang w:val="en"/>
        </w:rPr>
        <w:t>Vicon</w:t>
      </w:r>
      <w:proofErr w:type="spellEnd"/>
      <w:r w:rsidRPr="00AC0AF8">
        <w:rPr>
          <w:rFonts w:ascii="Times New Roman" w:eastAsia="Times New Roman" w:hAnsi="Times New Roman" w:cs="Times New Roman"/>
          <w:sz w:val="24"/>
          <w:szCs w:val="24"/>
          <w:lang w:val="en"/>
        </w:rPr>
        <w:t xml:space="preserve"> v2.7</w:t>
      </w:r>
      <w:r w:rsidR="004166D8">
        <w:rPr>
          <w:rFonts w:ascii="Times New Roman" w:eastAsia="Times New Roman" w:hAnsi="Times New Roman" w:cs="Times New Roman"/>
          <w:sz w:val="24"/>
          <w:szCs w:val="24"/>
          <w:lang w:val="en"/>
        </w:rPr>
        <w:t>,</w:t>
      </w:r>
      <w:r w:rsidRPr="00AC0AF8">
        <w:rPr>
          <w:rFonts w:ascii="Times New Roman" w:eastAsia="Times New Roman" w:hAnsi="Times New Roman" w:cs="Times New Roman"/>
          <w:sz w:val="24"/>
          <w:szCs w:val="24"/>
          <w:lang w:val="en"/>
        </w:rPr>
        <w:t xml:space="preserve"> and three right and three left randomly selected gait cycles were exported to Visual3D for further analysis (C-Motion, Inc., Germantown, MD).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Statistical analysis was completed using a variance component model.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Total session variation (square root of the sum of all session-related factors) was calculated to represent intra-rater reliability between two sessions.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b/>
          <w:sz w:val="24"/>
          <w:szCs w:val="24"/>
          <w:lang w:val="en"/>
        </w:rPr>
        <w:t xml:space="preserve">RESULTS: </w:t>
      </w:r>
      <w:r w:rsidRPr="00AC0AF8">
        <w:rPr>
          <w:rFonts w:ascii="Times New Roman" w:eastAsia="Times New Roman" w:hAnsi="Times New Roman" w:cs="Times New Roman"/>
          <w:sz w:val="24"/>
          <w:szCs w:val="24"/>
          <w:lang w:val="en"/>
        </w:rPr>
        <w:t>Trunk side</w:t>
      </w:r>
      <w:r w:rsidR="004166D8">
        <w:rPr>
          <w:rFonts w:ascii="Times New Roman" w:eastAsia="Times New Roman" w:hAnsi="Times New Roman" w:cs="Times New Roman"/>
          <w:sz w:val="24"/>
          <w:szCs w:val="24"/>
          <w:lang w:val="en"/>
        </w:rPr>
        <w:t>-</w:t>
      </w:r>
      <w:r w:rsidRPr="00AC0AF8">
        <w:rPr>
          <w:rFonts w:ascii="Times New Roman" w:eastAsia="Times New Roman" w:hAnsi="Times New Roman" w:cs="Times New Roman"/>
          <w:sz w:val="24"/>
          <w:szCs w:val="24"/>
          <w:lang w:val="en"/>
        </w:rPr>
        <w:t>bending, pelvic rotation</w:t>
      </w:r>
      <w:r w:rsidR="004166D8">
        <w:rPr>
          <w:rFonts w:ascii="Times New Roman" w:eastAsia="Times New Roman" w:hAnsi="Times New Roman" w:cs="Times New Roman"/>
          <w:sz w:val="24"/>
          <w:szCs w:val="24"/>
          <w:lang w:val="en"/>
        </w:rPr>
        <w:t>,</w:t>
      </w:r>
      <w:r w:rsidRPr="00AC0AF8">
        <w:rPr>
          <w:rFonts w:ascii="Times New Roman" w:eastAsia="Times New Roman" w:hAnsi="Times New Roman" w:cs="Times New Roman"/>
          <w:sz w:val="24"/>
          <w:szCs w:val="24"/>
          <w:lang w:val="en"/>
        </w:rPr>
        <w:t xml:space="preserve"> and pelvic obliquity were found to have the best i</w:t>
      </w:r>
      <w:r w:rsidR="004166D8">
        <w:rPr>
          <w:rFonts w:ascii="Times New Roman" w:eastAsia="Times New Roman" w:hAnsi="Times New Roman" w:cs="Times New Roman"/>
          <w:sz w:val="24"/>
          <w:szCs w:val="24"/>
          <w:lang w:val="en"/>
        </w:rPr>
        <w:t>ntra-rater reliability;</w:t>
      </w:r>
      <w:r w:rsidRPr="00AC0AF8">
        <w:rPr>
          <w:rFonts w:ascii="Times New Roman" w:eastAsia="Times New Roman" w:hAnsi="Times New Roman" w:cs="Times New Roman"/>
          <w:sz w:val="24"/>
          <w:szCs w:val="24"/>
          <w:lang w:val="en"/>
        </w:rPr>
        <w:t xml:space="preserve"> and </w:t>
      </w:r>
      <w:proofErr w:type="spellStart"/>
      <w:r w:rsidRPr="00AC0AF8">
        <w:rPr>
          <w:rFonts w:ascii="Times New Roman" w:eastAsia="Times New Roman" w:hAnsi="Times New Roman" w:cs="Times New Roman"/>
          <w:sz w:val="24"/>
          <w:szCs w:val="24"/>
          <w:lang w:val="en"/>
        </w:rPr>
        <w:t>hindfoot</w:t>
      </w:r>
      <w:proofErr w:type="spellEnd"/>
      <w:r w:rsidRPr="00AC0AF8">
        <w:rPr>
          <w:rFonts w:ascii="Times New Roman" w:eastAsia="Times New Roman" w:hAnsi="Times New Roman" w:cs="Times New Roman"/>
          <w:sz w:val="24"/>
          <w:szCs w:val="24"/>
          <w:lang w:val="en"/>
        </w:rPr>
        <w:t>-tibia transverse plane motion, hip rotation, and forefoot-</w:t>
      </w:r>
      <w:proofErr w:type="spellStart"/>
      <w:r w:rsidRPr="00AC0AF8">
        <w:rPr>
          <w:rFonts w:ascii="Times New Roman" w:eastAsia="Times New Roman" w:hAnsi="Times New Roman" w:cs="Times New Roman"/>
          <w:sz w:val="24"/>
          <w:szCs w:val="24"/>
          <w:lang w:val="en"/>
        </w:rPr>
        <w:t>hindfoot</w:t>
      </w:r>
      <w:proofErr w:type="spellEnd"/>
      <w:r w:rsidRPr="00AC0AF8">
        <w:rPr>
          <w:rFonts w:ascii="Times New Roman" w:eastAsia="Times New Roman" w:hAnsi="Times New Roman" w:cs="Times New Roman"/>
          <w:sz w:val="24"/>
          <w:szCs w:val="24"/>
          <w:lang w:val="en"/>
        </w:rPr>
        <w:t xml:space="preserve"> sagittal plane motion had the worst intra-rater reliability.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In general, foot kinematics demonstrated greater variability than all proximal joints/segments.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b/>
          <w:sz w:val="24"/>
          <w:szCs w:val="24"/>
          <w:lang w:val="en"/>
        </w:rPr>
        <w:t>DISCUSSION:</w:t>
      </w:r>
      <w:r w:rsidRPr="00AC0AF8">
        <w:rPr>
          <w:rFonts w:ascii="Times New Roman" w:eastAsia="Times New Roman" w:hAnsi="Times New Roman" w:cs="Times New Roman"/>
          <w:sz w:val="24"/>
          <w:szCs w:val="24"/>
          <w:lang w:val="en"/>
        </w:rPr>
        <w:t xml:space="preserve"> Reliability findings for the </w:t>
      </w:r>
      <w:proofErr w:type="spellStart"/>
      <w:r w:rsidRPr="00AC0AF8">
        <w:rPr>
          <w:rFonts w:ascii="Times New Roman" w:eastAsia="Times New Roman" w:hAnsi="Times New Roman" w:cs="Times New Roman"/>
          <w:sz w:val="24"/>
          <w:szCs w:val="24"/>
          <w:lang w:val="en"/>
        </w:rPr>
        <w:t>PiG</w:t>
      </w:r>
      <w:proofErr w:type="spellEnd"/>
      <w:r w:rsidRPr="00AC0AF8">
        <w:rPr>
          <w:rFonts w:ascii="Times New Roman" w:eastAsia="Times New Roman" w:hAnsi="Times New Roman" w:cs="Times New Roman"/>
          <w:sz w:val="24"/>
          <w:szCs w:val="24"/>
          <w:lang w:val="en"/>
        </w:rPr>
        <w:t xml:space="preserve"> model were similar to previous st</w:t>
      </w:r>
      <w:r w:rsidR="004166D8">
        <w:rPr>
          <w:rFonts w:ascii="Times New Roman" w:eastAsia="Times New Roman" w:hAnsi="Times New Roman" w:cs="Times New Roman"/>
          <w:sz w:val="24"/>
          <w:szCs w:val="24"/>
          <w:lang w:val="en"/>
        </w:rPr>
        <w:t>udies using variance components</w:t>
      </w:r>
      <w:r w:rsidRPr="00AC0AF8">
        <w:rPr>
          <w:rFonts w:ascii="Times New Roman" w:eastAsia="Times New Roman" w:hAnsi="Times New Roman" w:cs="Times New Roman"/>
          <w:sz w:val="24"/>
          <w:szCs w:val="24"/>
          <w:lang w:val="en"/>
        </w:rPr>
        <w:t xml:space="preserve"> with the exception of the knee which had better reliability.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Variability in OFM markers were o</w:t>
      </w:r>
      <w:r>
        <w:rPr>
          <w:rFonts w:ascii="Times New Roman" w:eastAsia="Times New Roman" w:hAnsi="Times New Roman" w:cs="Times New Roman"/>
          <w:sz w:val="24"/>
          <w:szCs w:val="24"/>
          <w:lang w:val="en"/>
        </w:rPr>
        <w:t xml:space="preserve">verall higher than </w:t>
      </w:r>
      <w:proofErr w:type="spellStart"/>
      <w:r>
        <w:rPr>
          <w:rFonts w:ascii="Times New Roman" w:eastAsia="Times New Roman" w:hAnsi="Times New Roman" w:cs="Times New Roman"/>
          <w:sz w:val="24"/>
          <w:szCs w:val="24"/>
          <w:lang w:val="en"/>
        </w:rPr>
        <w:t>PiG</w:t>
      </w:r>
      <w:proofErr w:type="spellEnd"/>
      <w:r>
        <w:rPr>
          <w:rFonts w:ascii="Times New Roman" w:eastAsia="Times New Roman" w:hAnsi="Times New Roman" w:cs="Times New Roman"/>
          <w:sz w:val="24"/>
          <w:szCs w:val="24"/>
          <w:lang w:val="en"/>
        </w:rPr>
        <w:t xml:space="preserve"> markers,</w:t>
      </w:r>
      <w:r w:rsidRPr="00AC0AF8">
        <w:rPr>
          <w:rFonts w:ascii="Times New Roman" w:eastAsia="Times New Roman" w:hAnsi="Times New Roman" w:cs="Times New Roman"/>
          <w:sz w:val="24"/>
          <w:szCs w:val="24"/>
          <w:lang w:val="en"/>
        </w:rPr>
        <w:t xml:space="preserve"> which may be due to extrinsic factors such as poor marker placement or inadequate shoe modifications f</w:t>
      </w:r>
      <w:r w:rsidR="004166D8">
        <w:rPr>
          <w:rFonts w:ascii="Times New Roman" w:eastAsia="Times New Roman" w:hAnsi="Times New Roman" w:cs="Times New Roman"/>
          <w:sz w:val="24"/>
          <w:szCs w:val="24"/>
          <w:lang w:val="en"/>
        </w:rPr>
        <w:t>or free marker movement</w:t>
      </w:r>
      <w:r w:rsidRPr="00AC0AF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Additional sources of variability in the </w:t>
      </w:r>
      <w:proofErr w:type="spellStart"/>
      <w:r w:rsidRPr="00AC0AF8">
        <w:rPr>
          <w:rFonts w:ascii="Times New Roman" w:eastAsia="Times New Roman" w:hAnsi="Times New Roman" w:cs="Times New Roman"/>
          <w:sz w:val="24"/>
          <w:szCs w:val="24"/>
          <w:lang w:val="en"/>
        </w:rPr>
        <w:t>PiG</w:t>
      </w:r>
      <w:proofErr w:type="spellEnd"/>
      <w:r w:rsidRPr="00AC0AF8">
        <w:rPr>
          <w:rFonts w:ascii="Times New Roman" w:eastAsia="Times New Roman" w:hAnsi="Times New Roman" w:cs="Times New Roman"/>
          <w:sz w:val="24"/>
          <w:szCs w:val="24"/>
          <w:lang w:val="en"/>
        </w:rPr>
        <w:t xml:space="preserve"> may have come from th</w:t>
      </w:r>
      <w:r w:rsidR="004166D8">
        <w:rPr>
          <w:rFonts w:ascii="Times New Roman" w:eastAsia="Times New Roman" w:hAnsi="Times New Roman" w:cs="Times New Roman"/>
          <w:sz w:val="24"/>
          <w:szCs w:val="24"/>
          <w:lang w:val="en"/>
        </w:rPr>
        <w:t>e use of the hierarchical model</w:t>
      </w:r>
      <w:r w:rsidRPr="00AC0AF8">
        <w:rPr>
          <w:rFonts w:ascii="Times New Roman" w:eastAsia="Times New Roman" w:hAnsi="Times New Roman" w:cs="Times New Roman"/>
          <w:sz w:val="24"/>
          <w:szCs w:val="24"/>
          <w:lang w:val="en"/>
        </w:rPr>
        <w:t xml:space="preserve"> where errors propagate downstream, whereas error in the OFM is more likely due to individual foot differences and biomechanical alignment.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This study also showed a large amount</w:t>
      </w:r>
      <w:r>
        <w:rPr>
          <w:rFonts w:ascii="Times New Roman" w:eastAsia="Times New Roman" w:hAnsi="Times New Roman" w:cs="Times New Roman"/>
          <w:sz w:val="24"/>
          <w:szCs w:val="24"/>
          <w:lang w:val="en"/>
        </w:rPr>
        <w:t xml:space="preserve"> of variation attributable to </w:t>
      </w:r>
      <w:r w:rsidRPr="00AC0AF8">
        <w:rPr>
          <w:rFonts w:ascii="Times New Roman" w:eastAsia="Times New Roman" w:hAnsi="Times New Roman" w:cs="Times New Roman"/>
          <w:sz w:val="24"/>
          <w:szCs w:val="24"/>
          <w:lang w:val="en"/>
        </w:rPr>
        <w:t xml:space="preserve">limb interactions, a dimension that was overlooked in many previous studies.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b/>
          <w:sz w:val="24"/>
          <w:szCs w:val="24"/>
          <w:lang w:val="en"/>
        </w:rPr>
        <w:t>CONCLUSION</w:t>
      </w:r>
      <w:r w:rsidRPr="00AC0AF8">
        <w:rPr>
          <w:rFonts w:ascii="Times New Roman" w:eastAsia="Times New Roman" w:hAnsi="Times New Roman" w:cs="Times New Roman"/>
          <w:sz w:val="24"/>
          <w:szCs w:val="24"/>
          <w:lang w:val="en"/>
        </w:rPr>
        <w:t xml:space="preserve">: Researcher error in marker placement is an important modifiable source of extrinsic error.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The multi-segment foot generally showed larger levels of extrinsic error, which may have been caused by using the OFM with shod running.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Limbs should be analyzed separately in future studies due to the intrinsic va</w:t>
      </w:r>
      <w:r w:rsidR="004166D8">
        <w:rPr>
          <w:rFonts w:ascii="Times New Roman" w:eastAsia="Times New Roman" w:hAnsi="Times New Roman" w:cs="Times New Roman"/>
          <w:sz w:val="24"/>
          <w:szCs w:val="24"/>
          <w:lang w:val="en"/>
        </w:rPr>
        <w:t xml:space="preserve">riability between limbs </w:t>
      </w:r>
      <w:r w:rsidRPr="00AC0AF8">
        <w:rPr>
          <w:rFonts w:ascii="Times New Roman" w:eastAsia="Times New Roman" w:hAnsi="Times New Roman" w:cs="Times New Roman"/>
          <w:sz w:val="24"/>
          <w:szCs w:val="24"/>
          <w:lang w:val="en"/>
        </w:rPr>
        <w:t xml:space="preserve">inherent even in healthy </w:t>
      </w:r>
      <w:proofErr w:type="spellStart"/>
      <w:r w:rsidRPr="00AC0AF8">
        <w:rPr>
          <w:rFonts w:ascii="Times New Roman" w:eastAsia="Times New Roman" w:hAnsi="Times New Roman" w:cs="Times New Roman"/>
          <w:sz w:val="24"/>
          <w:szCs w:val="24"/>
          <w:lang w:val="en"/>
        </w:rPr>
        <w:t>normals</w:t>
      </w:r>
      <w:proofErr w:type="spellEnd"/>
      <w:r w:rsidRPr="00AC0AF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sz w:val="24"/>
          <w:szCs w:val="24"/>
          <w:lang w:val="en"/>
        </w:rPr>
        <w:t xml:space="preserve">The use of a variance component model is both plausible and clinically useful for the investigation of the reliability of 3D gait data. </w:t>
      </w:r>
      <w:r>
        <w:rPr>
          <w:rFonts w:ascii="Times New Roman" w:eastAsia="Times New Roman" w:hAnsi="Times New Roman" w:cs="Times New Roman"/>
          <w:sz w:val="24"/>
          <w:szCs w:val="24"/>
          <w:lang w:val="en"/>
        </w:rPr>
        <w:t xml:space="preserve"> </w:t>
      </w:r>
      <w:r w:rsidRPr="00AC0AF8">
        <w:rPr>
          <w:rFonts w:ascii="Times New Roman" w:eastAsia="Times New Roman" w:hAnsi="Times New Roman" w:cs="Times New Roman"/>
          <w:b/>
          <w:sz w:val="24"/>
          <w:szCs w:val="24"/>
          <w:lang w:val="en"/>
        </w:rPr>
        <w:t xml:space="preserve">ACKNOWLEDGEMENTS: </w:t>
      </w:r>
      <w:r w:rsidRPr="00AC0AF8">
        <w:rPr>
          <w:rFonts w:ascii="Times New Roman" w:eastAsia="Times New Roman" w:hAnsi="Times New Roman" w:cs="Times New Roman"/>
          <w:sz w:val="24"/>
          <w:szCs w:val="24"/>
          <w:lang w:val="en"/>
        </w:rPr>
        <w:t>Thank you to Mizuno Running for donating the running shoes used in this study.</w:t>
      </w:r>
    </w:p>
    <w:p w:rsidR="00AC0AF8" w:rsidRDefault="00AC0AF8" w:rsidP="001F2CC8">
      <w:pPr>
        <w:spacing w:after="0" w:line="240" w:lineRule="auto"/>
        <w:rPr>
          <w:rFonts w:ascii="Times New Roman" w:eastAsia="Times New Roman" w:hAnsi="Times New Roman" w:cs="Times New Roman"/>
          <w:b/>
          <w:sz w:val="24"/>
          <w:szCs w:val="24"/>
          <w:lang w:val="en"/>
        </w:rPr>
      </w:pPr>
    </w:p>
    <w:p w:rsidR="004166D8" w:rsidRDefault="004166D8" w:rsidP="001F2CC8">
      <w:pPr>
        <w:spacing w:after="0" w:line="240" w:lineRule="auto"/>
        <w:rPr>
          <w:rFonts w:ascii="Times New Roman" w:eastAsia="Times New Roman" w:hAnsi="Times New Roman" w:cs="Times New Roman"/>
          <w:b/>
          <w:sz w:val="24"/>
          <w:szCs w:val="24"/>
          <w:highlight w:val="yellow"/>
          <w:lang w:val="en"/>
        </w:rPr>
      </w:pPr>
    </w:p>
    <w:p w:rsidR="001F2CC8" w:rsidRPr="001F2CC8" w:rsidRDefault="001F2CC8" w:rsidP="001F2CC8">
      <w:pPr>
        <w:spacing w:after="0" w:line="240" w:lineRule="auto"/>
        <w:rPr>
          <w:rFonts w:ascii="Times New Roman" w:eastAsia="Times New Roman" w:hAnsi="Times New Roman" w:cs="Times New Roman"/>
          <w:b/>
          <w:sz w:val="24"/>
          <w:szCs w:val="24"/>
          <w:lang w:val="en"/>
        </w:rPr>
      </w:pPr>
      <w:r w:rsidRPr="00DA3D26">
        <w:rPr>
          <w:rFonts w:ascii="Times New Roman" w:eastAsia="Times New Roman" w:hAnsi="Times New Roman" w:cs="Times New Roman"/>
          <w:b/>
          <w:sz w:val="24"/>
          <w:szCs w:val="24"/>
          <w:lang w:val="en"/>
        </w:rPr>
        <w:t>THE</w:t>
      </w:r>
      <w:r w:rsidRPr="001F2CC8">
        <w:rPr>
          <w:rFonts w:ascii="Times New Roman" w:eastAsia="Times New Roman" w:hAnsi="Times New Roman" w:cs="Times New Roman"/>
          <w:b/>
          <w:sz w:val="24"/>
          <w:szCs w:val="24"/>
          <w:lang w:val="en"/>
        </w:rPr>
        <w:t xml:space="preserve"> EFFECT OF FOOTWEA</w:t>
      </w:r>
      <w:r w:rsidR="008701DA">
        <w:rPr>
          <w:rFonts w:ascii="Times New Roman" w:eastAsia="Times New Roman" w:hAnsi="Times New Roman" w:cs="Times New Roman"/>
          <w:b/>
          <w:sz w:val="24"/>
          <w:szCs w:val="24"/>
          <w:lang w:val="en"/>
        </w:rPr>
        <w:t xml:space="preserve">R ON POSTURAL SWAY IN </w:t>
      </w:r>
      <w:r>
        <w:rPr>
          <w:rFonts w:ascii="Times New Roman" w:eastAsia="Times New Roman" w:hAnsi="Times New Roman" w:cs="Times New Roman"/>
          <w:b/>
          <w:sz w:val="24"/>
          <w:szCs w:val="24"/>
          <w:lang w:val="en"/>
        </w:rPr>
        <w:t>COMMU</w:t>
      </w:r>
      <w:r w:rsidR="008701DA">
        <w:rPr>
          <w:rFonts w:ascii="Times New Roman" w:eastAsia="Times New Roman" w:hAnsi="Times New Roman" w:cs="Times New Roman"/>
          <w:b/>
          <w:sz w:val="24"/>
          <w:szCs w:val="24"/>
          <w:lang w:val="en"/>
        </w:rPr>
        <w:t>NITY-</w:t>
      </w:r>
      <w:r w:rsidRPr="001F2CC8">
        <w:rPr>
          <w:rFonts w:ascii="Times New Roman" w:eastAsia="Times New Roman" w:hAnsi="Times New Roman" w:cs="Times New Roman"/>
          <w:b/>
          <w:sz w:val="24"/>
          <w:szCs w:val="24"/>
          <w:lang w:val="en"/>
        </w:rPr>
        <w:t>DWELLING OLDER ADULTS</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Cekander K, Clark J</w:t>
      </w:r>
      <w:r w:rsidRPr="001F2CC8">
        <w:rPr>
          <w:rFonts w:ascii="Times New Roman" w:eastAsia="Times New Roman" w:hAnsi="Times New Roman" w:cs="Times New Roman"/>
          <w:sz w:val="24"/>
          <w:szCs w:val="24"/>
          <w:lang w:val="en"/>
        </w:rPr>
        <w:t xml:space="preserve">, </w:t>
      </w:r>
      <w:r w:rsidR="0023787A">
        <w:rPr>
          <w:rFonts w:ascii="Times New Roman" w:eastAsia="Times New Roman" w:hAnsi="Times New Roman" w:cs="Times New Roman"/>
          <w:sz w:val="24"/>
          <w:szCs w:val="24"/>
          <w:lang w:val="en"/>
        </w:rPr>
        <w:t>Subject L, Goehring</w:t>
      </w:r>
      <w:r>
        <w:rPr>
          <w:rFonts w:ascii="Times New Roman" w:eastAsia="Times New Roman" w:hAnsi="Times New Roman" w:cs="Times New Roman"/>
          <w:sz w:val="24"/>
          <w:szCs w:val="24"/>
          <w:lang w:val="en"/>
        </w:rPr>
        <w:t xml:space="preserve"> M; Grand Valley State </w:t>
      </w:r>
      <w:r w:rsidRPr="001F2CC8">
        <w:rPr>
          <w:rFonts w:ascii="Times New Roman" w:eastAsia="Times New Roman" w:hAnsi="Times New Roman" w:cs="Times New Roman"/>
          <w:sz w:val="24"/>
          <w:szCs w:val="24"/>
          <w:lang w:val="en"/>
        </w:rPr>
        <w:t>University, Grand Rapids, MI</w:t>
      </w:r>
      <w:r>
        <w:rPr>
          <w:rFonts w:ascii="Times New Roman" w:eastAsia="Times New Roman" w:hAnsi="Times New Roman" w:cs="Times New Roman"/>
          <w:sz w:val="24"/>
          <w:szCs w:val="24"/>
          <w:lang w:val="en"/>
        </w:rPr>
        <w:t>.</w:t>
      </w:r>
    </w:p>
    <w:p w:rsidR="001F2CC8" w:rsidRPr="001F2CC8" w:rsidRDefault="001F2CC8" w:rsidP="001F2CC8">
      <w:pPr>
        <w:spacing w:after="0" w:line="240" w:lineRule="auto"/>
        <w:rPr>
          <w:rFonts w:ascii="Times New Roman" w:eastAsia="Times New Roman" w:hAnsi="Times New Roman" w:cs="Times New Roman"/>
          <w:sz w:val="24"/>
          <w:szCs w:val="24"/>
          <w:lang w:val="en"/>
        </w:rPr>
      </w:pPr>
    </w:p>
    <w:p w:rsidR="001F2CC8" w:rsidRPr="001F2CC8" w:rsidRDefault="001F2CC8" w:rsidP="001F2CC8">
      <w:pPr>
        <w:spacing w:after="0" w:line="240" w:lineRule="auto"/>
        <w:rPr>
          <w:rFonts w:ascii="Times New Roman" w:eastAsia="Times New Roman" w:hAnsi="Times New Roman" w:cs="Times New Roman"/>
          <w:sz w:val="24"/>
          <w:szCs w:val="24"/>
          <w:lang w:val="en"/>
        </w:rPr>
      </w:pPr>
      <w:r w:rsidRPr="001F2CC8">
        <w:rPr>
          <w:rFonts w:ascii="Times New Roman" w:eastAsia="Times New Roman" w:hAnsi="Times New Roman" w:cs="Times New Roman"/>
          <w:b/>
          <w:sz w:val="24"/>
          <w:szCs w:val="24"/>
          <w:lang w:val="en"/>
        </w:rPr>
        <w:lastRenderedPageBreak/>
        <w:t>INTRODUCTION:</w:t>
      </w:r>
      <w:r w:rsidRPr="001F2CC8">
        <w:rPr>
          <w:rFonts w:ascii="Times New Roman" w:eastAsia="Times New Roman" w:hAnsi="Times New Roman" w:cs="Times New Roman"/>
          <w:sz w:val="24"/>
          <w:szCs w:val="24"/>
          <w:lang w:val="en"/>
        </w:rPr>
        <w:t xml:space="preserve"> Non-slip socks are widely used in the hospital setting to decrease the risk of falls. </w:t>
      </w:r>
      <w:r>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The effectiveness of non-slip socks on the velocity of postural sway has yet to be determined by previous literature due to conflicting results. </w:t>
      </w:r>
      <w:r>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An increased velocity of postural sway has been shown to relate to an increased risk of falling. </w:t>
      </w:r>
      <w:r>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highlight w:val="white"/>
          <w:lang w:val="en"/>
        </w:rPr>
        <w:t>Previous studies attempting to determine fall risk in relation to footwear have reported conflicting results.</w:t>
      </w:r>
      <w:r w:rsidRPr="001F2CC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The purpose of this study was to compare the velocity of postural sway of community-dwelling older adults during a simulated fall while </w:t>
      </w:r>
      <w:r w:rsidR="00366AF7">
        <w:rPr>
          <w:rFonts w:ascii="Times New Roman" w:eastAsia="Times New Roman" w:hAnsi="Times New Roman" w:cs="Times New Roman"/>
          <w:sz w:val="24"/>
          <w:szCs w:val="24"/>
          <w:lang w:val="en"/>
        </w:rPr>
        <w:t xml:space="preserve">barefoot, wearing athletic </w:t>
      </w:r>
      <w:r w:rsidRPr="001F2CC8">
        <w:rPr>
          <w:rFonts w:ascii="Times New Roman" w:eastAsia="Times New Roman" w:hAnsi="Times New Roman" w:cs="Times New Roman"/>
          <w:sz w:val="24"/>
          <w:szCs w:val="24"/>
          <w:lang w:val="en"/>
        </w:rPr>
        <w:t xml:space="preserve">shoes, or wearing non-slip socks. </w:t>
      </w:r>
      <w:r>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b/>
          <w:sz w:val="24"/>
          <w:szCs w:val="24"/>
          <w:lang w:val="en"/>
        </w:rPr>
        <w:t xml:space="preserve">METHODS: </w:t>
      </w:r>
      <w:r w:rsidR="00366AF7">
        <w:rPr>
          <w:rFonts w:ascii="Times New Roman" w:eastAsia="Times New Roman" w:hAnsi="Times New Roman" w:cs="Times New Roman"/>
          <w:sz w:val="24"/>
          <w:szCs w:val="24"/>
          <w:lang w:val="en"/>
        </w:rPr>
        <w:t>This study was</w:t>
      </w:r>
      <w:r w:rsidRPr="001F2CC8">
        <w:rPr>
          <w:rFonts w:ascii="Times New Roman" w:eastAsia="Times New Roman" w:hAnsi="Times New Roman" w:cs="Times New Roman"/>
          <w:sz w:val="24"/>
          <w:szCs w:val="24"/>
          <w:lang w:val="en"/>
        </w:rPr>
        <w:t xml:space="preserve"> a continuation of </w:t>
      </w:r>
      <w:r w:rsidRPr="001F2CC8">
        <w:rPr>
          <w:rFonts w:ascii="Times New Roman" w:eastAsia="Times New Roman" w:hAnsi="Times New Roman" w:cs="Times New Roman"/>
          <w:sz w:val="24"/>
          <w:szCs w:val="24"/>
          <w:highlight w:val="white"/>
          <w:lang w:val="en"/>
        </w:rPr>
        <w:t xml:space="preserve">the pilot study, “Effects of Footwear and Postural Sway and Risks of </w:t>
      </w:r>
      <w:proofErr w:type="gramStart"/>
      <w:r w:rsidRPr="001F2CC8">
        <w:rPr>
          <w:rFonts w:ascii="Times New Roman" w:eastAsia="Times New Roman" w:hAnsi="Times New Roman" w:cs="Times New Roman"/>
          <w:sz w:val="24"/>
          <w:szCs w:val="24"/>
          <w:highlight w:val="white"/>
          <w:lang w:val="en"/>
        </w:rPr>
        <w:t>Falls</w:t>
      </w:r>
      <w:proofErr w:type="gramEnd"/>
      <w:r w:rsidRPr="001F2CC8">
        <w:rPr>
          <w:rFonts w:ascii="Times New Roman" w:eastAsia="Times New Roman" w:hAnsi="Times New Roman" w:cs="Times New Roman"/>
          <w:sz w:val="24"/>
          <w:szCs w:val="24"/>
          <w:highlight w:val="white"/>
          <w:lang w:val="en"/>
        </w:rPr>
        <w:t xml:space="preserve">” by Bringer, </w:t>
      </w:r>
      <w:proofErr w:type="spellStart"/>
      <w:r w:rsidRPr="001F2CC8">
        <w:rPr>
          <w:rFonts w:ascii="Times New Roman" w:eastAsia="Times New Roman" w:hAnsi="Times New Roman" w:cs="Times New Roman"/>
          <w:sz w:val="24"/>
          <w:szCs w:val="24"/>
          <w:highlight w:val="white"/>
          <w:lang w:val="en"/>
        </w:rPr>
        <w:t>Broders</w:t>
      </w:r>
      <w:proofErr w:type="spellEnd"/>
      <w:r w:rsidR="00366AF7">
        <w:rPr>
          <w:rFonts w:ascii="Times New Roman" w:eastAsia="Times New Roman" w:hAnsi="Times New Roman" w:cs="Times New Roman"/>
          <w:sz w:val="24"/>
          <w:szCs w:val="24"/>
          <w:highlight w:val="white"/>
          <w:lang w:val="en"/>
        </w:rPr>
        <w:t>,</w:t>
      </w:r>
      <w:r w:rsidRPr="001F2CC8">
        <w:rPr>
          <w:rFonts w:ascii="Times New Roman" w:eastAsia="Times New Roman" w:hAnsi="Times New Roman" w:cs="Times New Roman"/>
          <w:sz w:val="24"/>
          <w:szCs w:val="24"/>
          <w:highlight w:val="white"/>
          <w:lang w:val="en"/>
        </w:rPr>
        <w:t xml:space="preserve"> and Young. </w:t>
      </w:r>
      <w:r w:rsidR="0023787A">
        <w:rPr>
          <w:rFonts w:ascii="Times New Roman" w:eastAsia="Times New Roman" w:hAnsi="Times New Roman" w:cs="Times New Roman"/>
          <w:sz w:val="24"/>
          <w:szCs w:val="24"/>
          <w:highlight w:val="white"/>
          <w:lang w:val="en"/>
        </w:rPr>
        <w:t xml:space="preserve"> </w:t>
      </w:r>
      <w:r w:rsidR="00366AF7">
        <w:rPr>
          <w:rFonts w:ascii="Times New Roman" w:eastAsia="Times New Roman" w:hAnsi="Times New Roman" w:cs="Times New Roman"/>
          <w:sz w:val="24"/>
          <w:szCs w:val="24"/>
          <w:highlight w:val="white"/>
          <w:lang w:val="en"/>
        </w:rPr>
        <w:t>This study had</w:t>
      </w:r>
      <w:r w:rsidRPr="001F2CC8">
        <w:rPr>
          <w:rFonts w:ascii="Times New Roman" w:eastAsia="Times New Roman" w:hAnsi="Times New Roman" w:cs="Times New Roman"/>
          <w:sz w:val="24"/>
          <w:szCs w:val="24"/>
          <w:highlight w:val="white"/>
          <w:lang w:val="en"/>
        </w:rPr>
        <w:t xml:space="preserve"> a repeated measures study design. </w:t>
      </w:r>
      <w:r w:rsidR="0023787A">
        <w:rPr>
          <w:rFonts w:ascii="Times New Roman" w:eastAsia="Times New Roman" w:hAnsi="Times New Roman" w:cs="Times New Roman"/>
          <w:sz w:val="24"/>
          <w:szCs w:val="24"/>
          <w:highlight w:val="white"/>
          <w:lang w:val="en"/>
        </w:rPr>
        <w:t xml:space="preserve"> </w:t>
      </w:r>
      <w:r w:rsidRPr="001F2CC8">
        <w:rPr>
          <w:rFonts w:ascii="Times New Roman" w:eastAsia="Times New Roman" w:hAnsi="Times New Roman" w:cs="Times New Roman"/>
          <w:sz w:val="24"/>
          <w:szCs w:val="24"/>
          <w:highlight w:val="white"/>
          <w:lang w:val="en"/>
        </w:rPr>
        <w:t xml:space="preserve">Twenty-seven subjects with an average age of 58.07 years completed three trials of each footwear condition (barefoot, </w:t>
      </w:r>
      <w:r w:rsidR="00366AF7">
        <w:rPr>
          <w:rFonts w:ascii="Times New Roman" w:eastAsia="Times New Roman" w:hAnsi="Times New Roman" w:cs="Times New Roman"/>
          <w:sz w:val="24"/>
          <w:szCs w:val="24"/>
          <w:highlight w:val="white"/>
          <w:lang w:val="en"/>
        </w:rPr>
        <w:t xml:space="preserve">athletic </w:t>
      </w:r>
      <w:r w:rsidR="00BA308E">
        <w:rPr>
          <w:rFonts w:ascii="Times New Roman" w:eastAsia="Times New Roman" w:hAnsi="Times New Roman" w:cs="Times New Roman"/>
          <w:sz w:val="24"/>
          <w:szCs w:val="24"/>
          <w:highlight w:val="white"/>
          <w:lang w:val="en"/>
        </w:rPr>
        <w:t xml:space="preserve">shoes, </w:t>
      </w:r>
      <w:r w:rsidR="00366AF7">
        <w:rPr>
          <w:rFonts w:ascii="Times New Roman" w:eastAsia="Times New Roman" w:hAnsi="Times New Roman" w:cs="Times New Roman"/>
          <w:sz w:val="24"/>
          <w:szCs w:val="24"/>
          <w:highlight w:val="white"/>
          <w:lang w:val="en"/>
        </w:rPr>
        <w:t xml:space="preserve">and </w:t>
      </w:r>
      <w:r w:rsidRPr="001F2CC8">
        <w:rPr>
          <w:rFonts w:ascii="Times New Roman" w:eastAsia="Times New Roman" w:hAnsi="Times New Roman" w:cs="Times New Roman"/>
          <w:sz w:val="24"/>
          <w:szCs w:val="24"/>
          <w:highlight w:val="white"/>
          <w:lang w:val="en"/>
        </w:rPr>
        <w:t xml:space="preserve">non-slip socks) for a total of nine trials. </w:t>
      </w:r>
      <w:r w:rsidR="0023787A">
        <w:rPr>
          <w:rFonts w:ascii="Times New Roman" w:eastAsia="Times New Roman" w:hAnsi="Times New Roman" w:cs="Times New Roman"/>
          <w:sz w:val="24"/>
          <w:szCs w:val="24"/>
          <w:highlight w:val="white"/>
          <w:lang w:val="en"/>
        </w:rPr>
        <w:t xml:space="preserve"> </w:t>
      </w:r>
      <w:r w:rsidRPr="001F2CC8">
        <w:rPr>
          <w:rFonts w:ascii="Times New Roman" w:eastAsia="Times New Roman" w:hAnsi="Times New Roman" w:cs="Times New Roman"/>
          <w:sz w:val="24"/>
          <w:szCs w:val="24"/>
          <w:highlight w:val="white"/>
          <w:lang w:val="en"/>
        </w:rPr>
        <w:t xml:space="preserve">Subjects completed a post-study survey to subjectively rank the stability of each footwear condition. </w:t>
      </w:r>
      <w:r w:rsidR="0023787A">
        <w:rPr>
          <w:rFonts w:ascii="Times New Roman" w:eastAsia="Times New Roman" w:hAnsi="Times New Roman" w:cs="Times New Roman"/>
          <w:sz w:val="24"/>
          <w:szCs w:val="24"/>
          <w:highlight w:val="white"/>
          <w:lang w:val="en"/>
        </w:rPr>
        <w:t xml:space="preserve"> </w:t>
      </w:r>
      <w:r w:rsidRPr="001F2CC8">
        <w:rPr>
          <w:rFonts w:ascii="Times New Roman" w:eastAsia="Times New Roman" w:hAnsi="Times New Roman" w:cs="Times New Roman"/>
          <w:sz w:val="24"/>
          <w:szCs w:val="24"/>
          <w:highlight w:val="white"/>
          <w:lang w:val="en"/>
        </w:rPr>
        <w:t xml:space="preserve">The </w:t>
      </w:r>
      <w:proofErr w:type="spellStart"/>
      <w:r w:rsidRPr="001F2CC8">
        <w:rPr>
          <w:rFonts w:ascii="Times New Roman" w:eastAsia="Times New Roman" w:hAnsi="Times New Roman" w:cs="Times New Roman"/>
          <w:sz w:val="24"/>
          <w:szCs w:val="24"/>
          <w:highlight w:val="white"/>
          <w:lang w:val="en"/>
        </w:rPr>
        <w:t>Neurocom</w:t>
      </w:r>
      <w:proofErr w:type="spellEnd"/>
      <w:r w:rsidRPr="001F2CC8">
        <w:rPr>
          <w:rFonts w:ascii="Times New Roman" w:eastAsia="Times New Roman" w:hAnsi="Times New Roman" w:cs="Times New Roman"/>
          <w:sz w:val="24"/>
          <w:szCs w:val="24"/>
          <w:highlight w:val="white"/>
          <w:lang w:val="en"/>
        </w:rPr>
        <w:t xml:space="preserve"> Balance Master was used to simulate a backward fall and collect data. </w:t>
      </w:r>
      <w:r w:rsidR="0023787A">
        <w:rPr>
          <w:rFonts w:ascii="Times New Roman" w:eastAsia="Times New Roman" w:hAnsi="Times New Roman" w:cs="Times New Roman"/>
          <w:sz w:val="24"/>
          <w:szCs w:val="24"/>
          <w:highlight w:val="white"/>
          <w:lang w:val="en"/>
        </w:rPr>
        <w:t xml:space="preserve"> </w:t>
      </w:r>
      <w:r w:rsidRPr="001F2CC8">
        <w:rPr>
          <w:rFonts w:ascii="Times New Roman" w:eastAsia="Times New Roman" w:hAnsi="Times New Roman" w:cs="Times New Roman"/>
          <w:sz w:val="24"/>
          <w:szCs w:val="24"/>
          <w:highlight w:val="white"/>
          <w:lang w:val="en"/>
        </w:rPr>
        <w:t xml:space="preserve">Data was analyzed using </w:t>
      </w:r>
      <w:r w:rsidR="00366AF7">
        <w:rPr>
          <w:rFonts w:ascii="Times New Roman" w:eastAsia="Times New Roman" w:hAnsi="Times New Roman" w:cs="Times New Roman"/>
          <w:sz w:val="24"/>
          <w:szCs w:val="24"/>
          <w:highlight w:val="white"/>
          <w:lang w:val="en"/>
        </w:rPr>
        <w:t xml:space="preserve">a </w:t>
      </w:r>
      <w:r w:rsidRPr="001F2CC8">
        <w:rPr>
          <w:rFonts w:ascii="Times New Roman" w:eastAsia="Times New Roman" w:hAnsi="Times New Roman" w:cs="Times New Roman"/>
          <w:sz w:val="24"/>
          <w:szCs w:val="24"/>
          <w:highlight w:val="white"/>
          <w:lang w:val="en"/>
        </w:rPr>
        <w:t xml:space="preserve">three-way ANOVA and the Generalized </w:t>
      </w:r>
      <w:proofErr w:type="spellStart"/>
      <w:r w:rsidRPr="001F2CC8">
        <w:rPr>
          <w:rFonts w:ascii="Times New Roman" w:eastAsia="Times New Roman" w:hAnsi="Times New Roman" w:cs="Times New Roman"/>
          <w:sz w:val="24"/>
          <w:szCs w:val="24"/>
          <w:highlight w:val="white"/>
          <w:lang w:val="en"/>
        </w:rPr>
        <w:t>McNemar’s</w:t>
      </w:r>
      <w:proofErr w:type="spellEnd"/>
      <w:r w:rsidRPr="001F2CC8">
        <w:rPr>
          <w:rFonts w:ascii="Times New Roman" w:eastAsia="Times New Roman" w:hAnsi="Times New Roman" w:cs="Times New Roman"/>
          <w:sz w:val="24"/>
          <w:szCs w:val="24"/>
          <w:highlight w:val="white"/>
          <w:lang w:val="en"/>
        </w:rPr>
        <w:t xml:space="preserve"> Test.</w:t>
      </w:r>
      <w:r w:rsidRPr="001F2CC8">
        <w:rPr>
          <w:rFonts w:ascii="Times New Roman" w:eastAsia="Times New Roman" w:hAnsi="Times New Roman" w:cs="Times New Roman"/>
          <w:b/>
          <w:sz w:val="24"/>
          <w:szCs w:val="24"/>
          <w:lang w:val="en"/>
        </w:rPr>
        <w:t xml:space="preserve"> </w:t>
      </w:r>
      <w:r w:rsidR="0023787A">
        <w:rPr>
          <w:rFonts w:ascii="Times New Roman" w:eastAsia="Times New Roman" w:hAnsi="Times New Roman" w:cs="Times New Roman"/>
          <w:b/>
          <w:sz w:val="24"/>
          <w:szCs w:val="24"/>
          <w:lang w:val="en"/>
        </w:rPr>
        <w:t xml:space="preserve"> </w:t>
      </w:r>
      <w:r w:rsidRPr="0023787A">
        <w:rPr>
          <w:rFonts w:ascii="Times New Roman" w:eastAsia="Times New Roman" w:hAnsi="Times New Roman" w:cs="Times New Roman"/>
          <w:b/>
          <w:sz w:val="24"/>
          <w:szCs w:val="24"/>
          <w:lang w:val="en"/>
        </w:rPr>
        <w:t xml:space="preserve">RESULTS: </w:t>
      </w:r>
      <w:r w:rsidRPr="0023787A">
        <w:rPr>
          <w:rFonts w:ascii="Times New Roman" w:eastAsia="Times New Roman" w:hAnsi="Times New Roman" w:cs="Times New Roman"/>
          <w:sz w:val="24"/>
          <w:szCs w:val="24"/>
          <w:lang w:val="en"/>
        </w:rPr>
        <w:t>In</w:t>
      </w:r>
      <w:r w:rsidRPr="001F2CC8">
        <w:rPr>
          <w:rFonts w:ascii="Times New Roman" w:eastAsia="Times New Roman" w:hAnsi="Times New Roman" w:cs="Times New Roman"/>
          <w:sz w:val="24"/>
          <w:szCs w:val="24"/>
          <w:lang w:val="en"/>
        </w:rPr>
        <w:t xml:space="preserve"> static standing, the mean velocity of postural sway for barefoot was 0.26 m/s,</w:t>
      </w:r>
      <w:r w:rsidR="00366AF7">
        <w:rPr>
          <w:rFonts w:ascii="Times New Roman" w:eastAsia="Times New Roman" w:hAnsi="Times New Roman" w:cs="Times New Roman"/>
          <w:sz w:val="24"/>
          <w:szCs w:val="24"/>
          <w:lang w:val="en"/>
        </w:rPr>
        <w:t xml:space="preserve"> for</w:t>
      </w:r>
      <w:r w:rsidRPr="001F2CC8">
        <w:rPr>
          <w:rFonts w:ascii="Times New Roman" w:eastAsia="Times New Roman" w:hAnsi="Times New Roman" w:cs="Times New Roman"/>
          <w:sz w:val="24"/>
          <w:szCs w:val="24"/>
          <w:lang w:val="en"/>
        </w:rPr>
        <w:t xml:space="preserve"> athletic shoes was 0.31 m/s</w:t>
      </w:r>
      <w:r w:rsidR="00366AF7">
        <w:rPr>
          <w:rFonts w:ascii="Times New Roman" w:eastAsia="Times New Roman" w:hAnsi="Times New Roman" w:cs="Times New Roman"/>
          <w:sz w:val="24"/>
          <w:szCs w:val="24"/>
          <w:lang w:val="en"/>
        </w:rPr>
        <w:t>,</w:t>
      </w:r>
      <w:r w:rsidRPr="001F2CC8">
        <w:rPr>
          <w:rFonts w:ascii="Times New Roman" w:eastAsia="Times New Roman" w:hAnsi="Times New Roman" w:cs="Times New Roman"/>
          <w:sz w:val="24"/>
          <w:szCs w:val="24"/>
          <w:lang w:val="en"/>
        </w:rPr>
        <w:t xml:space="preserve"> and </w:t>
      </w:r>
      <w:r w:rsidR="00366AF7">
        <w:rPr>
          <w:rFonts w:ascii="Times New Roman" w:eastAsia="Times New Roman" w:hAnsi="Times New Roman" w:cs="Times New Roman"/>
          <w:sz w:val="24"/>
          <w:szCs w:val="24"/>
          <w:lang w:val="en"/>
        </w:rPr>
        <w:t xml:space="preserve">for </w:t>
      </w:r>
      <w:r w:rsidRPr="001F2CC8">
        <w:rPr>
          <w:rFonts w:ascii="Times New Roman" w:eastAsia="Times New Roman" w:hAnsi="Times New Roman" w:cs="Times New Roman"/>
          <w:sz w:val="24"/>
          <w:szCs w:val="24"/>
          <w:lang w:val="en"/>
        </w:rPr>
        <w:t>non-slip socks was 0.26</w:t>
      </w:r>
      <w:r w:rsidR="00366AF7">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m/s.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Barefoot and non-slip socks had a p-value of P&lt;0.05 when compared to athletic shoes.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In dynamic standing, the mean velocity of postural sway for barefoot was 2.57</w:t>
      </w:r>
      <w:r w:rsidR="00366AF7">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m/s, </w:t>
      </w:r>
      <w:r w:rsidR="00366AF7">
        <w:rPr>
          <w:rFonts w:ascii="Times New Roman" w:eastAsia="Times New Roman" w:hAnsi="Times New Roman" w:cs="Times New Roman"/>
          <w:sz w:val="24"/>
          <w:szCs w:val="24"/>
          <w:lang w:val="en"/>
        </w:rPr>
        <w:t xml:space="preserve">for </w:t>
      </w:r>
      <w:r w:rsidRPr="001F2CC8">
        <w:rPr>
          <w:rFonts w:ascii="Times New Roman" w:eastAsia="Times New Roman" w:hAnsi="Times New Roman" w:cs="Times New Roman"/>
          <w:sz w:val="24"/>
          <w:szCs w:val="24"/>
          <w:lang w:val="en"/>
        </w:rPr>
        <w:t>athletic shoes was 2.66</w:t>
      </w:r>
      <w:r w:rsidR="00366AF7">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m/s</w:t>
      </w:r>
      <w:r w:rsidR="00366AF7">
        <w:rPr>
          <w:rFonts w:ascii="Times New Roman" w:eastAsia="Times New Roman" w:hAnsi="Times New Roman" w:cs="Times New Roman"/>
          <w:sz w:val="24"/>
          <w:szCs w:val="24"/>
          <w:lang w:val="en"/>
        </w:rPr>
        <w:t>,</w:t>
      </w:r>
      <w:r w:rsidRPr="001F2CC8">
        <w:rPr>
          <w:rFonts w:ascii="Times New Roman" w:eastAsia="Times New Roman" w:hAnsi="Times New Roman" w:cs="Times New Roman"/>
          <w:sz w:val="24"/>
          <w:szCs w:val="24"/>
          <w:lang w:val="en"/>
        </w:rPr>
        <w:t xml:space="preserve"> and </w:t>
      </w:r>
      <w:proofErr w:type="gramStart"/>
      <w:r w:rsidR="00366AF7">
        <w:rPr>
          <w:rFonts w:ascii="Times New Roman" w:eastAsia="Times New Roman" w:hAnsi="Times New Roman" w:cs="Times New Roman"/>
          <w:sz w:val="24"/>
          <w:szCs w:val="24"/>
          <w:lang w:val="en"/>
        </w:rPr>
        <w:t xml:space="preserve">for  </w:t>
      </w:r>
      <w:r w:rsidRPr="001F2CC8">
        <w:rPr>
          <w:rFonts w:ascii="Times New Roman" w:eastAsia="Times New Roman" w:hAnsi="Times New Roman" w:cs="Times New Roman"/>
          <w:sz w:val="24"/>
          <w:szCs w:val="24"/>
          <w:lang w:val="en"/>
        </w:rPr>
        <w:t>non</w:t>
      </w:r>
      <w:proofErr w:type="gramEnd"/>
      <w:r w:rsidRPr="001F2CC8">
        <w:rPr>
          <w:rFonts w:ascii="Times New Roman" w:eastAsia="Times New Roman" w:hAnsi="Times New Roman" w:cs="Times New Roman"/>
          <w:sz w:val="24"/>
          <w:szCs w:val="24"/>
          <w:lang w:val="en"/>
        </w:rPr>
        <w:t>-slip socks was 2.38</w:t>
      </w:r>
      <w:r w:rsidR="00366AF7">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m/s.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Non-slip socks had a p-value of P&lt;0.001 when compared to athletic shoes. </w:t>
      </w:r>
      <w:r w:rsidR="0023787A">
        <w:rPr>
          <w:rFonts w:ascii="Times New Roman" w:eastAsia="Times New Roman" w:hAnsi="Times New Roman" w:cs="Times New Roman"/>
          <w:sz w:val="24"/>
          <w:szCs w:val="24"/>
          <w:lang w:val="en"/>
        </w:rPr>
        <w:t xml:space="preserve"> </w:t>
      </w:r>
      <w:r w:rsidR="009757C3">
        <w:rPr>
          <w:rFonts w:ascii="Times New Roman" w:eastAsia="Times New Roman" w:hAnsi="Times New Roman" w:cs="Times New Roman"/>
          <w:sz w:val="24"/>
          <w:szCs w:val="24"/>
          <w:lang w:val="en"/>
        </w:rPr>
        <w:t>In combination</w:t>
      </w:r>
      <w:r w:rsidRPr="001F2CC8">
        <w:rPr>
          <w:rFonts w:ascii="Times New Roman" w:eastAsia="Times New Roman" w:hAnsi="Times New Roman" w:cs="Times New Roman"/>
          <w:sz w:val="24"/>
          <w:szCs w:val="24"/>
          <w:lang w:val="en"/>
        </w:rPr>
        <w:t xml:space="preserve"> (static and dynamic), the mean velocity of postural sway for barefoot was 1.41 m/s, </w:t>
      </w:r>
      <w:r w:rsidR="009757C3">
        <w:rPr>
          <w:rFonts w:ascii="Times New Roman" w:eastAsia="Times New Roman" w:hAnsi="Times New Roman" w:cs="Times New Roman"/>
          <w:sz w:val="24"/>
          <w:szCs w:val="24"/>
          <w:lang w:val="en"/>
        </w:rPr>
        <w:t xml:space="preserve">for </w:t>
      </w:r>
      <w:r w:rsidRPr="001F2CC8">
        <w:rPr>
          <w:rFonts w:ascii="Times New Roman" w:eastAsia="Times New Roman" w:hAnsi="Times New Roman" w:cs="Times New Roman"/>
          <w:sz w:val="24"/>
          <w:szCs w:val="24"/>
          <w:lang w:val="en"/>
        </w:rPr>
        <w:t>athletic shoes was 1.49</w:t>
      </w:r>
      <w:r w:rsidR="009757C3">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m/s</w:t>
      </w:r>
      <w:r w:rsidR="009757C3">
        <w:rPr>
          <w:rFonts w:ascii="Times New Roman" w:eastAsia="Times New Roman" w:hAnsi="Times New Roman" w:cs="Times New Roman"/>
          <w:sz w:val="24"/>
          <w:szCs w:val="24"/>
          <w:lang w:val="en"/>
        </w:rPr>
        <w:t>,</w:t>
      </w:r>
      <w:r w:rsidRPr="001F2CC8">
        <w:rPr>
          <w:rFonts w:ascii="Times New Roman" w:eastAsia="Times New Roman" w:hAnsi="Times New Roman" w:cs="Times New Roman"/>
          <w:sz w:val="24"/>
          <w:szCs w:val="24"/>
          <w:lang w:val="en"/>
        </w:rPr>
        <w:t xml:space="preserve"> and </w:t>
      </w:r>
      <w:r w:rsidR="009757C3">
        <w:rPr>
          <w:rFonts w:ascii="Times New Roman" w:eastAsia="Times New Roman" w:hAnsi="Times New Roman" w:cs="Times New Roman"/>
          <w:sz w:val="24"/>
          <w:szCs w:val="24"/>
          <w:lang w:val="en"/>
        </w:rPr>
        <w:t xml:space="preserve">for </w:t>
      </w:r>
      <w:r w:rsidRPr="001F2CC8">
        <w:rPr>
          <w:rFonts w:ascii="Times New Roman" w:eastAsia="Times New Roman" w:hAnsi="Times New Roman" w:cs="Times New Roman"/>
          <w:sz w:val="24"/>
          <w:szCs w:val="24"/>
          <w:lang w:val="en"/>
        </w:rPr>
        <w:t>non-slip socks was 1.32</w:t>
      </w:r>
      <w:r w:rsidR="009757C3">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m/s.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The p-value between footwear conditions for the combined data was P&gt;0.05. </w:t>
      </w:r>
      <w:r w:rsidR="0023787A">
        <w:rPr>
          <w:rFonts w:ascii="Times New Roman" w:eastAsia="Times New Roman" w:hAnsi="Times New Roman" w:cs="Times New Roman"/>
          <w:sz w:val="24"/>
          <w:szCs w:val="24"/>
          <w:lang w:val="en"/>
        </w:rPr>
        <w:t xml:space="preserve"> </w:t>
      </w:r>
      <w:r w:rsidR="009757C3">
        <w:rPr>
          <w:rFonts w:ascii="Times New Roman" w:eastAsia="Times New Roman" w:hAnsi="Times New Roman" w:cs="Times New Roman"/>
          <w:sz w:val="24"/>
          <w:szCs w:val="24"/>
          <w:lang w:val="en"/>
        </w:rPr>
        <w:t>The p</w:t>
      </w:r>
      <w:r w:rsidRPr="001F2CC8">
        <w:rPr>
          <w:rFonts w:ascii="Times New Roman" w:eastAsia="Times New Roman" w:hAnsi="Times New Roman" w:cs="Times New Roman"/>
          <w:sz w:val="24"/>
          <w:szCs w:val="24"/>
          <w:lang w:val="en"/>
        </w:rPr>
        <w:t xml:space="preserve">ost-study survey analysis revealed a p-value of 1.000. </w:t>
      </w:r>
      <w:r w:rsidRPr="001F2CC8">
        <w:rPr>
          <w:rFonts w:ascii="Times New Roman" w:eastAsia="Times New Roman" w:hAnsi="Times New Roman" w:cs="Times New Roman"/>
          <w:b/>
          <w:sz w:val="24"/>
          <w:szCs w:val="24"/>
          <w:lang w:val="en"/>
        </w:rPr>
        <w:t xml:space="preserve">DISCUSSION: </w:t>
      </w:r>
      <w:r w:rsidRPr="001F2CC8">
        <w:rPr>
          <w:rFonts w:ascii="Times New Roman" w:eastAsia="Times New Roman" w:hAnsi="Times New Roman" w:cs="Times New Roman"/>
          <w:sz w:val="24"/>
          <w:szCs w:val="24"/>
          <w:lang w:val="en"/>
        </w:rPr>
        <w:t>This study found a significant difference in velocity of postural sway during static standi</w:t>
      </w:r>
      <w:r w:rsidR="009757C3">
        <w:rPr>
          <w:rFonts w:ascii="Times New Roman" w:eastAsia="Times New Roman" w:hAnsi="Times New Roman" w:cs="Times New Roman"/>
          <w:sz w:val="24"/>
          <w:szCs w:val="24"/>
          <w:lang w:val="en"/>
        </w:rPr>
        <w:t xml:space="preserve">ng between barefoot, </w:t>
      </w:r>
      <w:r w:rsidRPr="001F2CC8">
        <w:rPr>
          <w:rFonts w:ascii="Times New Roman" w:eastAsia="Times New Roman" w:hAnsi="Times New Roman" w:cs="Times New Roman"/>
          <w:sz w:val="24"/>
          <w:szCs w:val="24"/>
          <w:lang w:val="en"/>
        </w:rPr>
        <w:t>athletic shoes</w:t>
      </w:r>
      <w:r w:rsidR="009757C3">
        <w:rPr>
          <w:rFonts w:ascii="Times New Roman" w:eastAsia="Times New Roman" w:hAnsi="Times New Roman" w:cs="Times New Roman"/>
          <w:sz w:val="24"/>
          <w:szCs w:val="24"/>
          <w:lang w:val="en"/>
        </w:rPr>
        <w:t>, and non-slip socks</w:t>
      </w:r>
      <w:r w:rsidRPr="001F2CC8">
        <w:rPr>
          <w:rFonts w:ascii="Times New Roman" w:eastAsia="Times New Roman" w:hAnsi="Times New Roman" w:cs="Times New Roman"/>
          <w:sz w:val="24"/>
          <w:szCs w:val="24"/>
          <w:lang w:val="en"/>
        </w:rPr>
        <w:t xml:space="preserve">.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During dynamic standing, a significant difference was found with non-slip socks.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When the data was combined, there was no significant difference between any of the footwear conditions. </w:t>
      </w:r>
      <w:r w:rsidR="0023787A">
        <w:rPr>
          <w:rFonts w:ascii="Times New Roman" w:eastAsia="Times New Roman" w:hAnsi="Times New Roman" w:cs="Times New Roman"/>
          <w:sz w:val="24"/>
          <w:szCs w:val="24"/>
          <w:lang w:val="en"/>
        </w:rPr>
        <w:t xml:space="preserve"> </w:t>
      </w:r>
      <w:r w:rsidRPr="001F2CC8">
        <w:rPr>
          <w:rFonts w:ascii="Times New Roman" w:eastAsia="Times New Roman" w:hAnsi="Times New Roman" w:cs="Times New Roman"/>
          <w:sz w:val="24"/>
          <w:szCs w:val="24"/>
          <w:lang w:val="en"/>
        </w:rPr>
        <w:t xml:space="preserve">The p-value of </w:t>
      </w:r>
      <w:r w:rsidR="009757C3">
        <w:rPr>
          <w:rFonts w:ascii="Times New Roman" w:eastAsia="Times New Roman" w:hAnsi="Times New Roman" w:cs="Times New Roman"/>
          <w:sz w:val="24"/>
          <w:szCs w:val="24"/>
          <w:lang w:val="en"/>
        </w:rPr>
        <w:t>1.000 for the post-study survey concluded</w:t>
      </w:r>
      <w:r w:rsidRPr="001F2CC8">
        <w:rPr>
          <w:rFonts w:ascii="Times New Roman" w:eastAsia="Times New Roman" w:hAnsi="Times New Roman" w:cs="Times New Roman"/>
          <w:sz w:val="24"/>
          <w:szCs w:val="24"/>
          <w:lang w:val="en"/>
        </w:rPr>
        <w:t xml:space="preserve"> that the subjective rank of the most stable footwear condition did not match the objective data from the </w:t>
      </w:r>
      <w:proofErr w:type="spellStart"/>
      <w:r w:rsidRPr="001F2CC8">
        <w:rPr>
          <w:rFonts w:ascii="Times New Roman" w:eastAsia="Times New Roman" w:hAnsi="Times New Roman" w:cs="Times New Roman"/>
          <w:sz w:val="24"/>
          <w:szCs w:val="24"/>
          <w:lang w:val="en"/>
        </w:rPr>
        <w:t>Neurocom</w:t>
      </w:r>
      <w:proofErr w:type="spellEnd"/>
      <w:r w:rsidRPr="001F2CC8">
        <w:rPr>
          <w:rFonts w:ascii="Times New Roman" w:eastAsia="Times New Roman" w:hAnsi="Times New Roman" w:cs="Times New Roman"/>
          <w:sz w:val="24"/>
          <w:szCs w:val="24"/>
          <w:lang w:val="en"/>
        </w:rPr>
        <w:t xml:space="preserve">. </w:t>
      </w:r>
      <w:r w:rsidR="0023787A">
        <w:rPr>
          <w:rFonts w:ascii="Times New Roman" w:eastAsia="Times New Roman" w:hAnsi="Times New Roman" w:cs="Times New Roman"/>
          <w:sz w:val="24"/>
          <w:szCs w:val="24"/>
          <w:lang w:val="en"/>
        </w:rPr>
        <w:t xml:space="preserve"> </w:t>
      </w:r>
      <w:r>
        <w:rPr>
          <w:rFonts w:ascii="Times New Roman" w:eastAsia="Times New Roman" w:hAnsi="Times New Roman" w:cs="Times New Roman"/>
          <w:b/>
          <w:sz w:val="24"/>
          <w:szCs w:val="24"/>
          <w:lang w:val="en"/>
        </w:rPr>
        <w:t>CONCLUSION</w:t>
      </w:r>
      <w:r w:rsidRPr="001F2CC8">
        <w:rPr>
          <w:rFonts w:ascii="Times New Roman" w:eastAsia="Times New Roman" w:hAnsi="Times New Roman" w:cs="Times New Roman"/>
          <w:b/>
          <w:sz w:val="24"/>
          <w:szCs w:val="24"/>
          <w:lang w:val="en"/>
        </w:rPr>
        <w:t xml:space="preserve">: </w:t>
      </w:r>
      <w:r w:rsidRPr="001F2CC8">
        <w:rPr>
          <w:rFonts w:ascii="Times New Roman" w:eastAsia="Times New Roman" w:hAnsi="Times New Roman" w:cs="Times New Roman"/>
          <w:sz w:val="24"/>
          <w:szCs w:val="24"/>
          <w:lang w:val="en"/>
        </w:rPr>
        <w:t>Non-slip</w:t>
      </w:r>
      <w:r w:rsidR="009757C3">
        <w:rPr>
          <w:rFonts w:ascii="Times New Roman" w:eastAsia="Times New Roman" w:hAnsi="Times New Roman" w:cs="Times New Roman"/>
          <w:sz w:val="24"/>
          <w:szCs w:val="24"/>
          <w:lang w:val="en"/>
        </w:rPr>
        <w:t xml:space="preserve"> socks</w:t>
      </w:r>
      <w:r w:rsidRPr="001F2CC8">
        <w:rPr>
          <w:rFonts w:ascii="Times New Roman" w:eastAsia="Times New Roman" w:hAnsi="Times New Roman" w:cs="Times New Roman"/>
          <w:sz w:val="24"/>
          <w:szCs w:val="24"/>
          <w:lang w:val="en"/>
        </w:rPr>
        <w:t xml:space="preserve"> may be effective at reducing the velocity of postural sway in community-dwelling older adults and thus may be effective at reducing fall risk. </w:t>
      </w:r>
      <w:r w:rsidR="0023787A">
        <w:rPr>
          <w:rFonts w:ascii="Times New Roman" w:eastAsia="Times New Roman" w:hAnsi="Times New Roman" w:cs="Times New Roman"/>
          <w:sz w:val="24"/>
          <w:szCs w:val="24"/>
          <w:lang w:val="en"/>
        </w:rPr>
        <w:t xml:space="preserve"> </w:t>
      </w:r>
      <w:r w:rsidR="009757C3">
        <w:rPr>
          <w:rFonts w:ascii="Times New Roman" w:eastAsia="Times New Roman" w:hAnsi="Times New Roman" w:cs="Times New Roman"/>
          <w:sz w:val="24"/>
          <w:szCs w:val="24"/>
          <w:lang w:val="en"/>
        </w:rPr>
        <w:t xml:space="preserve">Non-slip </w:t>
      </w:r>
      <w:r w:rsidRPr="001F2CC8">
        <w:rPr>
          <w:rFonts w:ascii="Times New Roman" w:eastAsia="Times New Roman" w:hAnsi="Times New Roman" w:cs="Times New Roman"/>
          <w:sz w:val="24"/>
          <w:szCs w:val="24"/>
          <w:lang w:val="en"/>
        </w:rPr>
        <w:t xml:space="preserve">socks may be the safest footwear for functional mobility in the hospital setting. </w:t>
      </w: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1F2CC8" w:rsidRDefault="001F2CC8" w:rsidP="00300185">
      <w:pPr>
        <w:spacing w:after="0" w:line="240" w:lineRule="auto"/>
        <w:rPr>
          <w:rFonts w:ascii="Times New Roman" w:hAnsi="Times New Roman" w:cs="Times New Roman"/>
          <w:b/>
          <w:sz w:val="24"/>
          <w:szCs w:val="24"/>
        </w:rPr>
      </w:pPr>
    </w:p>
    <w:p w:rsidR="0023787A" w:rsidRDefault="0023787A" w:rsidP="00300185">
      <w:pPr>
        <w:spacing w:after="0" w:line="240" w:lineRule="auto"/>
        <w:rPr>
          <w:rFonts w:ascii="Times New Roman" w:hAnsi="Times New Roman" w:cs="Times New Roman"/>
          <w:b/>
          <w:sz w:val="24"/>
          <w:szCs w:val="24"/>
        </w:rPr>
      </w:pPr>
    </w:p>
    <w:p w:rsidR="00300185" w:rsidRDefault="00300185" w:rsidP="00300185">
      <w:pPr>
        <w:spacing w:after="0" w:line="240" w:lineRule="auto"/>
        <w:rPr>
          <w:rFonts w:ascii="Times New Roman" w:hAnsi="Times New Roman" w:cs="Times New Roman"/>
          <w:sz w:val="24"/>
          <w:szCs w:val="24"/>
        </w:rPr>
      </w:pPr>
      <w:r w:rsidRPr="00DA3D26">
        <w:rPr>
          <w:rFonts w:ascii="Times New Roman" w:hAnsi="Times New Roman" w:cs="Times New Roman"/>
          <w:b/>
          <w:sz w:val="24"/>
          <w:szCs w:val="24"/>
        </w:rPr>
        <w:t>EFFECTIVENESS</w:t>
      </w:r>
      <w:r w:rsidRPr="00300185">
        <w:rPr>
          <w:rFonts w:ascii="Times New Roman" w:hAnsi="Times New Roman" w:cs="Times New Roman"/>
          <w:b/>
          <w:sz w:val="24"/>
          <w:szCs w:val="24"/>
        </w:rPr>
        <w:t xml:space="preserve"> OF VISUAL SCANNING TRAINING AT REDUCING THE EFFECTS OF LEFT NEGLECT: A SYSTEMATIC REVIEW.</w:t>
      </w:r>
      <w:r w:rsidRPr="00300185">
        <w:rPr>
          <w:rFonts w:ascii="Times New Roman" w:hAnsi="Times New Roman" w:cs="Times New Roman"/>
          <w:sz w:val="24"/>
          <w:szCs w:val="24"/>
        </w:rPr>
        <w:t xml:space="preserve"> Bennison A, Rohde K, Timmer L, Baker B, Kinne B; Grand Valley State University, Grand Rapids, MI.</w:t>
      </w:r>
    </w:p>
    <w:p w:rsidR="00300185" w:rsidRPr="00300185" w:rsidRDefault="00300185" w:rsidP="00300185">
      <w:pPr>
        <w:spacing w:after="0" w:line="240" w:lineRule="auto"/>
        <w:rPr>
          <w:rFonts w:ascii="Times New Roman" w:hAnsi="Times New Roman" w:cs="Times New Roman"/>
          <w:sz w:val="24"/>
          <w:szCs w:val="24"/>
        </w:rPr>
      </w:pPr>
    </w:p>
    <w:p w:rsidR="00300185" w:rsidRDefault="00300185" w:rsidP="00300185">
      <w:pPr>
        <w:spacing w:after="0" w:line="240" w:lineRule="auto"/>
        <w:rPr>
          <w:rFonts w:ascii="Times New Roman" w:hAnsi="Times New Roman" w:cs="Times New Roman"/>
          <w:sz w:val="24"/>
          <w:szCs w:val="24"/>
        </w:rPr>
      </w:pPr>
      <w:r w:rsidRPr="00300185">
        <w:rPr>
          <w:rFonts w:ascii="Times New Roman" w:hAnsi="Times New Roman" w:cs="Times New Roman"/>
          <w:b/>
          <w:sz w:val="24"/>
          <w:szCs w:val="24"/>
        </w:rPr>
        <w:t>INTRODUCTION:</w:t>
      </w:r>
      <w:r w:rsidRPr="00300185">
        <w:rPr>
          <w:rFonts w:ascii="Times New Roman" w:hAnsi="Times New Roman" w:cs="Times New Roman"/>
          <w:sz w:val="24"/>
          <w:szCs w:val="24"/>
        </w:rPr>
        <w:t xml:space="preserve"> Neglect is a neurological disorder characterized by a failure to perceive or attend to stimuli presented on one side of the body. </w:t>
      </w:r>
      <w:r>
        <w:rPr>
          <w:rFonts w:ascii="Times New Roman" w:hAnsi="Times New Roman" w:cs="Times New Roman"/>
          <w:sz w:val="24"/>
          <w:szCs w:val="24"/>
        </w:rPr>
        <w:t xml:space="preserve"> </w:t>
      </w:r>
      <w:r w:rsidRPr="00300185">
        <w:rPr>
          <w:rFonts w:ascii="Times New Roman" w:hAnsi="Times New Roman" w:cs="Times New Roman"/>
          <w:sz w:val="24"/>
          <w:szCs w:val="24"/>
        </w:rPr>
        <w:t xml:space="preserve">It is caused by a lesion of the parietal lobe, most often as a result of a cerebrovascular accident (CVA) or traumatic brain injury. </w:t>
      </w:r>
      <w:r>
        <w:rPr>
          <w:rFonts w:ascii="Times New Roman" w:hAnsi="Times New Roman" w:cs="Times New Roman"/>
          <w:sz w:val="24"/>
          <w:szCs w:val="24"/>
        </w:rPr>
        <w:t xml:space="preserve"> </w:t>
      </w:r>
      <w:r w:rsidRPr="00300185">
        <w:rPr>
          <w:rFonts w:ascii="Times New Roman" w:hAnsi="Times New Roman" w:cs="Times New Roman"/>
          <w:sz w:val="24"/>
          <w:szCs w:val="24"/>
        </w:rPr>
        <w:t xml:space="preserve">Visual scanning training (VST) was first developed in the 1970s as a rehabilitation method to overcome complications due to neglect. </w:t>
      </w:r>
      <w:r>
        <w:rPr>
          <w:rFonts w:ascii="Times New Roman" w:hAnsi="Times New Roman" w:cs="Times New Roman"/>
          <w:sz w:val="24"/>
          <w:szCs w:val="24"/>
        </w:rPr>
        <w:t xml:space="preserve"> </w:t>
      </w:r>
      <w:r w:rsidRPr="00300185">
        <w:rPr>
          <w:rFonts w:ascii="Times New Roman" w:hAnsi="Times New Roman" w:cs="Times New Roman"/>
          <w:sz w:val="24"/>
          <w:szCs w:val="24"/>
        </w:rPr>
        <w:t xml:space="preserve">The purpose of this systematic review was to evaluate the effectiveness of VST as compared to other treatments or no treatment at reducing the effects of left neglect caused by a right-sided CVA. </w:t>
      </w:r>
      <w:r>
        <w:rPr>
          <w:rFonts w:ascii="Times New Roman" w:hAnsi="Times New Roman" w:cs="Times New Roman"/>
          <w:sz w:val="24"/>
          <w:szCs w:val="24"/>
        </w:rPr>
        <w:t xml:space="preserve"> </w:t>
      </w:r>
      <w:r w:rsidRPr="00300185">
        <w:rPr>
          <w:rFonts w:ascii="Times New Roman" w:hAnsi="Times New Roman" w:cs="Times New Roman"/>
          <w:b/>
          <w:sz w:val="24"/>
          <w:szCs w:val="24"/>
        </w:rPr>
        <w:t>METHODS:</w:t>
      </w:r>
      <w:r w:rsidRPr="00300185">
        <w:rPr>
          <w:rFonts w:ascii="Times New Roman" w:hAnsi="Times New Roman" w:cs="Times New Roman"/>
          <w:sz w:val="24"/>
          <w:szCs w:val="24"/>
        </w:rPr>
        <w:t xml:space="preserve"> CINAHL Complete, ProQuest Medical Library, and PubMed were the databases used to search the terms “visual scanning” AND “neglect” AND “randomized”.</w:t>
      </w:r>
      <w:r>
        <w:rPr>
          <w:rFonts w:ascii="Times New Roman" w:hAnsi="Times New Roman" w:cs="Times New Roman"/>
          <w:sz w:val="24"/>
          <w:szCs w:val="24"/>
        </w:rPr>
        <w:t xml:space="preserve"> </w:t>
      </w:r>
      <w:r w:rsidRPr="00300185">
        <w:rPr>
          <w:rFonts w:ascii="Times New Roman" w:hAnsi="Times New Roman" w:cs="Times New Roman"/>
          <w:sz w:val="24"/>
          <w:szCs w:val="24"/>
        </w:rPr>
        <w:t xml:space="preserve"> The following inclusion criteria were used for this systematic review: (1) adults, 18 years of age and older, diagnosed with left neglect due to a CVA; (2) an intervention group that received VST; (3) a comparison group that received other interventions or no intervention; (4) reliable and valid outcome measures that evaluated changes in neglect; and (5) randomized controlled trials.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 xml:space="preserve">The Oxford Center for Evidence-Based Medicine 2011 Levels of Evidence was used to establish the evidence level of each included study, and the </w:t>
      </w:r>
      <w:proofErr w:type="spellStart"/>
      <w:r w:rsidRPr="00300185">
        <w:rPr>
          <w:rFonts w:ascii="Times New Roman" w:hAnsi="Times New Roman" w:cs="Times New Roman"/>
          <w:sz w:val="24"/>
          <w:szCs w:val="24"/>
        </w:rPr>
        <w:t>PEDro</w:t>
      </w:r>
      <w:proofErr w:type="spellEnd"/>
      <w:r w:rsidRPr="00300185">
        <w:rPr>
          <w:rFonts w:ascii="Times New Roman" w:hAnsi="Times New Roman" w:cs="Times New Roman"/>
          <w:sz w:val="24"/>
          <w:szCs w:val="24"/>
        </w:rPr>
        <w:t xml:space="preserve"> scale was used to establish the methodological rigor of each included study. </w:t>
      </w:r>
      <w:r w:rsidR="009261A0">
        <w:rPr>
          <w:rFonts w:ascii="Times New Roman" w:hAnsi="Times New Roman" w:cs="Times New Roman"/>
          <w:sz w:val="24"/>
          <w:szCs w:val="24"/>
        </w:rPr>
        <w:t xml:space="preserve"> </w:t>
      </w:r>
      <w:r w:rsidRPr="00300185">
        <w:rPr>
          <w:rFonts w:ascii="Times New Roman" w:hAnsi="Times New Roman" w:cs="Times New Roman"/>
          <w:b/>
          <w:sz w:val="24"/>
          <w:szCs w:val="24"/>
        </w:rPr>
        <w:t>RESULTS:</w:t>
      </w:r>
      <w:r w:rsidRPr="00300185">
        <w:rPr>
          <w:rFonts w:ascii="Times New Roman" w:hAnsi="Times New Roman" w:cs="Times New Roman"/>
          <w:sz w:val="24"/>
          <w:szCs w:val="24"/>
        </w:rPr>
        <w:t xml:space="preserve"> Three electronic databases revealed 1069 articles, and two additional articles were discovered through alternate sources.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 xml:space="preserve">Eight articles, eligible based on the inclusion and exclusion criteria, were used in this systematic review.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 xml:space="preserve">Three of the eight studies found that VST was better than mental practice training, no treatment, or conventional therapy alone.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In the other five studies, VST was found to be generally less effective at reducing left neglect when compared to other interventions such as a right half-field patch, smooth pursuit training, optokinetic stimulation training, and arm activation training.</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 xml:space="preserve"> However, participants who received VST still demonstrated statistically significant improvements. </w:t>
      </w:r>
      <w:r w:rsidR="009261A0">
        <w:rPr>
          <w:rFonts w:ascii="Times New Roman" w:hAnsi="Times New Roman" w:cs="Times New Roman"/>
          <w:sz w:val="24"/>
          <w:szCs w:val="24"/>
        </w:rPr>
        <w:t xml:space="preserve"> </w:t>
      </w:r>
      <w:r w:rsidRPr="00300185">
        <w:rPr>
          <w:rFonts w:ascii="Times New Roman" w:hAnsi="Times New Roman" w:cs="Times New Roman"/>
          <w:b/>
          <w:sz w:val="24"/>
          <w:szCs w:val="24"/>
        </w:rPr>
        <w:t>DISCUSSION:</w:t>
      </w:r>
      <w:r w:rsidRPr="00300185">
        <w:rPr>
          <w:rFonts w:ascii="Times New Roman" w:hAnsi="Times New Roman" w:cs="Times New Roman"/>
          <w:sz w:val="24"/>
          <w:szCs w:val="24"/>
        </w:rPr>
        <w:t xml:space="preserve"> This systematic review revealed that VST is an effective intervention for reducing the effects of left neglect.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 xml:space="preserve">Important elements in VST intervention may include the provision of verbal and tactile cueing, the incorporation of common functional tasks, and the utilization of left-sided anchoring and compensatory strategies. </w:t>
      </w:r>
      <w:r w:rsidR="009261A0">
        <w:rPr>
          <w:rFonts w:ascii="Times New Roman" w:hAnsi="Times New Roman" w:cs="Times New Roman"/>
          <w:sz w:val="24"/>
          <w:szCs w:val="24"/>
        </w:rPr>
        <w:t xml:space="preserve"> </w:t>
      </w:r>
      <w:r w:rsidRPr="00300185">
        <w:rPr>
          <w:rFonts w:ascii="Times New Roman" w:hAnsi="Times New Roman" w:cs="Times New Roman"/>
          <w:sz w:val="24"/>
          <w:szCs w:val="24"/>
        </w:rPr>
        <w:t>In addition, the effectiveness of VST ap</w:t>
      </w:r>
      <w:r w:rsidRPr="00300185">
        <w:rPr>
          <w:rFonts w:ascii="Times New Roman" w:hAnsi="Times New Roman" w:cs="Times New Roman"/>
          <w:sz w:val="24"/>
          <w:szCs w:val="24"/>
        </w:rPr>
        <w:lastRenderedPageBreak/>
        <w:t xml:space="preserve">pears to be enhanced when it is used in combination with conventional therapy or other interventions. </w:t>
      </w:r>
      <w:r w:rsidR="009261A0">
        <w:rPr>
          <w:rFonts w:ascii="Times New Roman" w:hAnsi="Times New Roman" w:cs="Times New Roman"/>
          <w:sz w:val="24"/>
          <w:szCs w:val="24"/>
        </w:rPr>
        <w:t xml:space="preserve"> </w:t>
      </w:r>
      <w:r w:rsidRPr="00300185">
        <w:rPr>
          <w:rFonts w:ascii="Times New Roman" w:hAnsi="Times New Roman" w:cs="Times New Roman"/>
          <w:b/>
          <w:sz w:val="24"/>
          <w:szCs w:val="24"/>
        </w:rPr>
        <w:t>CONCLUSION:</w:t>
      </w:r>
      <w:r w:rsidRPr="00300185">
        <w:rPr>
          <w:rFonts w:ascii="Times New Roman" w:hAnsi="Times New Roman" w:cs="Times New Roman"/>
          <w:sz w:val="24"/>
          <w:szCs w:val="24"/>
        </w:rPr>
        <w:t xml:space="preserve"> Therapists should consider using VST, alone or in combination with other forms of therapy, when treating individuals with left neglect.</w:t>
      </w: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Default="002F0A61" w:rsidP="00300185">
      <w:pPr>
        <w:spacing w:after="0" w:line="240" w:lineRule="auto"/>
        <w:rPr>
          <w:rFonts w:ascii="Times New Roman" w:hAnsi="Times New Roman" w:cs="Times New Roman"/>
          <w:sz w:val="24"/>
          <w:szCs w:val="24"/>
        </w:rPr>
      </w:pPr>
    </w:p>
    <w:p w:rsidR="002F0A61" w:rsidRPr="002F0A61" w:rsidRDefault="002F0A61" w:rsidP="002F0A61">
      <w:pPr>
        <w:spacing w:after="0" w:line="240" w:lineRule="auto"/>
        <w:rPr>
          <w:rFonts w:ascii="Times New Roman" w:hAnsi="Times New Roman" w:cs="Times New Roman"/>
          <w:sz w:val="24"/>
          <w:szCs w:val="24"/>
        </w:rPr>
      </w:pPr>
      <w:r w:rsidRPr="00DA3D26">
        <w:rPr>
          <w:rFonts w:ascii="Times New Roman" w:hAnsi="Times New Roman" w:cs="Times New Roman"/>
          <w:b/>
          <w:sz w:val="24"/>
          <w:szCs w:val="24"/>
        </w:rPr>
        <w:t>THREE</w:t>
      </w:r>
      <w:r w:rsidRPr="002F0A61">
        <w:rPr>
          <w:rFonts w:ascii="Times New Roman" w:hAnsi="Times New Roman" w:cs="Times New Roman"/>
          <w:b/>
          <w:sz w:val="24"/>
          <w:szCs w:val="24"/>
        </w:rPr>
        <w:t xml:space="preserve"> DIMENSIONAL ANALYSIS OF DYNAMIC BALANCE DURING OBSTACLE CROSSING AND WALKING AT SELF SELECTED SPEED IN INDIVIDUALS WITH PARKINSON’S DISEASE.</w:t>
      </w:r>
      <w:r>
        <w:rPr>
          <w:rFonts w:ascii="Times New Roman" w:hAnsi="Times New Roman" w:cs="Times New Roman"/>
          <w:sz w:val="24"/>
          <w:szCs w:val="24"/>
        </w:rPr>
        <w:t xml:space="preserve"> Avery M, Daman C, Laker D, Alderi</w:t>
      </w:r>
      <w:r w:rsidR="009E4480">
        <w:rPr>
          <w:rFonts w:ascii="Times New Roman" w:hAnsi="Times New Roman" w:cs="Times New Roman"/>
          <w:sz w:val="24"/>
          <w:szCs w:val="24"/>
        </w:rPr>
        <w:t>nk G;</w:t>
      </w:r>
      <w:r>
        <w:rPr>
          <w:rFonts w:ascii="Times New Roman" w:hAnsi="Times New Roman" w:cs="Times New Roman"/>
          <w:sz w:val="24"/>
          <w:szCs w:val="24"/>
        </w:rPr>
        <w:t xml:space="preserve"> Grand Valley State University, Grand Rapids, MI.</w:t>
      </w:r>
    </w:p>
    <w:p w:rsidR="002F0A61" w:rsidRPr="002F0A61" w:rsidRDefault="002F0A61" w:rsidP="002F0A61">
      <w:pPr>
        <w:spacing w:after="0" w:line="240" w:lineRule="auto"/>
        <w:rPr>
          <w:rFonts w:ascii="Times New Roman" w:hAnsi="Times New Roman" w:cs="Times New Roman"/>
          <w:sz w:val="24"/>
          <w:szCs w:val="24"/>
        </w:rPr>
      </w:pPr>
    </w:p>
    <w:p w:rsidR="002F0A61" w:rsidRDefault="002F0A61" w:rsidP="002F0A61">
      <w:pPr>
        <w:spacing w:after="0" w:line="240" w:lineRule="auto"/>
        <w:rPr>
          <w:rFonts w:ascii="Times New Roman" w:hAnsi="Times New Roman" w:cs="Times New Roman"/>
          <w:sz w:val="24"/>
          <w:szCs w:val="24"/>
        </w:rPr>
      </w:pPr>
      <w:r w:rsidRPr="002F0A61">
        <w:rPr>
          <w:rFonts w:ascii="Times New Roman" w:hAnsi="Times New Roman" w:cs="Times New Roman"/>
          <w:b/>
          <w:sz w:val="24"/>
          <w:szCs w:val="24"/>
        </w:rPr>
        <w:t>INTRODUCTION:</w:t>
      </w:r>
      <w:r w:rsidRPr="002F0A61">
        <w:rPr>
          <w:rFonts w:ascii="Times New Roman" w:hAnsi="Times New Roman" w:cs="Times New Roman"/>
          <w:sz w:val="24"/>
          <w:szCs w:val="24"/>
        </w:rPr>
        <w:t xml:space="preserve"> Individuals with Parkinson’s</w:t>
      </w:r>
      <w:r w:rsidR="0021193C">
        <w:rPr>
          <w:rFonts w:ascii="Times New Roman" w:hAnsi="Times New Roman" w:cs="Times New Roman"/>
          <w:sz w:val="24"/>
          <w:szCs w:val="24"/>
        </w:rPr>
        <w:t xml:space="preserve"> disease (PD) demonstrate signs,</w:t>
      </w:r>
      <w:r w:rsidRPr="002F0A61">
        <w:rPr>
          <w:rFonts w:ascii="Times New Roman" w:hAnsi="Times New Roman" w:cs="Times New Roman"/>
          <w:sz w:val="24"/>
          <w:szCs w:val="24"/>
        </w:rPr>
        <w:t xml:space="preserve"> such as weakness and impaired motor control, which may be related to an increased risk of falls.  Sensitive biomechanical variables that detect absence of dynamic balance are needed</w:t>
      </w:r>
      <w:r>
        <w:rPr>
          <w:rFonts w:ascii="Times New Roman" w:hAnsi="Times New Roman" w:cs="Times New Roman"/>
          <w:sz w:val="24"/>
          <w:szCs w:val="24"/>
        </w:rPr>
        <w:t>.</w:t>
      </w:r>
      <w:r w:rsidRPr="002F0A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0A61">
        <w:rPr>
          <w:rFonts w:ascii="Times New Roman" w:hAnsi="Times New Roman" w:cs="Times New Roman"/>
          <w:sz w:val="24"/>
          <w:szCs w:val="24"/>
        </w:rPr>
        <w:t>The purpose of this study was to determine if differences in dynamic control during self-paced walking and stepping over an obstacle were present betwe</w:t>
      </w:r>
      <w:r w:rsidR="0021193C">
        <w:rPr>
          <w:rFonts w:ascii="Times New Roman" w:hAnsi="Times New Roman" w:cs="Times New Roman"/>
          <w:sz w:val="24"/>
          <w:szCs w:val="24"/>
        </w:rPr>
        <w:t>en persons with and without PD</w:t>
      </w:r>
      <w:r w:rsidRPr="002F0A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0A61">
        <w:rPr>
          <w:rFonts w:ascii="Times New Roman" w:hAnsi="Times New Roman" w:cs="Times New Roman"/>
          <w:b/>
          <w:sz w:val="24"/>
          <w:szCs w:val="24"/>
        </w:rPr>
        <w:t>METHODS:</w:t>
      </w:r>
      <w:r w:rsidR="0021193C">
        <w:rPr>
          <w:rFonts w:ascii="Times New Roman" w:hAnsi="Times New Roman" w:cs="Times New Roman"/>
          <w:sz w:val="24"/>
          <w:szCs w:val="24"/>
        </w:rPr>
        <w:t xml:space="preserve"> The p</w:t>
      </w:r>
      <w:r w:rsidRPr="002F0A61">
        <w:rPr>
          <w:rFonts w:ascii="Times New Roman" w:hAnsi="Times New Roman" w:cs="Times New Roman"/>
          <w:sz w:val="24"/>
          <w:szCs w:val="24"/>
        </w:rPr>
        <w:t>articipants included 9 individuals with mild to moderate PD (all male, mean age 65.5 ± 9.6 years, mean weight 92.9 ± 15.4 kg, mean height 181.8 ± 8.3 cm) and 9 age- and</w:t>
      </w:r>
      <w:r w:rsidR="0021193C">
        <w:rPr>
          <w:rFonts w:ascii="Times New Roman" w:hAnsi="Times New Roman" w:cs="Times New Roman"/>
          <w:sz w:val="24"/>
          <w:szCs w:val="24"/>
        </w:rPr>
        <w:t xml:space="preserve"> gender-matched controls (</w:t>
      </w:r>
      <w:r w:rsidRPr="002F0A61">
        <w:rPr>
          <w:rFonts w:ascii="Times New Roman" w:hAnsi="Times New Roman" w:cs="Times New Roman"/>
          <w:sz w:val="24"/>
          <w:szCs w:val="24"/>
        </w:rPr>
        <w:t xml:space="preserve">mean age 65.6 ± 7.2 years, mean weight 83.6 ± 12.6 kg, mean height  182.7 ± 9.6 cm).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Following </w:t>
      </w:r>
      <w:r w:rsidR="0021193C">
        <w:rPr>
          <w:rFonts w:ascii="Times New Roman" w:hAnsi="Times New Roman" w:cs="Times New Roman"/>
          <w:sz w:val="24"/>
          <w:szCs w:val="24"/>
        </w:rPr>
        <w:t xml:space="preserve">a </w:t>
      </w:r>
      <w:r w:rsidRPr="002F0A61">
        <w:rPr>
          <w:rFonts w:ascii="Times New Roman" w:hAnsi="Times New Roman" w:cs="Times New Roman"/>
          <w:sz w:val="24"/>
          <w:szCs w:val="24"/>
        </w:rPr>
        <w:t>consent process</w:t>
      </w:r>
      <w:r w:rsidR="0021193C">
        <w:rPr>
          <w:rFonts w:ascii="Times New Roman" w:hAnsi="Times New Roman" w:cs="Times New Roman"/>
          <w:sz w:val="24"/>
          <w:szCs w:val="24"/>
        </w:rPr>
        <w:t>, the</w:t>
      </w:r>
      <w:r w:rsidRPr="002F0A61">
        <w:rPr>
          <w:rFonts w:ascii="Times New Roman" w:hAnsi="Times New Roman" w:cs="Times New Roman"/>
          <w:sz w:val="24"/>
          <w:szCs w:val="24"/>
        </w:rPr>
        <w:t xml:space="preserve"> participants were screened for medical and fall history, walking and balance (Berg) ability, and cognition (Montreal Cognitive Assessment).  Marker trajectories, according to a modified Plug-in Gait model, were captured (120 Hz) using a </w:t>
      </w:r>
      <w:proofErr w:type="spellStart"/>
      <w:r w:rsidRPr="002F0A61">
        <w:rPr>
          <w:rFonts w:ascii="Times New Roman" w:hAnsi="Times New Roman" w:cs="Times New Roman"/>
          <w:sz w:val="24"/>
          <w:szCs w:val="24"/>
        </w:rPr>
        <w:t>Vicon</w:t>
      </w:r>
      <w:proofErr w:type="spellEnd"/>
      <w:r w:rsidRPr="002F0A61">
        <w:rPr>
          <w:rFonts w:ascii="Times New Roman" w:hAnsi="Times New Roman" w:cs="Times New Roman"/>
          <w:sz w:val="24"/>
          <w:szCs w:val="24"/>
        </w:rPr>
        <w:t xml:space="preserve"> motion capture system (Nexus v2.6.1).  Ground reaction forces were collected (</w:t>
      </w:r>
      <w:r w:rsidR="0021193C">
        <w:rPr>
          <w:rFonts w:ascii="Times New Roman" w:hAnsi="Times New Roman" w:cs="Times New Roman"/>
          <w:sz w:val="24"/>
          <w:szCs w:val="24"/>
        </w:rPr>
        <w:t>1200 Hz) with AMTI force plates</w:t>
      </w:r>
      <w:r w:rsidRPr="002F0A61">
        <w:rPr>
          <w:rFonts w:ascii="Times New Roman" w:hAnsi="Times New Roman" w:cs="Times New Roman"/>
          <w:sz w:val="24"/>
          <w:szCs w:val="24"/>
        </w:rPr>
        <w:t xml:space="preserve"> while </w:t>
      </w:r>
      <w:r w:rsidR="0021193C">
        <w:rPr>
          <w:rFonts w:ascii="Times New Roman" w:hAnsi="Times New Roman" w:cs="Times New Roman"/>
          <w:sz w:val="24"/>
          <w:szCs w:val="24"/>
        </w:rPr>
        <w:t xml:space="preserve">the </w:t>
      </w:r>
      <w:r w:rsidRPr="002F0A61">
        <w:rPr>
          <w:rFonts w:ascii="Times New Roman" w:hAnsi="Times New Roman" w:cs="Times New Roman"/>
          <w:sz w:val="24"/>
          <w:szCs w:val="24"/>
        </w:rPr>
        <w:t>participa</w:t>
      </w:r>
      <w:r w:rsidR="0021193C">
        <w:rPr>
          <w:rFonts w:ascii="Times New Roman" w:hAnsi="Times New Roman" w:cs="Times New Roman"/>
          <w:sz w:val="24"/>
          <w:szCs w:val="24"/>
        </w:rPr>
        <w:t>nts walked over a level surface and stepped</w:t>
      </w:r>
      <w:r w:rsidRPr="002F0A61">
        <w:rPr>
          <w:rFonts w:ascii="Times New Roman" w:hAnsi="Times New Roman" w:cs="Times New Roman"/>
          <w:sz w:val="24"/>
          <w:szCs w:val="24"/>
        </w:rPr>
        <w:t xml:space="preserve"> over an obstacle.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Three successful right and left gait cycles were exported and analyzed using Visual3D biomechanical software.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SAS JMP 13 software was used for primary and spatiotemporal (ST) variables. </w:t>
      </w:r>
      <w:r>
        <w:rPr>
          <w:rFonts w:ascii="Times New Roman" w:hAnsi="Times New Roman" w:cs="Times New Roman"/>
          <w:sz w:val="24"/>
          <w:szCs w:val="24"/>
        </w:rPr>
        <w:t xml:space="preserve"> </w:t>
      </w:r>
      <w:r w:rsidR="0021193C">
        <w:rPr>
          <w:rFonts w:ascii="Times New Roman" w:hAnsi="Times New Roman" w:cs="Times New Roman"/>
          <w:sz w:val="24"/>
          <w:szCs w:val="24"/>
        </w:rPr>
        <w:t>The a</w:t>
      </w:r>
      <w:r w:rsidRPr="002F0A61">
        <w:rPr>
          <w:rFonts w:ascii="Times New Roman" w:hAnsi="Times New Roman" w:cs="Times New Roman"/>
          <w:sz w:val="24"/>
          <w:szCs w:val="24"/>
        </w:rPr>
        <w:t xml:space="preserve">nalysis involved examining variables from </w:t>
      </w:r>
      <w:r w:rsidRPr="002F0A61">
        <w:rPr>
          <w:rFonts w:ascii="Times New Roman" w:hAnsi="Times New Roman" w:cs="Times New Roman"/>
          <w:sz w:val="24"/>
          <w:szCs w:val="24"/>
        </w:rPr>
        <w:lastRenderedPageBreak/>
        <w:t>loading response (LR) to mid</w:t>
      </w:r>
      <w:r w:rsidR="0021193C">
        <w:rPr>
          <w:rFonts w:ascii="Times New Roman" w:hAnsi="Times New Roman" w:cs="Times New Roman"/>
          <w:sz w:val="24"/>
          <w:szCs w:val="24"/>
        </w:rPr>
        <w:t>-</w:t>
      </w:r>
      <w:r w:rsidRPr="002F0A61">
        <w:rPr>
          <w:rFonts w:ascii="Times New Roman" w:hAnsi="Times New Roman" w:cs="Times New Roman"/>
          <w:sz w:val="24"/>
          <w:szCs w:val="24"/>
        </w:rPr>
        <w:t xml:space="preserve">stance (MS) of </w:t>
      </w:r>
      <w:r w:rsidR="0021193C">
        <w:rPr>
          <w:rFonts w:ascii="Times New Roman" w:hAnsi="Times New Roman" w:cs="Times New Roman"/>
          <w:sz w:val="24"/>
          <w:szCs w:val="24"/>
        </w:rPr>
        <w:t xml:space="preserve">the </w:t>
      </w:r>
      <w:r w:rsidRPr="002F0A61">
        <w:rPr>
          <w:rFonts w:ascii="Times New Roman" w:hAnsi="Times New Roman" w:cs="Times New Roman"/>
          <w:sz w:val="24"/>
          <w:szCs w:val="24"/>
        </w:rPr>
        <w:t xml:space="preserve">gait cycle.  MANOVA was used for </w:t>
      </w:r>
      <w:r w:rsidR="0021193C">
        <w:rPr>
          <w:rFonts w:ascii="Times New Roman" w:hAnsi="Times New Roman" w:cs="Times New Roman"/>
          <w:sz w:val="24"/>
          <w:szCs w:val="24"/>
        </w:rPr>
        <w:t xml:space="preserve">the </w:t>
      </w:r>
      <w:r w:rsidRPr="002F0A61">
        <w:rPr>
          <w:rFonts w:ascii="Times New Roman" w:hAnsi="Times New Roman" w:cs="Times New Roman"/>
          <w:sz w:val="24"/>
          <w:szCs w:val="24"/>
        </w:rPr>
        <w:t xml:space="preserve">primary variables (COM_COP M/L angle, XCOM_COP M/L distance, and </w:t>
      </w:r>
      <w:proofErr w:type="spellStart"/>
      <w:r w:rsidRPr="002F0A61">
        <w:rPr>
          <w:rFonts w:ascii="Times New Roman" w:hAnsi="Times New Roman" w:cs="Times New Roman"/>
          <w:sz w:val="24"/>
          <w:szCs w:val="24"/>
        </w:rPr>
        <w:t>XCOM_UMax</w:t>
      </w:r>
      <w:proofErr w:type="spellEnd"/>
      <w:r w:rsidRPr="002F0A61">
        <w:rPr>
          <w:rFonts w:ascii="Times New Roman" w:hAnsi="Times New Roman" w:cs="Times New Roman"/>
          <w:sz w:val="24"/>
          <w:szCs w:val="24"/>
        </w:rPr>
        <w:t xml:space="preserve"> M/L distance). </w:t>
      </w:r>
      <w:r>
        <w:rPr>
          <w:rFonts w:ascii="Times New Roman" w:hAnsi="Times New Roman" w:cs="Times New Roman"/>
          <w:sz w:val="24"/>
          <w:szCs w:val="24"/>
        </w:rPr>
        <w:t xml:space="preserve"> </w:t>
      </w:r>
      <w:r w:rsidR="0021193C">
        <w:rPr>
          <w:rFonts w:ascii="Times New Roman" w:hAnsi="Times New Roman" w:cs="Times New Roman"/>
          <w:sz w:val="24"/>
          <w:szCs w:val="24"/>
        </w:rPr>
        <w:t>The s</w:t>
      </w:r>
      <w:r w:rsidRPr="002F0A61">
        <w:rPr>
          <w:rFonts w:ascii="Times New Roman" w:hAnsi="Times New Roman" w:cs="Times New Roman"/>
          <w:sz w:val="24"/>
          <w:szCs w:val="24"/>
        </w:rPr>
        <w:t>econdary variables were analyzed with post hoc two sample t-tests (α =0.05)</w:t>
      </w:r>
      <w:r>
        <w:rPr>
          <w:rFonts w:ascii="Times New Roman" w:hAnsi="Times New Roman" w:cs="Times New Roman"/>
          <w:sz w:val="24"/>
          <w:szCs w:val="24"/>
        </w:rPr>
        <w:t>.</w:t>
      </w:r>
      <w:r w:rsidRPr="002F0A61">
        <w:rPr>
          <w:rFonts w:ascii="Times New Roman" w:hAnsi="Times New Roman" w:cs="Times New Roman"/>
          <w:sz w:val="24"/>
          <w:szCs w:val="24"/>
        </w:rPr>
        <w:t xml:space="preserve">  </w:t>
      </w:r>
      <w:r w:rsidRPr="002F0A61">
        <w:rPr>
          <w:rFonts w:ascii="Times New Roman" w:hAnsi="Times New Roman" w:cs="Times New Roman"/>
          <w:b/>
          <w:sz w:val="24"/>
          <w:szCs w:val="24"/>
        </w:rPr>
        <w:t>RESULTS:</w:t>
      </w:r>
      <w:r w:rsidRPr="002F0A61">
        <w:rPr>
          <w:rFonts w:ascii="Times New Roman" w:hAnsi="Times New Roman" w:cs="Times New Roman"/>
          <w:sz w:val="24"/>
          <w:szCs w:val="24"/>
        </w:rPr>
        <w:t xml:space="preserve"> The PD group demonstrated increased double limb stance (p=0.0009) and decreased swing time (p=0.0019) during walking compared to controls. </w:t>
      </w:r>
      <w:r>
        <w:rPr>
          <w:rFonts w:ascii="Times New Roman" w:hAnsi="Times New Roman" w:cs="Times New Roman"/>
          <w:sz w:val="24"/>
          <w:szCs w:val="24"/>
        </w:rPr>
        <w:t xml:space="preserve"> </w:t>
      </w:r>
      <w:r w:rsidRPr="002F0A61">
        <w:rPr>
          <w:rFonts w:ascii="Times New Roman" w:hAnsi="Times New Roman" w:cs="Times New Roman"/>
          <w:sz w:val="24"/>
          <w:szCs w:val="24"/>
        </w:rPr>
        <w:t>During obstacle crossing</w:t>
      </w:r>
      <w:r w:rsidR="0021193C">
        <w:rPr>
          <w:rFonts w:ascii="Times New Roman" w:hAnsi="Times New Roman" w:cs="Times New Roman"/>
          <w:sz w:val="24"/>
          <w:szCs w:val="24"/>
        </w:rPr>
        <w:t>,</w:t>
      </w:r>
      <w:r w:rsidRPr="002F0A61">
        <w:rPr>
          <w:rFonts w:ascii="Times New Roman" w:hAnsi="Times New Roman" w:cs="Times New Roman"/>
          <w:sz w:val="24"/>
          <w:szCs w:val="24"/>
        </w:rPr>
        <w:t xml:space="preserve"> all spatiotemporal variables were statistically different between</w:t>
      </w:r>
      <w:r w:rsidR="0021193C">
        <w:rPr>
          <w:rFonts w:ascii="Times New Roman" w:hAnsi="Times New Roman" w:cs="Times New Roman"/>
          <w:sz w:val="24"/>
          <w:szCs w:val="24"/>
        </w:rPr>
        <w:t xml:space="preserve"> the groups </w:t>
      </w:r>
      <w:r w:rsidRPr="002F0A61">
        <w:rPr>
          <w:rFonts w:ascii="Times New Roman" w:hAnsi="Times New Roman" w:cs="Times New Roman"/>
          <w:sz w:val="24"/>
          <w:szCs w:val="24"/>
        </w:rPr>
        <w:t xml:space="preserve">except </w:t>
      </w:r>
      <w:r w:rsidR="0021193C">
        <w:rPr>
          <w:rFonts w:ascii="Times New Roman" w:hAnsi="Times New Roman" w:cs="Times New Roman"/>
          <w:sz w:val="24"/>
          <w:szCs w:val="24"/>
        </w:rPr>
        <w:t xml:space="preserve">for </w:t>
      </w:r>
      <w:r w:rsidRPr="002F0A61">
        <w:rPr>
          <w:rFonts w:ascii="Times New Roman" w:hAnsi="Times New Roman" w:cs="Times New Roman"/>
          <w:sz w:val="24"/>
          <w:szCs w:val="24"/>
        </w:rPr>
        <w:t xml:space="preserve">cadence and swing time.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COM_COP M/L angle between task and condition was statistically significant (p = 0.0093).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No statistical significance was observed between </w:t>
      </w:r>
      <w:r w:rsidR="0021193C">
        <w:rPr>
          <w:rFonts w:ascii="Times New Roman" w:hAnsi="Times New Roman" w:cs="Times New Roman"/>
          <w:sz w:val="24"/>
          <w:szCs w:val="24"/>
        </w:rPr>
        <w:t xml:space="preserve">task and condition </w:t>
      </w:r>
      <w:r w:rsidRPr="002F0A61">
        <w:rPr>
          <w:rFonts w:ascii="Times New Roman" w:hAnsi="Times New Roman" w:cs="Times New Roman"/>
          <w:sz w:val="24"/>
          <w:szCs w:val="24"/>
        </w:rPr>
        <w:t xml:space="preserve">for XCOM_COP M/L distance (p = 0.1445) or </w:t>
      </w:r>
      <w:proofErr w:type="spellStart"/>
      <w:r w:rsidRPr="002F0A61">
        <w:rPr>
          <w:rFonts w:ascii="Times New Roman" w:hAnsi="Times New Roman" w:cs="Times New Roman"/>
          <w:sz w:val="24"/>
          <w:szCs w:val="24"/>
        </w:rPr>
        <w:t>XCOM_UMax</w:t>
      </w:r>
      <w:proofErr w:type="spellEnd"/>
      <w:r w:rsidRPr="002F0A61">
        <w:rPr>
          <w:rFonts w:ascii="Times New Roman" w:hAnsi="Times New Roman" w:cs="Times New Roman"/>
          <w:sz w:val="24"/>
          <w:szCs w:val="24"/>
        </w:rPr>
        <w:t xml:space="preserve"> M/L distance (p = 0.1189). </w:t>
      </w:r>
      <w:r>
        <w:rPr>
          <w:rFonts w:ascii="Times New Roman" w:hAnsi="Times New Roman" w:cs="Times New Roman"/>
          <w:sz w:val="24"/>
          <w:szCs w:val="24"/>
        </w:rPr>
        <w:t xml:space="preserve"> </w:t>
      </w:r>
      <w:r w:rsidRPr="002F0A61">
        <w:rPr>
          <w:rFonts w:ascii="Times New Roman" w:hAnsi="Times New Roman" w:cs="Times New Roman"/>
          <w:b/>
          <w:sz w:val="24"/>
          <w:szCs w:val="24"/>
        </w:rPr>
        <w:t>DISCUSSION:</w:t>
      </w:r>
      <w:r w:rsidRPr="002F0A61">
        <w:rPr>
          <w:rFonts w:ascii="Times New Roman" w:hAnsi="Times New Roman" w:cs="Times New Roman"/>
          <w:sz w:val="24"/>
          <w:szCs w:val="24"/>
        </w:rPr>
        <w:t xml:space="preserve"> A </w:t>
      </w:r>
      <w:r w:rsidR="00F870B3">
        <w:rPr>
          <w:rFonts w:ascii="Times New Roman" w:hAnsi="Times New Roman" w:cs="Times New Roman"/>
          <w:sz w:val="24"/>
          <w:szCs w:val="24"/>
        </w:rPr>
        <w:t xml:space="preserve">significant increase in COM_COP M/L </w:t>
      </w:r>
      <w:r w:rsidRPr="002F0A61">
        <w:rPr>
          <w:rFonts w:ascii="Times New Roman" w:hAnsi="Times New Roman" w:cs="Times New Roman"/>
          <w:sz w:val="24"/>
          <w:szCs w:val="24"/>
        </w:rPr>
        <w:t>angle am</w:t>
      </w:r>
      <w:r w:rsidR="00F870B3">
        <w:rPr>
          <w:rFonts w:ascii="Times New Roman" w:hAnsi="Times New Roman" w:cs="Times New Roman"/>
          <w:sz w:val="24"/>
          <w:szCs w:val="24"/>
        </w:rPr>
        <w:t>ong PD subjects compared to the control subjects was observed, echoing</w:t>
      </w:r>
      <w:r w:rsidRPr="002F0A61">
        <w:rPr>
          <w:rFonts w:ascii="Times New Roman" w:hAnsi="Times New Roman" w:cs="Times New Roman"/>
          <w:sz w:val="24"/>
          <w:szCs w:val="24"/>
        </w:rPr>
        <w:t xml:space="preserve"> prev</w:t>
      </w:r>
      <w:r w:rsidR="00F870B3">
        <w:rPr>
          <w:rFonts w:ascii="Times New Roman" w:hAnsi="Times New Roman" w:cs="Times New Roman"/>
          <w:sz w:val="24"/>
          <w:szCs w:val="24"/>
        </w:rPr>
        <w:t xml:space="preserve">ious research that individuals with </w:t>
      </w:r>
      <w:r w:rsidRPr="002F0A61">
        <w:rPr>
          <w:rFonts w:ascii="Times New Roman" w:hAnsi="Times New Roman" w:cs="Times New Roman"/>
          <w:sz w:val="24"/>
          <w:szCs w:val="24"/>
        </w:rPr>
        <w:t xml:space="preserve">PD may widen their base of support to increase stability.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A trend of increasing XCOM_COP M/L </w:t>
      </w:r>
      <w:r w:rsidR="00F870B3">
        <w:rPr>
          <w:rFonts w:ascii="Times New Roman" w:hAnsi="Times New Roman" w:cs="Times New Roman"/>
          <w:sz w:val="24"/>
          <w:szCs w:val="24"/>
        </w:rPr>
        <w:t xml:space="preserve">distance </w:t>
      </w:r>
      <w:r w:rsidRPr="002F0A61">
        <w:rPr>
          <w:rFonts w:ascii="Times New Roman" w:hAnsi="Times New Roman" w:cs="Times New Roman"/>
          <w:sz w:val="24"/>
          <w:szCs w:val="24"/>
        </w:rPr>
        <w:t xml:space="preserve">as subjects transitioned from LR to MS was seen among both conditions, indicating that MS is an unstable point in the gait cycle. </w:t>
      </w:r>
      <w:r>
        <w:rPr>
          <w:rFonts w:ascii="Times New Roman" w:hAnsi="Times New Roman" w:cs="Times New Roman"/>
          <w:sz w:val="24"/>
          <w:szCs w:val="24"/>
        </w:rPr>
        <w:t xml:space="preserve"> </w:t>
      </w:r>
      <w:r w:rsidRPr="002F0A61">
        <w:rPr>
          <w:rFonts w:ascii="Times New Roman" w:hAnsi="Times New Roman" w:cs="Times New Roman"/>
          <w:sz w:val="24"/>
          <w:szCs w:val="24"/>
        </w:rPr>
        <w:t xml:space="preserve">The mean </w:t>
      </w:r>
      <w:proofErr w:type="spellStart"/>
      <w:r w:rsidRPr="002F0A61">
        <w:rPr>
          <w:rFonts w:ascii="Times New Roman" w:hAnsi="Times New Roman" w:cs="Times New Roman"/>
          <w:sz w:val="24"/>
          <w:szCs w:val="24"/>
        </w:rPr>
        <w:t>XCOM_UMax</w:t>
      </w:r>
      <w:proofErr w:type="spellEnd"/>
      <w:r w:rsidRPr="002F0A61">
        <w:rPr>
          <w:rFonts w:ascii="Times New Roman" w:hAnsi="Times New Roman" w:cs="Times New Roman"/>
          <w:sz w:val="24"/>
          <w:szCs w:val="24"/>
        </w:rPr>
        <w:t xml:space="preserve"> M/L distance was generally greater in the PD group compared to </w:t>
      </w:r>
      <w:r w:rsidR="00F870B3">
        <w:rPr>
          <w:rFonts w:ascii="Times New Roman" w:hAnsi="Times New Roman" w:cs="Times New Roman"/>
          <w:sz w:val="24"/>
          <w:szCs w:val="24"/>
        </w:rPr>
        <w:t xml:space="preserve">the </w:t>
      </w:r>
      <w:r w:rsidRPr="002F0A61">
        <w:rPr>
          <w:rFonts w:ascii="Times New Roman" w:hAnsi="Times New Roman" w:cs="Times New Roman"/>
          <w:sz w:val="24"/>
          <w:szCs w:val="24"/>
        </w:rPr>
        <w:t xml:space="preserve">controls, demonstrating an increased margin of stability, a common compensatory pattern. </w:t>
      </w:r>
      <w:r>
        <w:rPr>
          <w:rFonts w:ascii="Times New Roman" w:hAnsi="Times New Roman" w:cs="Times New Roman"/>
          <w:sz w:val="24"/>
          <w:szCs w:val="24"/>
        </w:rPr>
        <w:t xml:space="preserve"> </w:t>
      </w:r>
      <w:r w:rsidR="00F870B3">
        <w:rPr>
          <w:rFonts w:ascii="Times New Roman" w:hAnsi="Times New Roman" w:cs="Times New Roman"/>
          <w:sz w:val="24"/>
          <w:szCs w:val="24"/>
        </w:rPr>
        <w:t>The</w:t>
      </w:r>
      <w:r w:rsidRPr="002F0A61">
        <w:rPr>
          <w:rFonts w:ascii="Times New Roman" w:hAnsi="Times New Roman" w:cs="Times New Roman"/>
          <w:sz w:val="24"/>
          <w:szCs w:val="24"/>
        </w:rPr>
        <w:t xml:space="preserve"> findings may be limited by the PD group that was only mildly to moderately involved.  </w:t>
      </w:r>
      <w:r w:rsidRPr="002F0A61">
        <w:rPr>
          <w:rFonts w:ascii="Times New Roman" w:hAnsi="Times New Roman" w:cs="Times New Roman"/>
          <w:b/>
          <w:sz w:val="24"/>
          <w:szCs w:val="24"/>
        </w:rPr>
        <w:t>CONCLUSION:</w:t>
      </w:r>
      <w:r w:rsidRPr="002F0A61">
        <w:rPr>
          <w:rFonts w:ascii="Times New Roman" w:hAnsi="Times New Roman" w:cs="Times New Roman"/>
          <w:sz w:val="24"/>
          <w:szCs w:val="24"/>
        </w:rPr>
        <w:t xml:space="preserve"> COM_COP M/L angle wa</w:t>
      </w:r>
      <w:r w:rsidR="00F870B3">
        <w:rPr>
          <w:rFonts w:ascii="Times New Roman" w:hAnsi="Times New Roman" w:cs="Times New Roman"/>
          <w:sz w:val="24"/>
          <w:szCs w:val="24"/>
        </w:rPr>
        <w:t>s greater in the PD group, and</w:t>
      </w:r>
      <w:r w:rsidRPr="002F0A61">
        <w:rPr>
          <w:rFonts w:ascii="Times New Roman" w:hAnsi="Times New Roman" w:cs="Times New Roman"/>
          <w:sz w:val="24"/>
          <w:szCs w:val="24"/>
        </w:rPr>
        <w:t xml:space="preserve"> PD ST variables during obstacle crossing suggested a more conservative gait suggesting that the PD group showed mild compensations.</w:t>
      </w:r>
    </w:p>
    <w:p w:rsidR="009835D4" w:rsidRDefault="009835D4" w:rsidP="00300185">
      <w:pPr>
        <w:spacing w:after="0" w:line="240" w:lineRule="auto"/>
        <w:rPr>
          <w:rFonts w:ascii="Times New Roman" w:hAnsi="Times New Roman" w:cs="Times New Roman"/>
          <w:sz w:val="24"/>
          <w:szCs w:val="24"/>
        </w:rPr>
      </w:pPr>
    </w:p>
    <w:p w:rsidR="009835D4" w:rsidRDefault="009835D4" w:rsidP="00300185">
      <w:pPr>
        <w:spacing w:after="0" w:line="240" w:lineRule="auto"/>
        <w:rPr>
          <w:rFonts w:ascii="Times New Roman" w:hAnsi="Times New Roman" w:cs="Times New Roman"/>
          <w:sz w:val="24"/>
          <w:szCs w:val="24"/>
        </w:rPr>
      </w:pPr>
    </w:p>
    <w:p w:rsidR="009835D4" w:rsidRDefault="009835D4" w:rsidP="00300185">
      <w:pPr>
        <w:spacing w:after="0" w:line="240" w:lineRule="auto"/>
        <w:rPr>
          <w:rFonts w:ascii="Times New Roman" w:hAnsi="Times New Roman" w:cs="Times New Roman"/>
          <w:sz w:val="24"/>
          <w:szCs w:val="24"/>
        </w:rPr>
      </w:pPr>
    </w:p>
    <w:p w:rsidR="009835D4" w:rsidRDefault="009835D4" w:rsidP="00300185">
      <w:pPr>
        <w:spacing w:after="0" w:line="240" w:lineRule="auto"/>
        <w:rPr>
          <w:rFonts w:ascii="Times New Roman" w:hAnsi="Times New Roman" w:cs="Times New Roman"/>
          <w:sz w:val="24"/>
          <w:szCs w:val="24"/>
        </w:rPr>
      </w:pPr>
    </w:p>
    <w:p w:rsidR="002F0A61" w:rsidRDefault="002F0A61" w:rsidP="009835D4">
      <w:pPr>
        <w:spacing w:after="0" w:line="240" w:lineRule="auto"/>
        <w:rPr>
          <w:rFonts w:ascii="Times New Roman" w:hAnsi="Times New Roman" w:cs="Times New Roman"/>
          <w:sz w:val="24"/>
          <w:szCs w:val="24"/>
        </w:rPr>
      </w:pPr>
    </w:p>
    <w:p w:rsidR="009835D4" w:rsidRDefault="009835D4" w:rsidP="009835D4">
      <w:pPr>
        <w:spacing w:after="0" w:line="240" w:lineRule="auto"/>
        <w:rPr>
          <w:rFonts w:ascii="Times New Roman" w:hAnsi="Times New Roman" w:cs="Times New Roman"/>
          <w:sz w:val="24"/>
          <w:szCs w:val="24"/>
        </w:rPr>
      </w:pPr>
      <w:r w:rsidRPr="00DA3D26">
        <w:rPr>
          <w:rFonts w:ascii="Times New Roman" w:hAnsi="Times New Roman" w:cs="Times New Roman"/>
          <w:b/>
          <w:sz w:val="24"/>
          <w:szCs w:val="24"/>
        </w:rPr>
        <w:t>COMPREHENSIVE</w:t>
      </w:r>
      <w:r w:rsidRPr="009835D4">
        <w:rPr>
          <w:rFonts w:ascii="Times New Roman" w:hAnsi="Times New Roman" w:cs="Times New Roman"/>
          <w:b/>
          <w:sz w:val="24"/>
          <w:szCs w:val="24"/>
        </w:rPr>
        <w:t xml:space="preserve"> PHYSICAL THERAPY MANAGEMENT OF CHEMOTHERAPY-INDUCED PERIPHERAL NEUROPATHY: A CASE REPORT.</w:t>
      </w:r>
      <w:r>
        <w:rPr>
          <w:rFonts w:ascii="Times New Roman" w:hAnsi="Times New Roman" w:cs="Times New Roman"/>
          <w:sz w:val="24"/>
          <w:szCs w:val="24"/>
        </w:rPr>
        <w:t xml:space="preserve"> Sanders M, Green M</w:t>
      </w:r>
      <w:r w:rsidRPr="009835D4">
        <w:rPr>
          <w:rFonts w:ascii="Times New Roman" w:hAnsi="Times New Roman" w:cs="Times New Roman"/>
          <w:sz w:val="24"/>
          <w:szCs w:val="24"/>
        </w:rPr>
        <w:t>; Grand Valley State University, Grand Rapids, MI.</w:t>
      </w:r>
    </w:p>
    <w:p w:rsidR="009835D4" w:rsidRPr="009835D4" w:rsidRDefault="009835D4" w:rsidP="009835D4">
      <w:pPr>
        <w:spacing w:after="0" w:line="240" w:lineRule="auto"/>
        <w:rPr>
          <w:rFonts w:ascii="Times New Roman" w:hAnsi="Times New Roman" w:cs="Times New Roman"/>
          <w:sz w:val="24"/>
          <w:szCs w:val="24"/>
        </w:rPr>
      </w:pPr>
    </w:p>
    <w:p w:rsidR="009835D4" w:rsidRPr="00300185" w:rsidRDefault="009835D4" w:rsidP="009835D4">
      <w:pPr>
        <w:spacing w:after="0" w:line="240" w:lineRule="auto"/>
        <w:rPr>
          <w:rFonts w:ascii="Times New Roman" w:hAnsi="Times New Roman" w:cs="Times New Roman"/>
          <w:sz w:val="24"/>
          <w:szCs w:val="24"/>
        </w:rPr>
      </w:pPr>
      <w:r w:rsidRPr="009835D4">
        <w:rPr>
          <w:rFonts w:ascii="Times New Roman" w:hAnsi="Times New Roman" w:cs="Times New Roman"/>
          <w:b/>
          <w:sz w:val="24"/>
          <w:szCs w:val="24"/>
        </w:rPr>
        <w:t>BACKGROUND AND PURPOSE:</w:t>
      </w:r>
      <w:r w:rsidRPr="009835D4">
        <w:rPr>
          <w:rFonts w:ascii="Times New Roman" w:hAnsi="Times New Roman" w:cs="Times New Roman"/>
          <w:sz w:val="24"/>
          <w:szCs w:val="24"/>
        </w:rPr>
        <w:t xml:space="preserve"> As survival rates increase among individuals diagnosed with cancer, secondary issues arise post-treatment such as cancer-related fatigue, lymphedema, genitourinary dysfunction, pain</w:t>
      </w:r>
      <w:r w:rsidR="00F870B3">
        <w:rPr>
          <w:rFonts w:ascii="Times New Roman" w:hAnsi="Times New Roman" w:cs="Times New Roman"/>
          <w:sz w:val="24"/>
          <w:szCs w:val="24"/>
        </w:rPr>
        <w:t>,</w:t>
      </w:r>
      <w:r w:rsidRPr="009835D4">
        <w:rPr>
          <w:rFonts w:ascii="Times New Roman" w:hAnsi="Times New Roman" w:cs="Times New Roman"/>
          <w:sz w:val="24"/>
          <w:szCs w:val="24"/>
        </w:rPr>
        <w:t xml:space="preserve"> and peripheral neuropathies, mainly chemotherapy-induced peripheral neuropathy (CIPN).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CIPN typically presents with primarily sensory-related deficits including numbness, tingling, and pain.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Studies have shown that the negative consequences of CIPN can be quite significant and </w:t>
      </w:r>
      <w:r w:rsidR="00764154">
        <w:rPr>
          <w:rFonts w:ascii="Times New Roman" w:hAnsi="Times New Roman" w:cs="Times New Roman"/>
          <w:sz w:val="24"/>
          <w:szCs w:val="24"/>
        </w:rPr>
        <w:t xml:space="preserve">can </w:t>
      </w:r>
      <w:r w:rsidRPr="009835D4">
        <w:rPr>
          <w:rFonts w:ascii="Times New Roman" w:hAnsi="Times New Roman" w:cs="Times New Roman"/>
          <w:sz w:val="24"/>
          <w:szCs w:val="24"/>
        </w:rPr>
        <w:t xml:space="preserve">result in a marked decrease in quality of life, functional abilities, </w:t>
      </w:r>
      <w:r w:rsidR="00764154">
        <w:rPr>
          <w:rFonts w:ascii="Times New Roman" w:hAnsi="Times New Roman" w:cs="Times New Roman"/>
          <w:sz w:val="24"/>
          <w:szCs w:val="24"/>
        </w:rPr>
        <w:t>and ambulation as well as</w:t>
      </w:r>
      <w:r w:rsidRPr="009835D4">
        <w:rPr>
          <w:rFonts w:ascii="Times New Roman" w:hAnsi="Times New Roman" w:cs="Times New Roman"/>
          <w:sz w:val="24"/>
          <w:szCs w:val="24"/>
        </w:rPr>
        <w:t xml:space="preserve"> an increase in fall risk. </w:t>
      </w:r>
      <w:r>
        <w:rPr>
          <w:rFonts w:ascii="Times New Roman" w:hAnsi="Times New Roman" w:cs="Times New Roman"/>
          <w:sz w:val="24"/>
          <w:szCs w:val="24"/>
        </w:rPr>
        <w:t xml:space="preserve"> </w:t>
      </w:r>
      <w:r w:rsidRPr="009835D4">
        <w:rPr>
          <w:rFonts w:ascii="Times New Roman" w:hAnsi="Times New Roman" w:cs="Times New Roman"/>
          <w:sz w:val="24"/>
          <w:szCs w:val="24"/>
        </w:rPr>
        <w:t>Th</w:t>
      </w:r>
      <w:r w:rsidR="00764154">
        <w:rPr>
          <w:rFonts w:ascii="Times New Roman" w:hAnsi="Times New Roman" w:cs="Times New Roman"/>
          <w:sz w:val="24"/>
          <w:szCs w:val="24"/>
        </w:rPr>
        <w:t>e purpose of this case report was</w:t>
      </w:r>
      <w:r w:rsidRPr="009835D4">
        <w:rPr>
          <w:rFonts w:ascii="Times New Roman" w:hAnsi="Times New Roman" w:cs="Times New Roman"/>
          <w:sz w:val="24"/>
          <w:szCs w:val="24"/>
        </w:rPr>
        <w:t xml:space="preserve"> to describe the comprehensive physical therapy management of a patient </w:t>
      </w:r>
      <w:r w:rsidRPr="009835D4">
        <w:rPr>
          <w:rFonts w:ascii="Times New Roman" w:hAnsi="Times New Roman" w:cs="Times New Roman"/>
          <w:sz w:val="24"/>
          <w:szCs w:val="24"/>
        </w:rPr>
        <w:lastRenderedPageBreak/>
        <w:t xml:space="preserve">diagnosed with CIPN following bilateral mastectomy with left axillary lymph node resection and </w:t>
      </w:r>
      <w:r w:rsidR="00764154">
        <w:rPr>
          <w:rFonts w:ascii="Times New Roman" w:hAnsi="Times New Roman" w:cs="Times New Roman"/>
          <w:sz w:val="24"/>
          <w:szCs w:val="24"/>
        </w:rPr>
        <w:t xml:space="preserve">chemotherapy with </w:t>
      </w:r>
      <w:proofErr w:type="spellStart"/>
      <w:r w:rsidR="00764154">
        <w:rPr>
          <w:rFonts w:ascii="Times New Roman" w:hAnsi="Times New Roman" w:cs="Times New Roman"/>
          <w:sz w:val="24"/>
          <w:szCs w:val="24"/>
        </w:rPr>
        <w:t>taxane</w:t>
      </w:r>
      <w:proofErr w:type="spellEnd"/>
      <w:r w:rsidR="00764154">
        <w:rPr>
          <w:rFonts w:ascii="Times New Roman" w:hAnsi="Times New Roman" w:cs="Times New Roman"/>
          <w:sz w:val="24"/>
          <w:szCs w:val="24"/>
        </w:rPr>
        <w:t xml:space="preserve"> agents</w:t>
      </w:r>
      <w:r w:rsidRPr="009835D4">
        <w:rPr>
          <w:rFonts w:ascii="Times New Roman" w:hAnsi="Times New Roman" w:cs="Times New Roman"/>
          <w:sz w:val="24"/>
          <w:szCs w:val="24"/>
        </w:rPr>
        <w:t xml:space="preserve"> completed six months prior to physical therapy evaluation. </w:t>
      </w:r>
      <w:r>
        <w:rPr>
          <w:rFonts w:ascii="Times New Roman" w:hAnsi="Times New Roman" w:cs="Times New Roman"/>
          <w:sz w:val="24"/>
          <w:szCs w:val="24"/>
        </w:rPr>
        <w:t xml:space="preserve"> </w:t>
      </w:r>
      <w:r w:rsidR="00764154">
        <w:rPr>
          <w:rFonts w:ascii="Times New Roman" w:hAnsi="Times New Roman" w:cs="Times New Roman"/>
          <w:b/>
          <w:sz w:val="24"/>
          <w:szCs w:val="24"/>
        </w:rPr>
        <w:t xml:space="preserve">CASE </w:t>
      </w:r>
      <w:r w:rsidRPr="009835D4">
        <w:rPr>
          <w:rFonts w:ascii="Times New Roman" w:hAnsi="Times New Roman" w:cs="Times New Roman"/>
          <w:b/>
          <w:sz w:val="24"/>
          <w:szCs w:val="24"/>
        </w:rPr>
        <w:t>DESCRIPTION:</w:t>
      </w:r>
      <w:r w:rsidRPr="009835D4">
        <w:rPr>
          <w:rFonts w:ascii="Times New Roman" w:hAnsi="Times New Roman" w:cs="Times New Roman"/>
          <w:sz w:val="24"/>
          <w:szCs w:val="24"/>
        </w:rPr>
        <w:t xml:space="preserve"> The patient was a 52-year-old Caucasian female who was referred to physical therapy for </w:t>
      </w:r>
      <w:r w:rsidR="00764154">
        <w:rPr>
          <w:rFonts w:ascii="Times New Roman" w:hAnsi="Times New Roman" w:cs="Times New Roman"/>
          <w:sz w:val="24"/>
          <w:szCs w:val="24"/>
        </w:rPr>
        <w:t>the management of CIPN-</w:t>
      </w:r>
      <w:r w:rsidRPr="009835D4">
        <w:rPr>
          <w:rFonts w:ascii="Times New Roman" w:hAnsi="Times New Roman" w:cs="Times New Roman"/>
          <w:sz w:val="24"/>
          <w:szCs w:val="24"/>
        </w:rPr>
        <w:t>associated pain, balance</w:t>
      </w:r>
      <w:r w:rsidR="00764154">
        <w:rPr>
          <w:rFonts w:ascii="Times New Roman" w:hAnsi="Times New Roman" w:cs="Times New Roman"/>
          <w:sz w:val="24"/>
          <w:szCs w:val="24"/>
        </w:rPr>
        <w:t xml:space="preserve"> problems,</w:t>
      </w:r>
      <w:r w:rsidRPr="009835D4">
        <w:rPr>
          <w:rFonts w:ascii="Times New Roman" w:hAnsi="Times New Roman" w:cs="Times New Roman"/>
          <w:sz w:val="24"/>
          <w:szCs w:val="24"/>
        </w:rPr>
        <w:t xml:space="preserve"> and functional deficits.  The patient reported numbness, tingling, and pain in </w:t>
      </w:r>
      <w:r w:rsidR="00764154">
        <w:rPr>
          <w:rFonts w:ascii="Times New Roman" w:hAnsi="Times New Roman" w:cs="Times New Roman"/>
          <w:sz w:val="24"/>
          <w:szCs w:val="24"/>
        </w:rPr>
        <w:t xml:space="preserve">her </w:t>
      </w:r>
      <w:r w:rsidRPr="009835D4">
        <w:rPr>
          <w:rFonts w:ascii="Times New Roman" w:hAnsi="Times New Roman" w:cs="Times New Roman"/>
          <w:sz w:val="24"/>
          <w:szCs w:val="24"/>
        </w:rPr>
        <w:t xml:space="preserve">bilateral feet, rating </w:t>
      </w:r>
      <w:r w:rsidR="00764154">
        <w:rPr>
          <w:rFonts w:ascii="Times New Roman" w:hAnsi="Times New Roman" w:cs="Times New Roman"/>
          <w:sz w:val="24"/>
          <w:szCs w:val="24"/>
        </w:rPr>
        <w:t xml:space="preserve">the </w:t>
      </w:r>
      <w:r w:rsidRPr="009835D4">
        <w:rPr>
          <w:rFonts w:ascii="Times New Roman" w:hAnsi="Times New Roman" w:cs="Times New Roman"/>
          <w:sz w:val="24"/>
          <w:szCs w:val="24"/>
        </w:rPr>
        <w:t xml:space="preserve">pain at a 4/10 at rest and 7/10 with increased activity. </w:t>
      </w:r>
      <w:r>
        <w:rPr>
          <w:rFonts w:ascii="Times New Roman" w:hAnsi="Times New Roman" w:cs="Times New Roman"/>
          <w:sz w:val="24"/>
          <w:szCs w:val="24"/>
        </w:rPr>
        <w:t xml:space="preserve"> </w:t>
      </w:r>
      <w:r w:rsidR="00764154">
        <w:rPr>
          <w:rFonts w:ascii="Times New Roman" w:hAnsi="Times New Roman" w:cs="Times New Roman"/>
          <w:sz w:val="24"/>
          <w:szCs w:val="24"/>
        </w:rPr>
        <w:t>The p</w:t>
      </w:r>
      <w:r w:rsidRPr="009835D4">
        <w:rPr>
          <w:rFonts w:ascii="Times New Roman" w:hAnsi="Times New Roman" w:cs="Times New Roman"/>
          <w:sz w:val="24"/>
          <w:szCs w:val="24"/>
        </w:rPr>
        <w:t>atient reported occasional dizziness when fatigued and a decline in balance during ADL-related tasks and positional changes</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especially notable in low light situations.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Sensory organization testing (SOT) on the </w:t>
      </w:r>
      <w:proofErr w:type="spellStart"/>
      <w:r w:rsidRPr="009835D4">
        <w:rPr>
          <w:rFonts w:ascii="Times New Roman" w:hAnsi="Times New Roman" w:cs="Times New Roman"/>
          <w:sz w:val="24"/>
          <w:szCs w:val="24"/>
        </w:rPr>
        <w:t>NeuroCom</w:t>
      </w:r>
      <w:proofErr w:type="spellEnd"/>
      <w:r w:rsidRPr="009835D4">
        <w:rPr>
          <w:rFonts w:ascii="Times New Roman" w:hAnsi="Times New Roman" w:cs="Times New Roman"/>
          <w:sz w:val="24"/>
          <w:szCs w:val="24"/>
        </w:rPr>
        <w:t xml:space="preserve">® system revealed deficits in conditions #5 and </w:t>
      </w:r>
      <w:r w:rsidR="00764154">
        <w:rPr>
          <w:rFonts w:ascii="Times New Roman" w:hAnsi="Times New Roman" w:cs="Times New Roman"/>
          <w:sz w:val="24"/>
          <w:szCs w:val="24"/>
        </w:rPr>
        <w:t>#6 with a composite score of 68,</w:t>
      </w:r>
      <w:r w:rsidRPr="009835D4">
        <w:rPr>
          <w:rFonts w:ascii="Times New Roman" w:hAnsi="Times New Roman" w:cs="Times New Roman"/>
          <w:sz w:val="24"/>
          <w:szCs w:val="24"/>
        </w:rPr>
        <w:t xml:space="preserve"> 3% below age norms. </w:t>
      </w:r>
      <w:r>
        <w:rPr>
          <w:rFonts w:ascii="Times New Roman" w:hAnsi="Times New Roman" w:cs="Times New Roman"/>
          <w:sz w:val="24"/>
          <w:szCs w:val="24"/>
        </w:rPr>
        <w:t xml:space="preserve"> </w:t>
      </w:r>
      <w:r w:rsidR="00764154">
        <w:rPr>
          <w:rFonts w:ascii="Times New Roman" w:hAnsi="Times New Roman" w:cs="Times New Roman"/>
          <w:sz w:val="24"/>
          <w:szCs w:val="24"/>
        </w:rPr>
        <w:t>The patient reported difficulties with stairs and</w:t>
      </w:r>
      <w:r w:rsidRPr="009835D4">
        <w:rPr>
          <w:rFonts w:ascii="Times New Roman" w:hAnsi="Times New Roman" w:cs="Times New Roman"/>
          <w:sz w:val="24"/>
          <w:szCs w:val="24"/>
        </w:rPr>
        <w:t xml:space="preserve"> floor transfers</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and </w:t>
      </w:r>
      <w:r w:rsidR="00764154">
        <w:rPr>
          <w:rFonts w:ascii="Times New Roman" w:hAnsi="Times New Roman" w:cs="Times New Roman"/>
          <w:sz w:val="24"/>
          <w:szCs w:val="24"/>
        </w:rPr>
        <w:t xml:space="preserve">she </w:t>
      </w:r>
      <w:r w:rsidRPr="009835D4">
        <w:rPr>
          <w:rFonts w:ascii="Times New Roman" w:hAnsi="Times New Roman" w:cs="Times New Roman"/>
          <w:sz w:val="24"/>
          <w:szCs w:val="24"/>
        </w:rPr>
        <w:t xml:space="preserve">relied on </w:t>
      </w:r>
      <w:r w:rsidR="00764154">
        <w:rPr>
          <w:rFonts w:ascii="Times New Roman" w:hAnsi="Times New Roman" w:cs="Times New Roman"/>
          <w:sz w:val="24"/>
          <w:szCs w:val="24"/>
        </w:rPr>
        <w:t xml:space="preserve">her </w:t>
      </w:r>
      <w:r w:rsidRPr="009835D4">
        <w:rPr>
          <w:rFonts w:ascii="Times New Roman" w:hAnsi="Times New Roman" w:cs="Times New Roman"/>
          <w:sz w:val="24"/>
          <w:szCs w:val="24"/>
        </w:rPr>
        <w:t xml:space="preserve">upper extremities for balance with sit to stand transfers.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She was unable to complete her custodial job due to </w:t>
      </w:r>
      <w:r w:rsidR="00764154">
        <w:rPr>
          <w:rFonts w:ascii="Times New Roman" w:hAnsi="Times New Roman" w:cs="Times New Roman"/>
          <w:sz w:val="24"/>
          <w:szCs w:val="24"/>
        </w:rPr>
        <w:t xml:space="preserve">her </w:t>
      </w:r>
      <w:r w:rsidRPr="009835D4">
        <w:rPr>
          <w:rFonts w:ascii="Times New Roman" w:hAnsi="Times New Roman" w:cs="Times New Roman"/>
          <w:sz w:val="24"/>
          <w:szCs w:val="24"/>
        </w:rPr>
        <w:t xml:space="preserve">deficits. </w:t>
      </w:r>
      <w:r>
        <w:rPr>
          <w:rFonts w:ascii="Times New Roman" w:hAnsi="Times New Roman" w:cs="Times New Roman"/>
          <w:sz w:val="24"/>
          <w:szCs w:val="24"/>
        </w:rPr>
        <w:t xml:space="preserve"> </w:t>
      </w:r>
      <w:r w:rsidRPr="009835D4">
        <w:rPr>
          <w:rFonts w:ascii="Times New Roman" w:hAnsi="Times New Roman" w:cs="Times New Roman"/>
          <w:sz w:val="24"/>
          <w:szCs w:val="24"/>
        </w:rPr>
        <w:t>Interventio</w:t>
      </w:r>
      <w:r w:rsidR="00764154">
        <w:rPr>
          <w:rFonts w:ascii="Times New Roman" w:hAnsi="Times New Roman" w:cs="Times New Roman"/>
          <w:sz w:val="24"/>
          <w:szCs w:val="24"/>
        </w:rPr>
        <w:t xml:space="preserve">ns included a trial of TENS, </w:t>
      </w:r>
      <w:r w:rsidRPr="009835D4">
        <w:rPr>
          <w:rFonts w:ascii="Times New Roman" w:hAnsi="Times New Roman" w:cs="Times New Roman"/>
          <w:sz w:val="24"/>
          <w:szCs w:val="24"/>
        </w:rPr>
        <w:t xml:space="preserve">a referral for </w:t>
      </w:r>
      <w:proofErr w:type="spellStart"/>
      <w:r w:rsidRPr="009835D4">
        <w:rPr>
          <w:rFonts w:ascii="Times New Roman" w:hAnsi="Times New Roman" w:cs="Times New Roman"/>
          <w:sz w:val="24"/>
          <w:szCs w:val="24"/>
        </w:rPr>
        <w:t>Calmare</w:t>
      </w:r>
      <w:proofErr w:type="spellEnd"/>
      <w:r w:rsidRPr="009835D4">
        <w:rPr>
          <w:rFonts w:ascii="Times New Roman" w:hAnsi="Times New Roman" w:cs="Times New Roman"/>
          <w:sz w:val="24"/>
          <w:szCs w:val="24"/>
        </w:rPr>
        <w:t>® pai</w:t>
      </w:r>
      <w:r w:rsidR="00764154">
        <w:rPr>
          <w:rFonts w:ascii="Times New Roman" w:hAnsi="Times New Roman" w:cs="Times New Roman"/>
          <w:sz w:val="24"/>
          <w:szCs w:val="24"/>
        </w:rPr>
        <w:t>n therapy or “Scrambler Therapy</w:t>
      </w:r>
      <w:r w:rsidRPr="009835D4">
        <w:rPr>
          <w:rFonts w:ascii="Times New Roman" w:hAnsi="Times New Roman" w:cs="Times New Roman"/>
          <w:sz w:val="24"/>
          <w:szCs w:val="24"/>
        </w:rPr>
        <w:t>”</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manual lymph drainage and compression garments for lymphedema management, and dynamic balance activities including the use of unstable surfaces, narrow base of support conditions, eyes open/eyes closed conditions, and</w:t>
      </w:r>
      <w:r w:rsidR="00764154">
        <w:rPr>
          <w:rFonts w:ascii="Times New Roman" w:hAnsi="Times New Roman" w:cs="Times New Roman"/>
          <w:sz w:val="24"/>
          <w:szCs w:val="24"/>
        </w:rPr>
        <w:t xml:space="preserve"> the</w:t>
      </w:r>
      <w:r w:rsidRPr="009835D4">
        <w:rPr>
          <w:rFonts w:ascii="Times New Roman" w:hAnsi="Times New Roman" w:cs="Times New Roman"/>
          <w:sz w:val="24"/>
          <w:szCs w:val="24"/>
        </w:rPr>
        <w:t xml:space="preserve"> incorporation of head turns with functional activities.</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 </w:t>
      </w:r>
      <w:r w:rsidRPr="009835D4">
        <w:rPr>
          <w:rFonts w:ascii="Times New Roman" w:hAnsi="Times New Roman" w:cs="Times New Roman"/>
          <w:b/>
          <w:sz w:val="24"/>
          <w:szCs w:val="24"/>
        </w:rPr>
        <w:t>OUTCOMES:</w:t>
      </w:r>
      <w:r w:rsidRPr="009835D4">
        <w:rPr>
          <w:rFonts w:ascii="Times New Roman" w:hAnsi="Times New Roman" w:cs="Times New Roman"/>
          <w:sz w:val="24"/>
          <w:szCs w:val="24"/>
        </w:rPr>
        <w:t xml:space="preserve"> The patient requested to be discharged on her 9th physical therapy session stating that she felt she had</w:t>
      </w:r>
      <w:r w:rsidR="00764154">
        <w:rPr>
          <w:rFonts w:ascii="Times New Roman" w:hAnsi="Times New Roman" w:cs="Times New Roman"/>
          <w:sz w:val="24"/>
          <w:szCs w:val="24"/>
        </w:rPr>
        <w:t xml:space="preserve"> made significant progress with </w:t>
      </w:r>
      <w:r w:rsidRPr="009835D4">
        <w:rPr>
          <w:rFonts w:ascii="Times New Roman" w:hAnsi="Times New Roman" w:cs="Times New Roman"/>
          <w:sz w:val="24"/>
          <w:szCs w:val="24"/>
        </w:rPr>
        <w:t xml:space="preserve">her balance, </w:t>
      </w:r>
      <w:r w:rsidR="00764154">
        <w:rPr>
          <w:rFonts w:ascii="Times New Roman" w:hAnsi="Times New Roman" w:cs="Times New Roman"/>
          <w:sz w:val="24"/>
          <w:szCs w:val="24"/>
        </w:rPr>
        <w:t xml:space="preserve">the </w:t>
      </w:r>
      <w:r w:rsidRPr="009835D4">
        <w:rPr>
          <w:rFonts w:ascii="Times New Roman" w:hAnsi="Times New Roman" w:cs="Times New Roman"/>
          <w:sz w:val="24"/>
          <w:szCs w:val="24"/>
        </w:rPr>
        <w:t xml:space="preserve">restoration of </w:t>
      </w:r>
      <w:r w:rsidR="00764154">
        <w:rPr>
          <w:rFonts w:ascii="Times New Roman" w:hAnsi="Times New Roman" w:cs="Times New Roman"/>
          <w:sz w:val="24"/>
          <w:szCs w:val="24"/>
        </w:rPr>
        <w:t xml:space="preserve">her </w:t>
      </w:r>
      <w:r w:rsidRPr="009835D4">
        <w:rPr>
          <w:rFonts w:ascii="Times New Roman" w:hAnsi="Times New Roman" w:cs="Times New Roman"/>
          <w:sz w:val="24"/>
          <w:szCs w:val="24"/>
        </w:rPr>
        <w:t>functional abilities</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and</w:t>
      </w:r>
      <w:r w:rsidR="00764154">
        <w:rPr>
          <w:rFonts w:ascii="Times New Roman" w:hAnsi="Times New Roman" w:cs="Times New Roman"/>
          <w:sz w:val="24"/>
          <w:szCs w:val="24"/>
        </w:rPr>
        <w:t xml:space="preserve"> the</w:t>
      </w:r>
      <w:r w:rsidRPr="009835D4">
        <w:rPr>
          <w:rFonts w:ascii="Times New Roman" w:hAnsi="Times New Roman" w:cs="Times New Roman"/>
          <w:sz w:val="24"/>
          <w:szCs w:val="24"/>
        </w:rPr>
        <w:t xml:space="preserve"> reduction of </w:t>
      </w:r>
      <w:r w:rsidR="00764154">
        <w:rPr>
          <w:rFonts w:ascii="Times New Roman" w:hAnsi="Times New Roman" w:cs="Times New Roman"/>
          <w:sz w:val="24"/>
          <w:szCs w:val="24"/>
        </w:rPr>
        <w:t xml:space="preserve">her </w:t>
      </w:r>
      <w:r w:rsidRPr="009835D4">
        <w:rPr>
          <w:rFonts w:ascii="Times New Roman" w:hAnsi="Times New Roman" w:cs="Times New Roman"/>
          <w:sz w:val="24"/>
          <w:szCs w:val="24"/>
        </w:rPr>
        <w:t xml:space="preserve">bilateral foot pain which she rated 3-4/10 with activity. </w:t>
      </w:r>
      <w:r>
        <w:rPr>
          <w:rFonts w:ascii="Times New Roman" w:hAnsi="Times New Roman" w:cs="Times New Roman"/>
          <w:sz w:val="24"/>
          <w:szCs w:val="24"/>
        </w:rPr>
        <w:t xml:space="preserve"> </w:t>
      </w:r>
      <w:r w:rsidRPr="009835D4">
        <w:rPr>
          <w:rFonts w:ascii="Times New Roman" w:hAnsi="Times New Roman" w:cs="Times New Roman"/>
          <w:sz w:val="24"/>
          <w:szCs w:val="24"/>
        </w:rPr>
        <w:t>Patient reported being pain free for</w:t>
      </w:r>
      <w:r w:rsidR="00764154">
        <w:rPr>
          <w:rFonts w:ascii="Times New Roman" w:hAnsi="Times New Roman" w:cs="Times New Roman"/>
          <w:sz w:val="24"/>
          <w:szCs w:val="24"/>
        </w:rPr>
        <w:t xml:space="preserve"> 24 to </w:t>
      </w:r>
      <w:r w:rsidRPr="009835D4">
        <w:rPr>
          <w:rFonts w:ascii="Times New Roman" w:hAnsi="Times New Roman" w:cs="Times New Roman"/>
          <w:sz w:val="24"/>
          <w:szCs w:val="24"/>
        </w:rPr>
        <w:t>36 hours after</w:t>
      </w:r>
      <w:r w:rsidR="00764154">
        <w:rPr>
          <w:rFonts w:ascii="Times New Roman" w:hAnsi="Times New Roman" w:cs="Times New Roman"/>
          <w:sz w:val="24"/>
          <w:szCs w:val="24"/>
        </w:rPr>
        <w:t xml:space="preserve"> the “Scrambler Therapy”.</w:t>
      </w:r>
      <w:r w:rsidRPr="00983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Furthermore, the patient cited no dizziness or perception of instability in low light settings or during positional changes. </w:t>
      </w:r>
      <w:r>
        <w:rPr>
          <w:rFonts w:ascii="Times New Roman" w:hAnsi="Times New Roman" w:cs="Times New Roman"/>
          <w:sz w:val="24"/>
          <w:szCs w:val="24"/>
        </w:rPr>
        <w:t xml:space="preserve"> </w:t>
      </w:r>
      <w:r w:rsidRPr="009835D4">
        <w:rPr>
          <w:rFonts w:ascii="Times New Roman" w:hAnsi="Times New Roman" w:cs="Times New Roman"/>
          <w:sz w:val="24"/>
          <w:szCs w:val="24"/>
        </w:rPr>
        <w:t>The patient also demonstrated improvements in</w:t>
      </w:r>
      <w:r w:rsidR="00764154">
        <w:rPr>
          <w:rFonts w:ascii="Times New Roman" w:hAnsi="Times New Roman" w:cs="Times New Roman"/>
          <w:sz w:val="24"/>
          <w:szCs w:val="24"/>
        </w:rPr>
        <w:t xml:space="preserve"> the </w:t>
      </w:r>
      <w:proofErr w:type="spellStart"/>
      <w:r w:rsidR="00764154">
        <w:rPr>
          <w:rFonts w:ascii="Times New Roman" w:hAnsi="Times New Roman" w:cs="Times New Roman"/>
          <w:sz w:val="24"/>
          <w:szCs w:val="24"/>
        </w:rPr>
        <w:t>NeuroCom</w:t>
      </w:r>
      <w:proofErr w:type="spellEnd"/>
      <w:r w:rsidR="00764154">
        <w:rPr>
          <w:rFonts w:ascii="Times New Roman" w:hAnsi="Times New Roman" w:cs="Times New Roman"/>
          <w:sz w:val="24"/>
          <w:szCs w:val="24"/>
        </w:rPr>
        <w:t xml:space="preserve"> Balance Master® SOT</w:t>
      </w:r>
      <w:r w:rsidRPr="009835D4">
        <w:rPr>
          <w:rFonts w:ascii="Times New Roman" w:hAnsi="Times New Roman" w:cs="Times New Roman"/>
          <w:sz w:val="24"/>
          <w:szCs w:val="24"/>
        </w:rPr>
        <w:t xml:space="preserve"> testi</w:t>
      </w:r>
      <w:r w:rsidR="00764154">
        <w:rPr>
          <w:rFonts w:ascii="Times New Roman" w:hAnsi="Times New Roman" w:cs="Times New Roman"/>
          <w:sz w:val="24"/>
          <w:szCs w:val="24"/>
        </w:rPr>
        <w:t>ng with a composite score of 76</w:t>
      </w:r>
      <w:r w:rsidRPr="009835D4">
        <w:rPr>
          <w:rFonts w:ascii="Times New Roman" w:hAnsi="Times New Roman" w:cs="Times New Roman"/>
          <w:sz w:val="24"/>
          <w:szCs w:val="24"/>
        </w:rPr>
        <w:t xml:space="preserve"> and </w:t>
      </w:r>
      <w:r w:rsidR="00764154">
        <w:rPr>
          <w:rFonts w:ascii="Times New Roman" w:hAnsi="Times New Roman" w:cs="Times New Roman"/>
          <w:sz w:val="24"/>
          <w:szCs w:val="24"/>
        </w:rPr>
        <w:t xml:space="preserve">an </w:t>
      </w:r>
      <w:r w:rsidRPr="009835D4">
        <w:rPr>
          <w:rFonts w:ascii="Times New Roman" w:hAnsi="Times New Roman" w:cs="Times New Roman"/>
          <w:sz w:val="24"/>
          <w:szCs w:val="24"/>
        </w:rPr>
        <w:t xml:space="preserve">improvement from 37 to 71 on the vestibular component.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She was also able to return to work. </w:t>
      </w:r>
      <w:r>
        <w:rPr>
          <w:rFonts w:ascii="Times New Roman" w:hAnsi="Times New Roman" w:cs="Times New Roman"/>
          <w:sz w:val="24"/>
          <w:szCs w:val="24"/>
        </w:rPr>
        <w:t xml:space="preserve"> </w:t>
      </w:r>
      <w:r w:rsidRPr="009835D4">
        <w:rPr>
          <w:rFonts w:ascii="Times New Roman" w:hAnsi="Times New Roman" w:cs="Times New Roman"/>
          <w:b/>
          <w:sz w:val="24"/>
          <w:szCs w:val="24"/>
        </w:rPr>
        <w:t>DISCUSSION:</w:t>
      </w:r>
      <w:r w:rsidRPr="009835D4">
        <w:rPr>
          <w:rFonts w:ascii="Times New Roman" w:hAnsi="Times New Roman" w:cs="Times New Roman"/>
          <w:sz w:val="24"/>
          <w:szCs w:val="24"/>
        </w:rPr>
        <w:t xml:space="preserve"> This patient progressed well throughout physical therapy and presented with findings that warrant further research.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Specifically, this report agrees with a study by </w:t>
      </w:r>
      <w:proofErr w:type="spellStart"/>
      <w:r w:rsidRPr="009835D4">
        <w:rPr>
          <w:rFonts w:ascii="Times New Roman" w:hAnsi="Times New Roman" w:cs="Times New Roman"/>
          <w:sz w:val="24"/>
          <w:szCs w:val="24"/>
        </w:rPr>
        <w:t>Wampler</w:t>
      </w:r>
      <w:proofErr w:type="spellEnd"/>
      <w:r w:rsidRPr="009835D4">
        <w:rPr>
          <w:rFonts w:ascii="Times New Roman" w:hAnsi="Times New Roman" w:cs="Times New Roman"/>
          <w:sz w:val="24"/>
          <w:szCs w:val="24"/>
        </w:rPr>
        <w:t xml:space="preserve"> et al</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reporting that postural instability in breast cancer survivors was likely due to the patients’ inability to appropriately use their vestibular input. </w:t>
      </w:r>
      <w:r>
        <w:rPr>
          <w:rFonts w:ascii="Times New Roman" w:hAnsi="Times New Roman" w:cs="Times New Roman"/>
          <w:sz w:val="24"/>
          <w:szCs w:val="24"/>
        </w:rPr>
        <w:t xml:space="preserve"> </w:t>
      </w:r>
      <w:r w:rsidRPr="009835D4">
        <w:rPr>
          <w:rFonts w:ascii="Times New Roman" w:hAnsi="Times New Roman" w:cs="Times New Roman"/>
          <w:sz w:val="24"/>
          <w:szCs w:val="24"/>
        </w:rPr>
        <w:t xml:space="preserve">Although no studies report vestibular toxicity following </w:t>
      </w:r>
      <w:proofErr w:type="spellStart"/>
      <w:r w:rsidRPr="009835D4">
        <w:rPr>
          <w:rFonts w:ascii="Times New Roman" w:hAnsi="Times New Roman" w:cs="Times New Roman"/>
          <w:sz w:val="24"/>
          <w:szCs w:val="24"/>
        </w:rPr>
        <w:t>taxane</w:t>
      </w:r>
      <w:proofErr w:type="spellEnd"/>
      <w:r w:rsidRPr="009835D4">
        <w:rPr>
          <w:rFonts w:ascii="Times New Roman" w:hAnsi="Times New Roman" w:cs="Times New Roman"/>
          <w:sz w:val="24"/>
          <w:szCs w:val="24"/>
        </w:rPr>
        <w:t xml:space="preserve"> use</w:t>
      </w:r>
      <w:r w:rsidR="00764154">
        <w:rPr>
          <w:rFonts w:ascii="Times New Roman" w:hAnsi="Times New Roman" w:cs="Times New Roman"/>
          <w:sz w:val="24"/>
          <w:szCs w:val="24"/>
        </w:rPr>
        <w:t>,</w:t>
      </w:r>
      <w:r w:rsidRPr="009835D4">
        <w:rPr>
          <w:rFonts w:ascii="Times New Roman" w:hAnsi="Times New Roman" w:cs="Times New Roman"/>
          <w:sz w:val="24"/>
          <w:szCs w:val="24"/>
        </w:rPr>
        <w:t xml:space="preserve"> there has been research suggesting a vestibular component to those patients post-chemo</w:t>
      </w:r>
      <w:r w:rsidR="00764154">
        <w:rPr>
          <w:rFonts w:ascii="Times New Roman" w:hAnsi="Times New Roman" w:cs="Times New Roman"/>
          <w:sz w:val="24"/>
          <w:szCs w:val="24"/>
        </w:rPr>
        <w:t>therapy</w:t>
      </w:r>
      <w:r w:rsidRPr="009835D4">
        <w:rPr>
          <w:rFonts w:ascii="Times New Roman" w:hAnsi="Times New Roman" w:cs="Times New Roman"/>
          <w:sz w:val="24"/>
          <w:szCs w:val="24"/>
        </w:rPr>
        <w:t xml:space="preserve"> treatment who presented with postural instability. </w:t>
      </w:r>
      <w:r>
        <w:rPr>
          <w:rFonts w:ascii="Times New Roman" w:hAnsi="Times New Roman" w:cs="Times New Roman"/>
          <w:sz w:val="24"/>
          <w:szCs w:val="24"/>
        </w:rPr>
        <w:t xml:space="preserve"> </w:t>
      </w:r>
      <w:r w:rsidRPr="009835D4">
        <w:rPr>
          <w:rFonts w:ascii="Times New Roman" w:hAnsi="Times New Roman" w:cs="Times New Roman"/>
          <w:sz w:val="24"/>
          <w:szCs w:val="24"/>
        </w:rPr>
        <w:t>Finally, the few studies published regarding the efficacy of “Scrambler</w:t>
      </w:r>
      <w:r w:rsidR="00764154">
        <w:rPr>
          <w:rFonts w:ascii="Times New Roman" w:hAnsi="Times New Roman" w:cs="Times New Roman"/>
          <w:sz w:val="24"/>
          <w:szCs w:val="24"/>
        </w:rPr>
        <w:t xml:space="preserve"> Therapy” </w:t>
      </w:r>
      <w:r w:rsidRPr="009835D4">
        <w:rPr>
          <w:rFonts w:ascii="Times New Roman" w:hAnsi="Times New Roman" w:cs="Times New Roman"/>
          <w:sz w:val="24"/>
          <w:szCs w:val="24"/>
        </w:rPr>
        <w:t xml:space="preserve">in patients with CIPN have shown promising results. </w:t>
      </w:r>
      <w:r>
        <w:rPr>
          <w:rFonts w:ascii="Times New Roman" w:hAnsi="Times New Roman" w:cs="Times New Roman"/>
          <w:sz w:val="24"/>
          <w:szCs w:val="24"/>
        </w:rPr>
        <w:t xml:space="preserve"> </w:t>
      </w:r>
      <w:r w:rsidRPr="009835D4">
        <w:rPr>
          <w:rFonts w:ascii="Times New Roman" w:hAnsi="Times New Roman" w:cs="Times New Roman"/>
          <w:sz w:val="24"/>
          <w:szCs w:val="24"/>
        </w:rPr>
        <w:t>The patient in this case report benefitted from the use of this pain modality.</w:t>
      </w:r>
    </w:p>
    <w:sectPr w:rsidR="009835D4" w:rsidRPr="0030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85"/>
    <w:rsid w:val="00075920"/>
    <w:rsid w:val="000E1709"/>
    <w:rsid w:val="001054A6"/>
    <w:rsid w:val="001973D1"/>
    <w:rsid w:val="001977FF"/>
    <w:rsid w:val="001F2CC8"/>
    <w:rsid w:val="0021193C"/>
    <w:rsid w:val="0023787A"/>
    <w:rsid w:val="0025092C"/>
    <w:rsid w:val="00270F64"/>
    <w:rsid w:val="002F0A61"/>
    <w:rsid w:val="00300185"/>
    <w:rsid w:val="00366AF7"/>
    <w:rsid w:val="00396B78"/>
    <w:rsid w:val="003B3584"/>
    <w:rsid w:val="0040144A"/>
    <w:rsid w:val="004166D8"/>
    <w:rsid w:val="004B40F2"/>
    <w:rsid w:val="004B7A19"/>
    <w:rsid w:val="004D38BF"/>
    <w:rsid w:val="005853DA"/>
    <w:rsid w:val="0059636C"/>
    <w:rsid w:val="005C4FD6"/>
    <w:rsid w:val="006E3281"/>
    <w:rsid w:val="0072792A"/>
    <w:rsid w:val="00737291"/>
    <w:rsid w:val="00764154"/>
    <w:rsid w:val="007861DD"/>
    <w:rsid w:val="008229D8"/>
    <w:rsid w:val="008701DA"/>
    <w:rsid w:val="00891D0A"/>
    <w:rsid w:val="008A5E33"/>
    <w:rsid w:val="009261A0"/>
    <w:rsid w:val="009757C3"/>
    <w:rsid w:val="009835D4"/>
    <w:rsid w:val="009E4480"/>
    <w:rsid w:val="00A66B2A"/>
    <w:rsid w:val="00A67009"/>
    <w:rsid w:val="00A80EF1"/>
    <w:rsid w:val="00AC0AF8"/>
    <w:rsid w:val="00AC0D34"/>
    <w:rsid w:val="00AE7287"/>
    <w:rsid w:val="00B3422F"/>
    <w:rsid w:val="00B637F5"/>
    <w:rsid w:val="00B859F6"/>
    <w:rsid w:val="00BA308E"/>
    <w:rsid w:val="00C73DBC"/>
    <w:rsid w:val="00DA3D26"/>
    <w:rsid w:val="00E65EDC"/>
    <w:rsid w:val="00E66669"/>
    <w:rsid w:val="00E7574C"/>
    <w:rsid w:val="00E91E69"/>
    <w:rsid w:val="00F62BDF"/>
    <w:rsid w:val="00F84DC4"/>
    <w:rsid w:val="00F8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99F806-06FE-46A2-8643-6578EC3D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3420">
      <w:bodyDiv w:val="1"/>
      <w:marLeft w:val="0"/>
      <w:marRight w:val="0"/>
      <w:marTop w:val="0"/>
      <w:marBottom w:val="0"/>
      <w:divBdr>
        <w:top w:val="none" w:sz="0" w:space="0" w:color="auto"/>
        <w:left w:val="none" w:sz="0" w:space="0" w:color="auto"/>
        <w:bottom w:val="none" w:sz="0" w:space="0" w:color="auto"/>
        <w:right w:val="none" w:sz="0" w:space="0" w:color="auto"/>
      </w:divBdr>
    </w:div>
    <w:div w:id="787894044">
      <w:bodyDiv w:val="1"/>
      <w:marLeft w:val="0"/>
      <w:marRight w:val="0"/>
      <w:marTop w:val="0"/>
      <w:marBottom w:val="0"/>
      <w:divBdr>
        <w:top w:val="none" w:sz="0" w:space="0" w:color="auto"/>
        <w:left w:val="none" w:sz="0" w:space="0" w:color="auto"/>
        <w:bottom w:val="none" w:sz="0" w:space="0" w:color="auto"/>
        <w:right w:val="none" w:sz="0" w:space="0" w:color="auto"/>
      </w:divBdr>
    </w:div>
    <w:div w:id="10805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10397</Words>
  <Characters>59263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kinneb</dc:creator>
  <cp:lastModifiedBy>Cathy Harro</cp:lastModifiedBy>
  <cp:revision>3</cp:revision>
  <dcterms:created xsi:type="dcterms:W3CDTF">2019-06-24T15:13:00Z</dcterms:created>
  <dcterms:modified xsi:type="dcterms:W3CDTF">2019-06-24T15:14:00Z</dcterms:modified>
</cp:coreProperties>
</file>