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5C" w:rsidRDefault="00EE3421" w:rsidP="00EE3421">
      <w:pPr>
        <w:spacing w:after="0" w:line="240" w:lineRule="auto"/>
        <w:jc w:val="center"/>
        <w:rPr>
          <w:rFonts w:ascii="Times New Roman" w:hAnsi="Times New Roman" w:cs="Times New Roman"/>
          <w:sz w:val="72"/>
          <w:szCs w:val="72"/>
        </w:rPr>
      </w:pPr>
      <w:r w:rsidRPr="00EE3421">
        <w:rPr>
          <w:rFonts w:ascii="High Tower Text" w:eastAsia="Times New Roman" w:hAnsi="High Tower Text" w:cs="Times New Roman"/>
          <w:b/>
          <w:noProof/>
          <w:color w:val="000000"/>
          <w:kern w:val="28"/>
          <w:sz w:val="44"/>
          <w:szCs w:val="44"/>
        </w:rPr>
        <w:drawing>
          <wp:inline distT="0" distB="0" distL="0" distR="0">
            <wp:extent cx="2834640" cy="1887220"/>
            <wp:effectExtent l="0" t="0" r="3810" b="0"/>
            <wp:docPr id="2" name="Picture 2" descr="L:\PT\PT Logos\marktop\marktop_physicaltherapy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T\PT Logos\marktop\marktop_physicaltherapy_2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4640" cy="1887220"/>
                    </a:xfrm>
                    <a:prstGeom prst="rect">
                      <a:avLst/>
                    </a:prstGeom>
                    <a:noFill/>
                    <a:ln>
                      <a:noFill/>
                    </a:ln>
                  </pic:spPr>
                </pic:pic>
              </a:graphicData>
            </a:graphic>
          </wp:inline>
        </w:drawing>
      </w:r>
    </w:p>
    <w:p w:rsidR="008E2A65" w:rsidRDefault="008E2A65" w:rsidP="00765EA5">
      <w:pPr>
        <w:spacing w:after="0" w:line="240" w:lineRule="auto"/>
        <w:rPr>
          <w:rFonts w:ascii="Times New Roman" w:hAnsi="Times New Roman" w:cs="Times New Roman"/>
          <w:sz w:val="72"/>
          <w:szCs w:val="72"/>
        </w:rPr>
      </w:pPr>
    </w:p>
    <w:p w:rsidR="008E2A65" w:rsidRDefault="008E2A65" w:rsidP="00765EA5">
      <w:pPr>
        <w:spacing w:after="0" w:line="240" w:lineRule="auto"/>
        <w:rPr>
          <w:rFonts w:ascii="Times New Roman" w:hAnsi="Times New Roman" w:cs="Times New Roman"/>
          <w:sz w:val="72"/>
          <w:szCs w:val="72"/>
        </w:rPr>
      </w:pPr>
    </w:p>
    <w:p w:rsidR="00EE3421" w:rsidRPr="00EE3421" w:rsidRDefault="00EE3421" w:rsidP="00EE3421">
      <w:pPr>
        <w:widowControl w:val="0"/>
        <w:spacing w:after="100" w:line="240" w:lineRule="auto"/>
        <w:jc w:val="center"/>
        <w:rPr>
          <w:rFonts w:ascii="High Tower Text" w:eastAsia="Times New Roman" w:hAnsi="High Tower Text" w:cs="Times New Roman"/>
          <w:b/>
          <w:bCs/>
          <w:color w:val="000000"/>
          <w:kern w:val="28"/>
          <w:sz w:val="96"/>
          <w:szCs w:val="96"/>
        </w:rPr>
      </w:pPr>
      <w:r w:rsidRPr="00EE3421">
        <w:rPr>
          <w:rFonts w:ascii="High Tower Text" w:eastAsia="Times New Roman" w:hAnsi="High Tower Text" w:cs="Times New Roman"/>
          <w:b/>
          <w:bCs/>
          <w:color w:val="000000"/>
          <w:kern w:val="28"/>
          <w:sz w:val="96"/>
          <w:szCs w:val="96"/>
        </w:rPr>
        <w:t>DPT Research Day</w:t>
      </w:r>
    </w:p>
    <w:p w:rsidR="00EE3421" w:rsidRPr="00EE3421" w:rsidRDefault="00EE3421" w:rsidP="00EE3421">
      <w:pPr>
        <w:widowControl w:val="0"/>
        <w:spacing w:after="100" w:line="240" w:lineRule="auto"/>
        <w:jc w:val="center"/>
        <w:rPr>
          <w:rFonts w:ascii="High Tower Text" w:eastAsia="Times New Roman" w:hAnsi="High Tower Text" w:cs="Times New Roman"/>
          <w:b/>
          <w:bCs/>
          <w:color w:val="000000"/>
          <w:kern w:val="28"/>
          <w:sz w:val="44"/>
          <w:szCs w:val="44"/>
        </w:rPr>
      </w:pPr>
      <w:r w:rsidRPr="00EE3421">
        <w:rPr>
          <w:rFonts w:ascii="High Tower Text" w:eastAsia="Times New Roman" w:hAnsi="High Tower Text" w:cs="Times New Roman"/>
          <w:b/>
          <w:bCs/>
          <w:color w:val="000000"/>
          <w:kern w:val="28"/>
          <w:sz w:val="44"/>
          <w:szCs w:val="44"/>
        </w:rPr>
        <w:t>Class of 2017</w:t>
      </w:r>
    </w:p>
    <w:p w:rsidR="00EE3421" w:rsidRDefault="00EE3421" w:rsidP="00EE3421">
      <w:pPr>
        <w:spacing w:after="0" w:line="240" w:lineRule="auto"/>
        <w:jc w:val="center"/>
        <w:rPr>
          <w:rFonts w:ascii="Times New Roman" w:hAnsi="Times New Roman" w:cs="Times New Roman"/>
          <w:sz w:val="72"/>
          <w:szCs w:val="72"/>
        </w:rPr>
      </w:pPr>
    </w:p>
    <w:p w:rsidR="00EE3421" w:rsidRDefault="00EE3421" w:rsidP="00EE3421">
      <w:pPr>
        <w:spacing w:after="100" w:line="240" w:lineRule="auto"/>
        <w:jc w:val="center"/>
        <w:rPr>
          <w:rFonts w:ascii="Garamond" w:eastAsia="Times New Roman" w:hAnsi="Garamond" w:cs="Times New Roman"/>
          <w:color w:val="000000"/>
          <w:kern w:val="28"/>
          <w:sz w:val="56"/>
          <w:szCs w:val="56"/>
        </w:rPr>
      </w:pPr>
      <w:r w:rsidRPr="00EE3421">
        <w:rPr>
          <w:rFonts w:ascii="Garamond" w:eastAsia="Times New Roman" w:hAnsi="Garamond" w:cs="Times New Roman"/>
          <w:color w:val="000000"/>
          <w:kern w:val="28"/>
          <w:sz w:val="56"/>
          <w:szCs w:val="56"/>
        </w:rPr>
        <w:t xml:space="preserve">Abstracts for Poster and </w:t>
      </w:r>
    </w:p>
    <w:p w:rsidR="00EE3421" w:rsidRPr="00EE3421" w:rsidRDefault="00EE3421" w:rsidP="00EE3421">
      <w:pPr>
        <w:spacing w:after="100" w:line="240" w:lineRule="auto"/>
        <w:jc w:val="center"/>
        <w:rPr>
          <w:rFonts w:ascii="Garamond" w:eastAsia="Times New Roman" w:hAnsi="Garamond" w:cs="Times New Roman"/>
          <w:color w:val="000000"/>
          <w:kern w:val="28"/>
          <w:sz w:val="56"/>
          <w:szCs w:val="56"/>
        </w:rPr>
      </w:pPr>
      <w:r w:rsidRPr="00EE3421">
        <w:rPr>
          <w:rFonts w:ascii="Garamond" w:eastAsia="Times New Roman" w:hAnsi="Garamond" w:cs="Times New Roman"/>
          <w:color w:val="000000"/>
          <w:kern w:val="28"/>
          <w:sz w:val="56"/>
          <w:szCs w:val="56"/>
        </w:rPr>
        <w:t>Platform Presentations</w:t>
      </w:r>
    </w:p>
    <w:p w:rsidR="00EE3421" w:rsidRDefault="00EE3421" w:rsidP="00EE3421">
      <w:pPr>
        <w:spacing w:after="0" w:line="240" w:lineRule="auto"/>
        <w:jc w:val="center"/>
        <w:rPr>
          <w:rFonts w:ascii="Times New Roman" w:hAnsi="Times New Roman" w:cs="Times New Roman"/>
          <w:sz w:val="72"/>
          <w:szCs w:val="72"/>
        </w:rPr>
      </w:pPr>
    </w:p>
    <w:p w:rsidR="00EE3421" w:rsidRDefault="00EE3421" w:rsidP="00EE3421">
      <w:pPr>
        <w:spacing w:after="0" w:line="240" w:lineRule="auto"/>
        <w:jc w:val="center"/>
        <w:rPr>
          <w:rFonts w:ascii="Times New Roman" w:hAnsi="Times New Roman" w:cs="Times New Roman"/>
          <w:sz w:val="72"/>
          <w:szCs w:val="72"/>
        </w:rPr>
      </w:pPr>
    </w:p>
    <w:p w:rsidR="00EE3421" w:rsidRDefault="00EE3421" w:rsidP="00EE3421">
      <w:pPr>
        <w:pStyle w:val="Heading4"/>
        <w:widowControl w:val="0"/>
        <w:rPr>
          <w:rFonts w:ascii="High Tower Text" w:hAnsi="High Tower Text"/>
          <w:b/>
          <w:bCs/>
          <w:sz w:val="28"/>
          <w:szCs w:val="28"/>
        </w:rPr>
      </w:pPr>
      <w:r>
        <w:rPr>
          <w:rFonts w:ascii="High Tower Text" w:hAnsi="High Tower Text"/>
          <w:b/>
          <w:bCs/>
          <w:sz w:val="28"/>
          <w:szCs w:val="28"/>
        </w:rPr>
        <w:t>Friday, July 21, 2017</w:t>
      </w:r>
    </w:p>
    <w:p w:rsidR="00EE3421" w:rsidRDefault="00EE3421" w:rsidP="00EE3421">
      <w:pPr>
        <w:pStyle w:val="Heading4"/>
        <w:widowControl w:val="0"/>
        <w:rPr>
          <w:rFonts w:ascii="High Tower Text" w:hAnsi="High Tower Text"/>
          <w:b/>
          <w:bCs/>
          <w:sz w:val="28"/>
          <w:szCs w:val="28"/>
        </w:rPr>
      </w:pPr>
      <w:r>
        <w:rPr>
          <w:rFonts w:ascii="High Tower Text" w:hAnsi="High Tower Text"/>
          <w:b/>
          <w:bCs/>
          <w:sz w:val="28"/>
          <w:szCs w:val="28"/>
        </w:rPr>
        <w:t>8:30– 3:30 PM</w:t>
      </w:r>
    </w:p>
    <w:p w:rsidR="00EE3421" w:rsidRDefault="00EE3421" w:rsidP="00EE3421">
      <w:pPr>
        <w:pStyle w:val="Heading4"/>
        <w:widowControl w:val="0"/>
        <w:rPr>
          <w:rFonts w:ascii="High Tower Text" w:hAnsi="High Tower Text"/>
          <w:b/>
          <w:bCs/>
          <w:sz w:val="28"/>
          <w:szCs w:val="28"/>
        </w:rPr>
      </w:pPr>
      <w:r>
        <w:rPr>
          <w:rFonts w:ascii="High Tower Text" w:hAnsi="High Tower Text"/>
          <w:b/>
          <w:bCs/>
          <w:sz w:val="28"/>
          <w:szCs w:val="28"/>
        </w:rPr>
        <w:t>Loosemore Auditorium</w:t>
      </w:r>
    </w:p>
    <w:p w:rsidR="00EE3421" w:rsidRDefault="00EE3421" w:rsidP="00EE3421">
      <w:pPr>
        <w:pStyle w:val="Heading4"/>
        <w:widowControl w:val="0"/>
        <w:rPr>
          <w:rFonts w:ascii="High Tower Text" w:hAnsi="High Tower Text"/>
          <w:b/>
          <w:bCs/>
          <w:sz w:val="28"/>
          <w:szCs w:val="28"/>
        </w:rPr>
      </w:pPr>
      <w:r>
        <w:rPr>
          <w:rFonts w:ascii="High Tower Text" w:hAnsi="High Tower Text"/>
          <w:b/>
          <w:bCs/>
          <w:sz w:val="28"/>
          <w:szCs w:val="28"/>
        </w:rPr>
        <w:t>DeVos Campus</w:t>
      </w:r>
    </w:p>
    <w:p w:rsidR="00EE3421" w:rsidRDefault="00EE3421" w:rsidP="00EE3421">
      <w:pPr>
        <w:pStyle w:val="Heading4"/>
        <w:widowControl w:val="0"/>
        <w:rPr>
          <w:rFonts w:ascii="High Tower Text" w:hAnsi="High Tower Text"/>
          <w:b/>
          <w:bCs/>
          <w:sz w:val="28"/>
          <w:szCs w:val="28"/>
        </w:rPr>
      </w:pPr>
      <w:r>
        <w:rPr>
          <w:rFonts w:ascii="High Tower Text" w:hAnsi="High Tower Text"/>
          <w:b/>
          <w:bCs/>
          <w:sz w:val="28"/>
          <w:szCs w:val="28"/>
        </w:rPr>
        <w:t>Grand Rapids, MI</w:t>
      </w:r>
    </w:p>
    <w:p w:rsidR="008E2A65" w:rsidRDefault="008E2A65" w:rsidP="00765EA5">
      <w:pPr>
        <w:spacing w:after="0" w:line="240" w:lineRule="auto"/>
        <w:rPr>
          <w:rFonts w:ascii="Times New Roman" w:hAnsi="Times New Roman" w:cs="Times New Roman"/>
          <w:sz w:val="72"/>
          <w:szCs w:val="72"/>
        </w:rPr>
      </w:pPr>
    </w:p>
    <w:p w:rsidR="00EE3421" w:rsidRDefault="00EE3421" w:rsidP="00765EA5">
      <w:pPr>
        <w:spacing w:after="0" w:line="240" w:lineRule="auto"/>
        <w:rPr>
          <w:rFonts w:ascii="Times New Roman" w:hAnsi="Times New Roman" w:cs="Times New Roman"/>
          <w:sz w:val="72"/>
          <w:szCs w:val="72"/>
        </w:rPr>
      </w:pPr>
    </w:p>
    <w:p w:rsidR="00EE3421" w:rsidRDefault="00EE3421" w:rsidP="00765EA5">
      <w:pPr>
        <w:spacing w:after="0" w:line="240" w:lineRule="auto"/>
        <w:rPr>
          <w:rFonts w:ascii="Times New Roman" w:hAnsi="Times New Roman" w:cs="Times New Roman"/>
          <w:sz w:val="72"/>
          <w:szCs w:val="72"/>
        </w:rPr>
      </w:pPr>
    </w:p>
    <w:p w:rsidR="00EE3421" w:rsidRDefault="00EE3421" w:rsidP="00765EA5">
      <w:pPr>
        <w:spacing w:after="0" w:line="240" w:lineRule="auto"/>
        <w:rPr>
          <w:rFonts w:ascii="Times New Roman" w:hAnsi="Times New Roman" w:cs="Times New Roman"/>
          <w:sz w:val="72"/>
          <w:szCs w:val="72"/>
        </w:rPr>
      </w:pPr>
      <w:bookmarkStart w:id="0" w:name="_GoBack"/>
      <w:bookmarkEnd w:id="0"/>
    </w:p>
    <w:p w:rsidR="008E2A65" w:rsidRDefault="008E2A65" w:rsidP="00765EA5">
      <w:pPr>
        <w:spacing w:after="0" w:line="240" w:lineRule="auto"/>
        <w:rPr>
          <w:rFonts w:ascii="Times New Roman" w:hAnsi="Times New Roman" w:cs="Times New Roman"/>
          <w:sz w:val="72"/>
          <w:szCs w:val="72"/>
        </w:rPr>
      </w:pPr>
    </w:p>
    <w:p w:rsidR="008E2A65" w:rsidRDefault="008E2A65" w:rsidP="00765EA5">
      <w:pPr>
        <w:spacing w:after="0" w:line="240" w:lineRule="auto"/>
        <w:jc w:val="center"/>
        <w:rPr>
          <w:rFonts w:ascii="Times New Roman" w:hAnsi="Times New Roman" w:cs="Times New Roman"/>
          <w:sz w:val="72"/>
          <w:szCs w:val="72"/>
        </w:rPr>
      </w:pPr>
      <w:r w:rsidRPr="008E2A65">
        <w:rPr>
          <w:rFonts w:ascii="Times New Roman" w:hAnsi="Times New Roman" w:cs="Times New Roman"/>
          <w:sz w:val="72"/>
          <w:szCs w:val="72"/>
        </w:rPr>
        <w:t>Platform Presentations</w:t>
      </w: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765EA5" w:rsidRDefault="00765EA5" w:rsidP="00765EA5">
      <w:pPr>
        <w:spacing w:after="0" w:line="240" w:lineRule="auto"/>
        <w:jc w:val="center"/>
        <w:rPr>
          <w:rFonts w:ascii="Times New Roman" w:hAnsi="Times New Roman" w:cs="Times New Roman"/>
          <w:sz w:val="72"/>
          <w:szCs w:val="72"/>
        </w:rPr>
      </w:pPr>
    </w:p>
    <w:p w:rsidR="005A0B0F" w:rsidRDefault="005A0B0F" w:rsidP="00DF075B">
      <w:pPr>
        <w:spacing w:after="0" w:line="240" w:lineRule="auto"/>
        <w:rPr>
          <w:rFonts w:ascii="Times New Roman" w:hAnsi="Times New Roman" w:cs="Times New Roman"/>
          <w:sz w:val="72"/>
          <w:szCs w:val="72"/>
        </w:rPr>
      </w:pPr>
    </w:p>
    <w:p w:rsidR="007C75BA" w:rsidRDefault="007C75BA" w:rsidP="00765EA5">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374164">
        <w:rPr>
          <w:rFonts w:ascii="Times New Roman" w:hAnsi="Times New Roman" w:cs="Times New Roman"/>
          <w:b/>
          <w:sz w:val="24"/>
          <w:szCs w:val="24"/>
        </w:rPr>
        <w:t>THE IMPACT OF POWER MOBILITY TRAINING ON A YOUNG CHILD WITH PELIZAEUS-MERZBACHER DISEASE: A CASE REPORT</w:t>
      </w:r>
      <w:r w:rsidR="00374164" w:rsidRPr="00374164">
        <w:rPr>
          <w:rFonts w:ascii="Times New Roman" w:hAnsi="Times New Roman" w:cs="Times New Roman"/>
          <w:b/>
          <w:sz w:val="24"/>
          <w:szCs w:val="24"/>
        </w:rPr>
        <w:t>.</w:t>
      </w:r>
      <w:r w:rsidR="00374164">
        <w:rPr>
          <w:rFonts w:ascii="Times New Roman" w:hAnsi="Times New Roman" w:cs="Times New Roman"/>
          <w:b/>
          <w:sz w:val="24"/>
          <w:szCs w:val="24"/>
        </w:rPr>
        <w:t xml:space="preserve"> </w:t>
      </w:r>
      <w:r w:rsidR="00374164">
        <w:rPr>
          <w:rFonts w:ascii="Times New Roman" w:hAnsi="Times New Roman" w:cs="Times New Roman"/>
          <w:sz w:val="24"/>
          <w:szCs w:val="24"/>
        </w:rPr>
        <w:t>Barney M, Martin K, Torgerson K, Kenyon LK, Farris J</w:t>
      </w:r>
      <w:r w:rsidRPr="00374164">
        <w:rPr>
          <w:rFonts w:ascii="Times New Roman" w:hAnsi="Times New Roman" w:cs="Times New Roman"/>
          <w:sz w:val="24"/>
          <w:szCs w:val="24"/>
        </w:rPr>
        <w:t>; Grand Valley State University, Grand Rapids, MI</w:t>
      </w:r>
      <w:r w:rsidR="00374164">
        <w:rPr>
          <w:rFonts w:ascii="Times New Roman" w:hAnsi="Times New Roman" w:cs="Times New Roman"/>
          <w:sz w:val="24"/>
          <w:szCs w:val="24"/>
        </w:rPr>
        <w:t>.</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BACKGROUND AND PURPOSE:</w:t>
      </w:r>
      <w:r w:rsidRPr="00374164">
        <w:rPr>
          <w:rFonts w:ascii="Times New Roman" w:hAnsi="Times New Roman" w:cs="Times New Roman"/>
          <w:sz w:val="24"/>
          <w:szCs w:val="24"/>
        </w:rPr>
        <w:t xml:space="preserve"> Young children with severe neuromuscular or musculoskeletal conditions are often limited in their ability to explore and learn from their environment.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Research suggests that power mobility may help to ameliorate the impact of mobility restrictions in these children, yet there is a dearth of literature related to the use of power mobility in children who have mobility limitations due to rare genetic conditions.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case report was to explore the impact of power mobility training using an alternative power mobility device with a young child with Pelizaeus-Merzbacher Disease (PMD).  </w:t>
      </w:r>
      <w:r w:rsidRPr="00841B3B">
        <w:rPr>
          <w:rFonts w:ascii="Times New Roman" w:hAnsi="Times New Roman" w:cs="Times New Roman"/>
          <w:b/>
          <w:sz w:val="24"/>
          <w:szCs w:val="24"/>
        </w:rPr>
        <w:t>CASE DESCRIPTION:</w:t>
      </w:r>
      <w:r w:rsidR="00C26897">
        <w:rPr>
          <w:rFonts w:ascii="Times New Roman" w:hAnsi="Times New Roman" w:cs="Times New Roman"/>
          <w:sz w:val="24"/>
          <w:szCs w:val="24"/>
        </w:rPr>
        <w:t xml:space="preserve"> The participant was a 2-year, 4-month </w:t>
      </w:r>
      <w:r w:rsidRPr="00374164">
        <w:rPr>
          <w:rFonts w:ascii="Times New Roman" w:hAnsi="Times New Roman" w:cs="Times New Roman"/>
          <w:sz w:val="24"/>
          <w:szCs w:val="24"/>
        </w:rPr>
        <w:t xml:space="preserve">old male with PMD who presented with significant delays across all developmental domains.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He was dependent for all transfers and mobility and required maximal external support to sit.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Power mobility training was thought to be potentially beneficial for the participant, but he was unable to be adequately positioned in an adapted ride-on-toy. </w:t>
      </w:r>
      <w:r w:rsidR="003A7F70">
        <w:rPr>
          <w:rFonts w:ascii="Times New Roman" w:hAnsi="Times New Roman" w:cs="Times New Roman"/>
          <w:sz w:val="24"/>
          <w:szCs w:val="24"/>
        </w:rPr>
        <w:t xml:space="preserve"> </w:t>
      </w:r>
      <w:r w:rsidR="00C26897">
        <w:rPr>
          <w:rFonts w:ascii="Times New Roman" w:hAnsi="Times New Roman" w:cs="Times New Roman"/>
          <w:sz w:val="24"/>
          <w:szCs w:val="24"/>
        </w:rPr>
        <w:t>Therefore, a</w:t>
      </w:r>
      <w:r w:rsidRPr="00374164">
        <w:rPr>
          <w:rFonts w:ascii="Times New Roman" w:hAnsi="Times New Roman" w:cs="Times New Roman"/>
          <w:sz w:val="24"/>
          <w:szCs w:val="24"/>
        </w:rPr>
        <w:t xml:space="preserve"> Play &amp; Mobility Device (a small, highly maneuverable motorized platform) was used to allow the participant to practice power mobility skills.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Power mobility outcomes were assessed using the Pediatric Evaluation of Disability Inventory-Computerized Adaptive Test (PEDI-CAT), the Canadian Occupational Performance Measure (COPM), the Assessment of Learning Powered mobility use (ALP), and the Wheelchair Skills Checklist (WSC).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Power mobility training in an individualized, engaging environment designed to elicit specific basic power mobi</w:t>
      </w:r>
      <w:r w:rsidR="00C26897">
        <w:rPr>
          <w:rFonts w:ascii="Times New Roman" w:hAnsi="Times New Roman" w:cs="Times New Roman"/>
          <w:sz w:val="24"/>
          <w:szCs w:val="24"/>
        </w:rPr>
        <w:t xml:space="preserve">lity skills was provided for 45 to </w:t>
      </w:r>
      <w:r w:rsidRPr="00374164">
        <w:rPr>
          <w:rFonts w:ascii="Times New Roman" w:hAnsi="Times New Roman" w:cs="Times New Roman"/>
          <w:sz w:val="24"/>
          <w:szCs w:val="24"/>
        </w:rPr>
        <w:t xml:space="preserve">60 minutes </w:t>
      </w:r>
      <w:r w:rsidRPr="00374164">
        <w:rPr>
          <w:rFonts w:ascii="Times New Roman" w:hAnsi="Times New Roman" w:cs="Times New Roman"/>
          <w:sz w:val="24"/>
          <w:szCs w:val="24"/>
        </w:rPr>
        <w:lastRenderedPageBreak/>
        <w:t xml:space="preserve">per week for 18 weeks.  </w:t>
      </w:r>
      <w:r w:rsidRPr="00841B3B">
        <w:rPr>
          <w:rFonts w:ascii="Times New Roman" w:hAnsi="Times New Roman" w:cs="Times New Roman"/>
          <w:b/>
          <w:sz w:val="24"/>
          <w:szCs w:val="24"/>
        </w:rPr>
        <w:t>OUTCOMES:</w:t>
      </w:r>
      <w:r w:rsidRPr="00374164">
        <w:rPr>
          <w:rFonts w:ascii="Times New Roman" w:hAnsi="Times New Roman" w:cs="Times New Roman"/>
          <w:sz w:val="24"/>
          <w:szCs w:val="24"/>
        </w:rPr>
        <w:t xml:space="preserve"> Over the intervention period, the participant progressed from driving using</w:t>
      </w:r>
      <w:r w:rsidR="00C26897">
        <w:rPr>
          <w:rFonts w:ascii="Times New Roman" w:hAnsi="Times New Roman" w:cs="Times New Roman"/>
          <w:sz w:val="24"/>
          <w:szCs w:val="24"/>
        </w:rPr>
        <w:t xml:space="preserve"> a single-switch for the first 3 intervention sessions</w:t>
      </w:r>
      <w:r w:rsidRPr="00374164">
        <w:rPr>
          <w:rFonts w:ascii="Times New Roman" w:hAnsi="Times New Roman" w:cs="Times New Roman"/>
          <w:sz w:val="24"/>
          <w:szCs w:val="24"/>
        </w:rPr>
        <w:t xml:space="preserve"> to using a joystick for the remaining sessions.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Post-intervention scores on the PEDI-CAT showed significant improvement in the Social/Cognitive and Daily Activities domains.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Significant improvements were also noted on the COPM in both performance and satisfaction.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participant also progressed from an ALP Phase 3: Beginner at the onset of intervention to an emerging Phase 5: Sophisticated Beginner at the end of the intervention period.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H</w:t>
      </w:r>
      <w:r w:rsidR="00C26897">
        <w:rPr>
          <w:rFonts w:ascii="Times New Roman" w:hAnsi="Times New Roman" w:cs="Times New Roman"/>
          <w:sz w:val="24"/>
          <w:szCs w:val="24"/>
        </w:rPr>
        <w:t xml:space="preserve">e was further able to perform 2 of </w:t>
      </w:r>
      <w:r w:rsidRPr="00374164">
        <w:rPr>
          <w:rFonts w:ascii="Times New Roman" w:hAnsi="Times New Roman" w:cs="Times New Roman"/>
          <w:sz w:val="24"/>
          <w:szCs w:val="24"/>
        </w:rPr>
        <w:t xml:space="preserve">7 skills on the WSC and showed emerging competence in 3 additional WSC skills. </w:t>
      </w:r>
      <w:r w:rsidR="003A7F70">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The participant in this case appeared to make improvements in his power mobility skills and further demonstrated significant improvements on select domains of the PEDI-CAT. </w:t>
      </w:r>
      <w:r w:rsidR="003A7F70">
        <w:rPr>
          <w:rFonts w:ascii="Times New Roman" w:hAnsi="Times New Roman" w:cs="Times New Roman"/>
          <w:sz w:val="24"/>
          <w:szCs w:val="24"/>
        </w:rPr>
        <w:t xml:space="preserve"> </w:t>
      </w:r>
      <w:r w:rsidRPr="00374164">
        <w:rPr>
          <w:rFonts w:ascii="Times New Roman" w:hAnsi="Times New Roman" w:cs="Times New Roman"/>
          <w:sz w:val="24"/>
          <w:szCs w:val="24"/>
        </w:rPr>
        <w:t>Future research is needed to explore the impact of power mobility training in children who have PMD and other rare genetic con</w:t>
      </w:r>
      <w:r w:rsidR="00841B3B">
        <w:rPr>
          <w:rFonts w:ascii="Times New Roman" w:hAnsi="Times New Roman" w:cs="Times New Roman"/>
          <w:sz w:val="24"/>
          <w:szCs w:val="24"/>
        </w:rPr>
        <w:t>ditions.</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Default="00B04DC3" w:rsidP="00374164">
      <w:pPr>
        <w:spacing w:after="0" w:line="240" w:lineRule="auto"/>
        <w:rPr>
          <w:rFonts w:ascii="Times New Roman" w:hAnsi="Times New Roman" w:cs="Times New Roman"/>
          <w:sz w:val="24"/>
          <w:szCs w:val="24"/>
        </w:rPr>
      </w:pPr>
    </w:p>
    <w:p w:rsidR="00B219F8" w:rsidRPr="00374164" w:rsidRDefault="00B219F8"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r w:rsidRPr="00B219F8">
        <w:rPr>
          <w:rFonts w:ascii="Times New Roman" w:hAnsi="Times New Roman" w:cs="Times New Roman"/>
          <w:b/>
          <w:sz w:val="24"/>
          <w:szCs w:val="24"/>
        </w:rPr>
        <w:t>POWER MOBILITY ACCESS AND TRAINING FOR A CHILD WITH SPASTIC ATHETOID CEREBRAL PALSY: A CASE REPORT</w:t>
      </w:r>
      <w:r w:rsidR="00B219F8" w:rsidRPr="00B219F8">
        <w:rPr>
          <w:rFonts w:ascii="Times New Roman" w:hAnsi="Times New Roman" w:cs="Times New Roman"/>
          <w:b/>
          <w:sz w:val="24"/>
          <w:szCs w:val="24"/>
        </w:rPr>
        <w:t>.</w:t>
      </w:r>
      <w:r w:rsidR="00B219F8">
        <w:rPr>
          <w:rFonts w:ascii="Times New Roman" w:hAnsi="Times New Roman" w:cs="Times New Roman"/>
          <w:b/>
          <w:sz w:val="24"/>
          <w:szCs w:val="24"/>
        </w:rPr>
        <w:t xml:space="preserve"> </w:t>
      </w:r>
      <w:r w:rsidR="00B219F8">
        <w:rPr>
          <w:rFonts w:ascii="Times New Roman" w:hAnsi="Times New Roman" w:cs="Times New Roman"/>
          <w:sz w:val="24"/>
          <w:szCs w:val="24"/>
        </w:rPr>
        <w:t xml:space="preserve">Calkins T, Niles P, Omiljan S, Kenyon LK, Farris J; </w:t>
      </w:r>
      <w:r w:rsidRPr="00374164">
        <w:rPr>
          <w:rFonts w:ascii="Times New Roman" w:hAnsi="Times New Roman" w:cs="Times New Roman"/>
          <w:sz w:val="24"/>
          <w:szCs w:val="24"/>
        </w:rPr>
        <w:t>Grand Valley State Univ</w:t>
      </w:r>
      <w:r w:rsidR="00B219F8">
        <w:rPr>
          <w:rFonts w:ascii="Times New Roman" w:hAnsi="Times New Roman" w:cs="Times New Roman"/>
          <w:sz w:val="24"/>
          <w:szCs w:val="24"/>
        </w:rPr>
        <w:t>ersity, Grand Rapids, MI.</w:t>
      </w:r>
    </w:p>
    <w:p w:rsidR="00247341" w:rsidRPr="00374164" w:rsidRDefault="00247341" w:rsidP="00374164">
      <w:pPr>
        <w:spacing w:after="0" w:line="240" w:lineRule="auto"/>
        <w:rPr>
          <w:rFonts w:ascii="Times New Roman" w:hAnsi="Times New Roman" w:cs="Times New Roman"/>
          <w:sz w:val="24"/>
          <w:szCs w:val="24"/>
        </w:rPr>
      </w:pPr>
      <w:r w:rsidRPr="00374164">
        <w:rPr>
          <w:rFonts w:ascii="Times New Roman" w:hAnsi="Times New Roman" w:cs="Times New Roman"/>
          <w:sz w:val="24"/>
          <w:szCs w:val="24"/>
        </w:rPr>
        <w:t xml:space="preserve"> </w:t>
      </w:r>
    </w:p>
    <w:p w:rsidR="00247341" w:rsidRPr="00374164" w:rsidRDefault="00841B3B"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BACKGROUND AND PURPOSE</w:t>
      </w:r>
      <w:r w:rsidR="00247341" w:rsidRPr="00841B3B">
        <w:rPr>
          <w:rFonts w:ascii="Times New Roman" w:hAnsi="Times New Roman" w:cs="Times New Roman"/>
          <w:b/>
          <w:sz w:val="24"/>
          <w:szCs w:val="24"/>
        </w:rPr>
        <w:t>:</w:t>
      </w:r>
      <w:r w:rsidR="00247341" w:rsidRPr="00374164">
        <w:rPr>
          <w:rFonts w:ascii="Times New Roman" w:hAnsi="Times New Roman" w:cs="Times New Roman"/>
          <w:sz w:val="24"/>
          <w:szCs w:val="24"/>
        </w:rPr>
        <w:t xml:space="preserve"> The combination of power mobility and access methods enables individuals with severe physical disabilities to achieve independent mobility and positively impact</w:t>
      </w:r>
      <w:r w:rsidR="009C6AEA">
        <w:rPr>
          <w:rFonts w:ascii="Times New Roman" w:hAnsi="Times New Roman" w:cs="Times New Roman"/>
          <w:sz w:val="24"/>
          <w:szCs w:val="24"/>
        </w:rPr>
        <w:t>s</w:t>
      </w:r>
      <w:r w:rsidR="00247341" w:rsidRPr="00374164">
        <w:rPr>
          <w:rFonts w:ascii="Times New Roman" w:hAnsi="Times New Roman" w:cs="Times New Roman"/>
          <w:sz w:val="24"/>
          <w:szCs w:val="24"/>
        </w:rPr>
        <w:t xml:space="preserve"> psychological development and wellbeing. </w:t>
      </w:r>
      <w:r w:rsidR="003A7F70">
        <w:rPr>
          <w:rFonts w:ascii="Times New Roman" w:hAnsi="Times New Roman" w:cs="Times New Roman"/>
          <w:sz w:val="24"/>
          <w:szCs w:val="24"/>
        </w:rPr>
        <w:t xml:space="preserve"> </w:t>
      </w:r>
      <w:r w:rsidR="00247341" w:rsidRPr="00374164">
        <w:rPr>
          <w:rFonts w:ascii="Times New Roman" w:hAnsi="Times New Roman" w:cs="Times New Roman"/>
          <w:sz w:val="24"/>
          <w:szCs w:val="24"/>
        </w:rPr>
        <w:t>Limitations to achieving access include matching without consideration of physical ability,</w:t>
      </w:r>
      <w:r w:rsidR="00E66866">
        <w:rPr>
          <w:rFonts w:ascii="Times New Roman" w:hAnsi="Times New Roman" w:cs="Times New Roman"/>
          <w:sz w:val="24"/>
          <w:szCs w:val="24"/>
        </w:rPr>
        <w:t xml:space="preserve"> environment, or social context;</w:t>
      </w:r>
      <w:r w:rsidR="00247341" w:rsidRPr="00374164">
        <w:rPr>
          <w:rFonts w:ascii="Times New Roman" w:hAnsi="Times New Roman" w:cs="Times New Roman"/>
          <w:sz w:val="24"/>
          <w:szCs w:val="24"/>
        </w:rPr>
        <w:t xml:space="preserve"> clinician unfamiliarity</w:t>
      </w:r>
      <w:r w:rsidR="00E66866">
        <w:rPr>
          <w:rFonts w:ascii="Times New Roman" w:hAnsi="Times New Roman" w:cs="Times New Roman"/>
          <w:sz w:val="24"/>
          <w:szCs w:val="24"/>
        </w:rPr>
        <w:t>;</w:t>
      </w:r>
      <w:r w:rsidR="00247341" w:rsidRPr="00374164">
        <w:rPr>
          <w:rFonts w:ascii="Times New Roman" w:hAnsi="Times New Roman" w:cs="Times New Roman"/>
          <w:sz w:val="24"/>
          <w:szCs w:val="24"/>
        </w:rPr>
        <w:t xml:space="preserve"> and lack of acceptance of current access devices.</w:t>
      </w:r>
      <w:r w:rsidR="003A7F70">
        <w:rPr>
          <w:rFonts w:ascii="Times New Roman" w:hAnsi="Times New Roman" w:cs="Times New Roman"/>
          <w:sz w:val="24"/>
          <w:szCs w:val="24"/>
        </w:rPr>
        <w:t xml:space="preserve"> </w:t>
      </w:r>
      <w:r w:rsidR="00247341" w:rsidRPr="00374164">
        <w:rPr>
          <w:rFonts w:ascii="Times New Roman" w:hAnsi="Times New Roman" w:cs="Times New Roman"/>
          <w:sz w:val="24"/>
          <w:szCs w:val="24"/>
        </w:rPr>
        <w:t xml:space="preserve"> The purposes of this case report were to 1) determine power mobility access for a child with spastic athetoid </w:t>
      </w:r>
      <w:r w:rsidR="00E66866">
        <w:rPr>
          <w:rFonts w:ascii="Times New Roman" w:hAnsi="Times New Roman" w:cs="Times New Roman"/>
          <w:sz w:val="24"/>
          <w:szCs w:val="24"/>
        </w:rPr>
        <w:t>cerebral palsy</w:t>
      </w:r>
      <w:r w:rsidR="00247341" w:rsidRPr="00374164">
        <w:rPr>
          <w:rFonts w:ascii="Times New Roman" w:hAnsi="Times New Roman" w:cs="Times New Roman"/>
          <w:sz w:val="24"/>
          <w:szCs w:val="24"/>
        </w:rPr>
        <w:t>, and 2) once successful access was found, provide power mobility training using the identified acces</w:t>
      </w:r>
      <w:r>
        <w:rPr>
          <w:rFonts w:ascii="Times New Roman" w:hAnsi="Times New Roman" w:cs="Times New Roman"/>
          <w:sz w:val="24"/>
          <w:szCs w:val="24"/>
        </w:rPr>
        <w:t xml:space="preserve">s device. </w:t>
      </w:r>
      <w:r w:rsidR="003A7F70">
        <w:rPr>
          <w:rFonts w:ascii="Times New Roman" w:hAnsi="Times New Roman" w:cs="Times New Roman"/>
          <w:sz w:val="24"/>
          <w:szCs w:val="24"/>
        </w:rPr>
        <w:t xml:space="preserve"> </w:t>
      </w:r>
      <w:r w:rsidRPr="00841B3B">
        <w:rPr>
          <w:rFonts w:ascii="Times New Roman" w:hAnsi="Times New Roman" w:cs="Times New Roman"/>
          <w:b/>
          <w:sz w:val="24"/>
          <w:szCs w:val="24"/>
        </w:rPr>
        <w:t>CASE DESCRIPTION</w:t>
      </w:r>
      <w:r w:rsidR="00247341" w:rsidRPr="00841B3B">
        <w:rPr>
          <w:rFonts w:ascii="Times New Roman" w:hAnsi="Times New Roman" w:cs="Times New Roman"/>
          <w:b/>
          <w:sz w:val="24"/>
          <w:szCs w:val="24"/>
        </w:rPr>
        <w:t>:</w:t>
      </w:r>
      <w:r w:rsidR="00E66866">
        <w:rPr>
          <w:rFonts w:ascii="Times New Roman" w:hAnsi="Times New Roman" w:cs="Times New Roman"/>
          <w:sz w:val="24"/>
          <w:szCs w:val="24"/>
        </w:rPr>
        <w:t xml:space="preserve"> The participant was a 10-year-</w:t>
      </w:r>
      <w:r w:rsidR="00247341" w:rsidRPr="00374164">
        <w:rPr>
          <w:rFonts w:ascii="Times New Roman" w:hAnsi="Times New Roman" w:cs="Times New Roman"/>
          <w:sz w:val="24"/>
          <w:szCs w:val="24"/>
        </w:rPr>
        <w:t xml:space="preserve">old boy with </w:t>
      </w:r>
      <w:r w:rsidR="00247341" w:rsidRPr="00374164">
        <w:rPr>
          <w:rFonts w:ascii="Times New Roman" w:hAnsi="Times New Roman" w:cs="Times New Roman"/>
          <w:sz w:val="24"/>
          <w:szCs w:val="24"/>
        </w:rPr>
        <w:lastRenderedPageBreak/>
        <w:t xml:space="preserve">spastic athetoid cerebral palsy. </w:t>
      </w:r>
      <w:r w:rsidR="003A7F70">
        <w:rPr>
          <w:rFonts w:ascii="Times New Roman" w:hAnsi="Times New Roman" w:cs="Times New Roman"/>
          <w:sz w:val="24"/>
          <w:szCs w:val="24"/>
        </w:rPr>
        <w:t xml:space="preserve"> </w:t>
      </w:r>
      <w:r w:rsidR="00247341" w:rsidRPr="00374164">
        <w:rPr>
          <w:rFonts w:ascii="Times New Roman" w:hAnsi="Times New Roman" w:cs="Times New Roman"/>
          <w:sz w:val="24"/>
          <w:szCs w:val="24"/>
        </w:rPr>
        <w:t>At the time of this case report</w:t>
      </w:r>
      <w:r w:rsidR="00E66866">
        <w:rPr>
          <w:rFonts w:ascii="Times New Roman" w:hAnsi="Times New Roman" w:cs="Times New Roman"/>
          <w:sz w:val="24"/>
          <w:szCs w:val="24"/>
        </w:rPr>
        <w:t>,</w:t>
      </w:r>
      <w:r w:rsidR="00247341" w:rsidRPr="00374164">
        <w:rPr>
          <w:rFonts w:ascii="Times New Roman" w:hAnsi="Times New Roman" w:cs="Times New Roman"/>
          <w:sz w:val="24"/>
          <w:szCs w:val="24"/>
        </w:rPr>
        <w:t xml:space="preserve"> the participant required maximal ph</w:t>
      </w:r>
      <w:r w:rsidR="00E66866">
        <w:rPr>
          <w:rFonts w:ascii="Times New Roman" w:hAnsi="Times New Roman" w:cs="Times New Roman"/>
          <w:sz w:val="24"/>
          <w:szCs w:val="24"/>
        </w:rPr>
        <w:t>ysical assistance for toileting</w:t>
      </w:r>
      <w:r w:rsidR="00247341" w:rsidRPr="00374164">
        <w:rPr>
          <w:rFonts w:ascii="Times New Roman" w:hAnsi="Times New Roman" w:cs="Times New Roman"/>
          <w:sz w:val="24"/>
          <w:szCs w:val="24"/>
        </w:rPr>
        <w:t xml:space="preserve"> but was content for bowel and bladder. </w:t>
      </w:r>
      <w:r w:rsidR="003A7F70">
        <w:rPr>
          <w:rFonts w:ascii="Times New Roman" w:hAnsi="Times New Roman" w:cs="Times New Roman"/>
          <w:sz w:val="24"/>
          <w:szCs w:val="24"/>
        </w:rPr>
        <w:t xml:space="preserve"> </w:t>
      </w:r>
      <w:r w:rsidR="00247341" w:rsidRPr="00374164">
        <w:rPr>
          <w:rFonts w:ascii="Times New Roman" w:hAnsi="Times New Roman" w:cs="Times New Roman"/>
          <w:sz w:val="24"/>
          <w:szCs w:val="24"/>
        </w:rPr>
        <w:t xml:space="preserve">He was enrolled in regular education and received consultative physical therapy and occupational therapy in the classroom as needed. </w:t>
      </w:r>
      <w:r w:rsidR="003A7F70">
        <w:rPr>
          <w:rFonts w:ascii="Times New Roman" w:hAnsi="Times New Roman" w:cs="Times New Roman"/>
          <w:sz w:val="24"/>
          <w:szCs w:val="24"/>
        </w:rPr>
        <w:t xml:space="preserve"> </w:t>
      </w:r>
      <w:r w:rsidR="00247341" w:rsidRPr="00374164">
        <w:rPr>
          <w:rFonts w:ascii="Times New Roman" w:hAnsi="Times New Roman" w:cs="Times New Roman"/>
          <w:sz w:val="24"/>
          <w:szCs w:val="24"/>
        </w:rPr>
        <w:t xml:space="preserve">He was at grade level in reading and slightly below grade level in math, but </w:t>
      </w:r>
      <w:r w:rsidR="00E66866">
        <w:rPr>
          <w:rFonts w:ascii="Times New Roman" w:hAnsi="Times New Roman" w:cs="Times New Roman"/>
          <w:sz w:val="24"/>
          <w:szCs w:val="24"/>
        </w:rPr>
        <w:t xml:space="preserve">he </w:t>
      </w:r>
      <w:r w:rsidR="00247341" w:rsidRPr="00374164">
        <w:rPr>
          <w:rFonts w:ascii="Times New Roman" w:hAnsi="Times New Roman" w:cs="Times New Roman"/>
          <w:sz w:val="24"/>
          <w:szCs w:val="24"/>
        </w:rPr>
        <w:t xml:space="preserve">was able to keep up with his classmates academically. </w:t>
      </w:r>
      <w:r w:rsidR="003A7F70">
        <w:rPr>
          <w:rFonts w:ascii="Times New Roman" w:hAnsi="Times New Roman" w:cs="Times New Roman"/>
          <w:sz w:val="24"/>
          <w:szCs w:val="24"/>
        </w:rPr>
        <w:t xml:space="preserve"> </w:t>
      </w:r>
      <w:r w:rsidR="00247341" w:rsidRPr="00374164">
        <w:rPr>
          <w:rFonts w:ascii="Times New Roman" w:hAnsi="Times New Roman" w:cs="Times New Roman"/>
          <w:sz w:val="24"/>
          <w:szCs w:val="24"/>
        </w:rPr>
        <w:t>He was functioning at a Gross Motor Function Classification</w:t>
      </w:r>
      <w:r w:rsidR="00E66866">
        <w:rPr>
          <w:rFonts w:ascii="Times New Roman" w:hAnsi="Times New Roman" w:cs="Times New Roman"/>
          <w:sz w:val="24"/>
          <w:szCs w:val="24"/>
        </w:rPr>
        <w:t xml:space="preserve"> System</w:t>
      </w:r>
      <w:r w:rsidR="00247341" w:rsidRPr="00374164">
        <w:rPr>
          <w:rFonts w:ascii="Times New Roman" w:hAnsi="Times New Roman" w:cs="Times New Roman"/>
          <w:sz w:val="24"/>
          <w:szCs w:val="24"/>
        </w:rPr>
        <w:t xml:space="preserve"> (GMFCS) Level V, Manual Ability Classification System (MACS) Level V, Communication Function Classification System (CFCS) Level II, and Eating and Drinking Function Classification System (EDFCS) Level I. </w:t>
      </w:r>
      <w:r w:rsidR="00752214">
        <w:rPr>
          <w:rFonts w:ascii="Times New Roman" w:hAnsi="Times New Roman" w:cs="Times New Roman"/>
          <w:sz w:val="24"/>
          <w:szCs w:val="24"/>
        </w:rPr>
        <w:t xml:space="preserve"> </w:t>
      </w:r>
      <w:r w:rsidR="002B6F6C">
        <w:rPr>
          <w:rFonts w:ascii="Times New Roman" w:hAnsi="Times New Roman" w:cs="Times New Roman"/>
          <w:sz w:val="24"/>
          <w:szCs w:val="24"/>
        </w:rPr>
        <w:t>Tools utilized include</w:t>
      </w:r>
      <w:r w:rsidR="00E66866">
        <w:rPr>
          <w:rFonts w:ascii="Times New Roman" w:hAnsi="Times New Roman" w:cs="Times New Roman"/>
          <w:sz w:val="24"/>
          <w:szCs w:val="24"/>
        </w:rPr>
        <w:t>d</w:t>
      </w:r>
      <w:r w:rsidR="002B6F6C">
        <w:rPr>
          <w:rFonts w:ascii="Times New Roman" w:hAnsi="Times New Roman" w:cs="Times New Roman"/>
          <w:sz w:val="24"/>
          <w:szCs w:val="24"/>
        </w:rPr>
        <w:t xml:space="preserve"> the </w:t>
      </w:r>
      <w:r w:rsidR="00247341" w:rsidRPr="00374164">
        <w:rPr>
          <w:rFonts w:ascii="Times New Roman" w:hAnsi="Times New Roman" w:cs="Times New Roman"/>
          <w:sz w:val="24"/>
          <w:szCs w:val="24"/>
        </w:rPr>
        <w:t xml:space="preserve">Canadian Occupational Performance Measure (COPM), Pediatric Evaluation of Disability </w:t>
      </w:r>
      <w:r w:rsidR="00E66866">
        <w:rPr>
          <w:rFonts w:ascii="Times New Roman" w:hAnsi="Times New Roman" w:cs="Times New Roman"/>
          <w:sz w:val="24"/>
          <w:szCs w:val="24"/>
        </w:rPr>
        <w:t xml:space="preserve">  </w:t>
      </w:r>
      <w:r w:rsidR="00247341" w:rsidRPr="00374164">
        <w:rPr>
          <w:rFonts w:ascii="Times New Roman" w:hAnsi="Times New Roman" w:cs="Times New Roman"/>
          <w:sz w:val="24"/>
          <w:szCs w:val="24"/>
        </w:rPr>
        <w:t xml:space="preserve">Index - Computer Adaptive Test (PEDI-CAT), Assessment of Learning Powered mobility use (ALP), and Wheelchair Skills Checklist. </w:t>
      </w:r>
      <w:r w:rsidR="00752214">
        <w:rPr>
          <w:rFonts w:ascii="Times New Roman" w:hAnsi="Times New Roman" w:cs="Times New Roman"/>
          <w:sz w:val="24"/>
          <w:szCs w:val="24"/>
        </w:rPr>
        <w:t xml:space="preserve"> </w:t>
      </w:r>
      <w:r w:rsidR="00E66866">
        <w:rPr>
          <w:rFonts w:ascii="Times New Roman" w:hAnsi="Times New Roman" w:cs="Times New Roman"/>
          <w:sz w:val="24"/>
          <w:szCs w:val="24"/>
        </w:rPr>
        <w:t>The intervention c</w:t>
      </w:r>
      <w:r w:rsidR="00247341" w:rsidRPr="00374164">
        <w:rPr>
          <w:rFonts w:ascii="Times New Roman" w:hAnsi="Times New Roman" w:cs="Times New Roman"/>
          <w:sz w:val="24"/>
          <w:szCs w:val="24"/>
        </w:rPr>
        <w:t xml:space="preserve">onsisted of power mobility training in an engaging environment that was set up to focus on power mobility skills including navigating hallways, doorways, and obstacles. </w:t>
      </w:r>
      <w:r w:rsidR="00752214">
        <w:rPr>
          <w:rFonts w:ascii="Times New Roman" w:hAnsi="Times New Roman" w:cs="Times New Roman"/>
          <w:sz w:val="24"/>
          <w:szCs w:val="24"/>
        </w:rPr>
        <w:t xml:space="preserve"> </w:t>
      </w:r>
      <w:r w:rsidR="00E66866">
        <w:rPr>
          <w:rFonts w:ascii="Times New Roman" w:hAnsi="Times New Roman" w:cs="Times New Roman"/>
          <w:sz w:val="24"/>
          <w:szCs w:val="24"/>
        </w:rPr>
        <w:t>Access to the power wheelchair t</w:t>
      </w:r>
      <w:r w:rsidR="00247341" w:rsidRPr="00374164">
        <w:rPr>
          <w:rFonts w:ascii="Times New Roman" w:hAnsi="Times New Roman" w:cs="Times New Roman"/>
          <w:sz w:val="24"/>
          <w:szCs w:val="24"/>
        </w:rPr>
        <w:t xml:space="preserve">rainer was provided via switches embedded into a bite splint device.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The engagement and motivation activities were chosen based</w:t>
      </w:r>
      <w:r w:rsidR="002B6F6C">
        <w:rPr>
          <w:rFonts w:ascii="Times New Roman" w:hAnsi="Times New Roman" w:cs="Times New Roman"/>
          <w:sz w:val="24"/>
          <w:szCs w:val="24"/>
        </w:rPr>
        <w:t xml:space="preserve"> on the participant’s interests </w:t>
      </w:r>
      <w:r w:rsidR="00247341" w:rsidRPr="00374164">
        <w:rPr>
          <w:rFonts w:ascii="Times New Roman" w:hAnsi="Times New Roman" w:cs="Times New Roman"/>
          <w:sz w:val="24"/>
          <w:szCs w:val="24"/>
        </w:rPr>
        <w:t xml:space="preserve">which were gathered using the Reinforcement Assessment for Individuals with Severe Disabilities (RAISD).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Intervention was performed weekly for 12 week</w:t>
      </w:r>
      <w:r w:rsidR="00E66866">
        <w:rPr>
          <w:rFonts w:ascii="Times New Roman" w:hAnsi="Times New Roman" w:cs="Times New Roman"/>
          <w:sz w:val="24"/>
          <w:szCs w:val="24"/>
        </w:rPr>
        <w:t xml:space="preserve">s for 45 to </w:t>
      </w:r>
      <w:r>
        <w:rPr>
          <w:rFonts w:ascii="Times New Roman" w:hAnsi="Times New Roman" w:cs="Times New Roman"/>
          <w:sz w:val="24"/>
          <w:szCs w:val="24"/>
        </w:rPr>
        <w:t xml:space="preserve">60 minutes.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OUTCOMES</w:t>
      </w:r>
      <w:r w:rsidR="00247341" w:rsidRPr="00841B3B">
        <w:rPr>
          <w:rFonts w:ascii="Times New Roman" w:hAnsi="Times New Roman" w:cs="Times New Roman"/>
          <w:b/>
          <w:sz w:val="24"/>
          <w:szCs w:val="24"/>
        </w:rPr>
        <w:t>:</w:t>
      </w:r>
      <w:r w:rsidR="00247341" w:rsidRPr="00374164">
        <w:rPr>
          <w:rFonts w:ascii="Times New Roman" w:hAnsi="Times New Roman" w:cs="Times New Roman"/>
          <w:sz w:val="24"/>
          <w:szCs w:val="24"/>
        </w:rPr>
        <w:t xml:space="preserve"> Pre- to post-intervention performance on the COPM demonstrated</w:t>
      </w:r>
      <w:r w:rsidR="00E66866">
        <w:rPr>
          <w:rFonts w:ascii="Times New Roman" w:hAnsi="Times New Roman" w:cs="Times New Roman"/>
          <w:sz w:val="24"/>
          <w:szCs w:val="24"/>
        </w:rPr>
        <w:t xml:space="preserve"> that</w:t>
      </w:r>
      <w:r w:rsidR="00247341" w:rsidRPr="00374164">
        <w:rPr>
          <w:rFonts w:ascii="Times New Roman" w:hAnsi="Times New Roman" w:cs="Times New Roman"/>
          <w:sz w:val="24"/>
          <w:szCs w:val="24"/>
        </w:rPr>
        <w:t xml:space="preserve"> the participant had an average change in performance score of 6.4 and </w:t>
      </w:r>
      <w:r w:rsidR="00E66866">
        <w:rPr>
          <w:rFonts w:ascii="Times New Roman" w:hAnsi="Times New Roman" w:cs="Times New Roman"/>
          <w:sz w:val="24"/>
          <w:szCs w:val="24"/>
        </w:rPr>
        <w:t xml:space="preserve">an </w:t>
      </w:r>
      <w:r w:rsidR="00247341" w:rsidRPr="00374164">
        <w:rPr>
          <w:rFonts w:ascii="Times New Roman" w:hAnsi="Times New Roman" w:cs="Times New Roman"/>
          <w:sz w:val="24"/>
          <w:szCs w:val="24"/>
        </w:rPr>
        <w:t xml:space="preserve">average change in satisfaction of 1.4.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 xml:space="preserve">Using the standard error scores to determine pre- and post-intervention changes on the PEDI-CAT, the only significant change occurred in the Social/Cognitive domain.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 xml:space="preserve">Post-intervention findings indicated that the participant had progressed from </w:t>
      </w:r>
      <w:r w:rsidR="00E66866">
        <w:rPr>
          <w:rFonts w:ascii="Times New Roman" w:hAnsi="Times New Roman" w:cs="Times New Roman"/>
          <w:sz w:val="24"/>
          <w:szCs w:val="24"/>
        </w:rPr>
        <w:t xml:space="preserve">Phase 4: Advanced Beginner to </w:t>
      </w:r>
      <w:r w:rsidR="00247341" w:rsidRPr="00374164">
        <w:rPr>
          <w:rFonts w:ascii="Times New Roman" w:hAnsi="Times New Roman" w:cs="Times New Roman"/>
          <w:sz w:val="24"/>
          <w:szCs w:val="24"/>
        </w:rPr>
        <w:t xml:space="preserve">Phase 7: Proficient on the ALP.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The participant was able to perform 6 out of 7 skills on the Wheelch</w:t>
      </w:r>
      <w:r>
        <w:rPr>
          <w:rFonts w:ascii="Times New Roman" w:hAnsi="Times New Roman" w:cs="Times New Roman"/>
          <w:sz w:val="24"/>
          <w:szCs w:val="24"/>
        </w:rPr>
        <w:t xml:space="preserve">air Skills Checklist.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00247341" w:rsidRPr="00841B3B">
        <w:rPr>
          <w:rFonts w:ascii="Times New Roman" w:hAnsi="Times New Roman" w:cs="Times New Roman"/>
          <w:b/>
          <w:sz w:val="24"/>
          <w:szCs w:val="24"/>
        </w:rPr>
        <w:t>:</w:t>
      </w:r>
      <w:r w:rsidR="00247341" w:rsidRPr="00374164">
        <w:rPr>
          <w:rFonts w:ascii="Times New Roman" w:hAnsi="Times New Roman" w:cs="Times New Roman"/>
          <w:sz w:val="24"/>
          <w:szCs w:val="24"/>
        </w:rPr>
        <w:t xml:space="preserve"> Access to power mobility was found via a customized Bite Splint Device.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The participant proved to be a competent driver as evidence</w:t>
      </w:r>
      <w:r w:rsidR="00E66866">
        <w:rPr>
          <w:rFonts w:ascii="Times New Roman" w:hAnsi="Times New Roman" w:cs="Times New Roman"/>
          <w:sz w:val="24"/>
          <w:szCs w:val="24"/>
        </w:rPr>
        <w:t>d</w:t>
      </w:r>
      <w:r w:rsidR="00247341" w:rsidRPr="00374164">
        <w:rPr>
          <w:rFonts w:ascii="Times New Roman" w:hAnsi="Times New Roman" w:cs="Times New Roman"/>
          <w:sz w:val="24"/>
          <w:szCs w:val="24"/>
        </w:rPr>
        <w:t xml:space="preserve"> by his improvement in all driving-based outcome measures.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Clinicians should become famili</w:t>
      </w:r>
      <w:r w:rsidR="00E66866">
        <w:rPr>
          <w:rFonts w:ascii="Times New Roman" w:hAnsi="Times New Roman" w:cs="Times New Roman"/>
          <w:sz w:val="24"/>
          <w:szCs w:val="24"/>
        </w:rPr>
        <w:t>ar with technology advancements</w:t>
      </w:r>
      <w:r w:rsidR="00247341" w:rsidRPr="00374164">
        <w:rPr>
          <w:rFonts w:ascii="Times New Roman" w:hAnsi="Times New Roman" w:cs="Times New Roman"/>
          <w:sz w:val="24"/>
          <w:szCs w:val="24"/>
        </w:rPr>
        <w:t xml:space="preserve"> and be confident in skills for evaluation and assessment of individuals who may benefit from power mobility. </w:t>
      </w:r>
      <w:r w:rsidR="00752214">
        <w:rPr>
          <w:rFonts w:ascii="Times New Roman" w:hAnsi="Times New Roman" w:cs="Times New Roman"/>
          <w:sz w:val="24"/>
          <w:szCs w:val="24"/>
        </w:rPr>
        <w:t xml:space="preserve"> </w:t>
      </w:r>
      <w:r w:rsidR="00247341" w:rsidRPr="00374164">
        <w:rPr>
          <w:rFonts w:ascii="Times New Roman" w:hAnsi="Times New Roman" w:cs="Times New Roman"/>
          <w:sz w:val="24"/>
          <w:szCs w:val="24"/>
        </w:rPr>
        <w:t>Further research is needed across ages and diagn</w:t>
      </w:r>
      <w:r>
        <w:rPr>
          <w:rFonts w:ascii="Times New Roman" w:hAnsi="Times New Roman" w:cs="Times New Roman"/>
          <w:sz w:val="24"/>
          <w:szCs w:val="24"/>
        </w:rPr>
        <w:t>oses.</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Default="00247341" w:rsidP="00374164">
      <w:pPr>
        <w:spacing w:after="0" w:line="240" w:lineRule="auto"/>
        <w:rPr>
          <w:rFonts w:ascii="Times New Roman" w:hAnsi="Times New Roman" w:cs="Times New Roman"/>
          <w:sz w:val="24"/>
          <w:szCs w:val="24"/>
        </w:rPr>
      </w:pPr>
    </w:p>
    <w:p w:rsidR="00A05598" w:rsidRDefault="00A05598" w:rsidP="00374164">
      <w:pPr>
        <w:spacing w:after="0" w:line="240" w:lineRule="auto"/>
        <w:rPr>
          <w:rFonts w:ascii="Times New Roman" w:hAnsi="Times New Roman" w:cs="Times New Roman"/>
          <w:sz w:val="24"/>
          <w:szCs w:val="24"/>
        </w:rPr>
      </w:pPr>
    </w:p>
    <w:p w:rsidR="00A05598" w:rsidRPr="00374164" w:rsidRDefault="00A05598"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A05598">
        <w:rPr>
          <w:rFonts w:ascii="Times New Roman" w:hAnsi="Times New Roman" w:cs="Times New Roman"/>
          <w:b/>
          <w:sz w:val="24"/>
          <w:szCs w:val="24"/>
        </w:rPr>
        <w:t>OBJECTIVE IMPROVEMENT IN DAILY PHYSICAL ACTIVITY IN HEART FAILURE REMAINS ELUSIVE: A SYSTEMATIC REVIEW</w:t>
      </w:r>
      <w:r w:rsidR="00A05598" w:rsidRPr="00A05598">
        <w:rPr>
          <w:rFonts w:ascii="Times New Roman" w:hAnsi="Times New Roman" w:cs="Times New Roman"/>
          <w:b/>
          <w:sz w:val="24"/>
          <w:szCs w:val="24"/>
        </w:rPr>
        <w:t>.</w:t>
      </w:r>
      <w:r w:rsidR="00A05598">
        <w:rPr>
          <w:rFonts w:ascii="Times New Roman" w:hAnsi="Times New Roman" w:cs="Times New Roman"/>
          <w:b/>
          <w:sz w:val="24"/>
          <w:szCs w:val="24"/>
        </w:rPr>
        <w:t xml:space="preserve"> </w:t>
      </w:r>
      <w:r w:rsidR="00A05598">
        <w:rPr>
          <w:rFonts w:ascii="Times New Roman" w:hAnsi="Times New Roman" w:cs="Times New Roman"/>
          <w:sz w:val="24"/>
          <w:szCs w:val="24"/>
        </w:rPr>
        <w:t xml:space="preserve">Hart J, Tresh T, Wood T, Shoemaker M; </w:t>
      </w:r>
      <w:r w:rsidRPr="00374164">
        <w:rPr>
          <w:rFonts w:ascii="Times New Roman" w:hAnsi="Times New Roman" w:cs="Times New Roman"/>
          <w:sz w:val="24"/>
          <w:szCs w:val="24"/>
        </w:rPr>
        <w:t>Grand Valley State Un</w:t>
      </w:r>
      <w:r w:rsidR="00A05598">
        <w:rPr>
          <w:rFonts w:ascii="Times New Roman" w:hAnsi="Times New Roman" w:cs="Times New Roman"/>
          <w:sz w:val="24"/>
          <w:szCs w:val="24"/>
        </w:rPr>
        <w:t>iversity, Grand Rapids, MI</w:t>
      </w:r>
      <w:r w:rsidRPr="00374164">
        <w:rPr>
          <w:rFonts w:ascii="Times New Roman" w:hAnsi="Times New Roman" w:cs="Times New Roman"/>
          <w:sz w:val="24"/>
          <w:szCs w:val="24"/>
        </w:rPr>
        <w:t>.</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INTROD</w:t>
      </w:r>
      <w:r w:rsidR="00841B3B" w:rsidRPr="00841B3B">
        <w:rPr>
          <w:rFonts w:ascii="Times New Roman" w:hAnsi="Times New Roman" w:cs="Times New Roman"/>
          <w:b/>
          <w:sz w:val="24"/>
          <w:szCs w:val="24"/>
        </w:rPr>
        <w:t>UCTION</w:t>
      </w:r>
      <w:r w:rsidRPr="00841B3B">
        <w:rPr>
          <w:rFonts w:ascii="Times New Roman" w:hAnsi="Times New Roman" w:cs="Times New Roman"/>
          <w:b/>
          <w:sz w:val="24"/>
          <w:szCs w:val="24"/>
        </w:rPr>
        <w:t>:</w:t>
      </w:r>
      <w:r w:rsidRPr="00374164">
        <w:rPr>
          <w:rFonts w:ascii="Times New Roman" w:hAnsi="Times New Roman" w:cs="Times New Roman"/>
          <w:sz w:val="24"/>
          <w:szCs w:val="24"/>
        </w:rPr>
        <w:t xml:space="preserve"> Heart failure</w:t>
      </w:r>
      <w:r w:rsidR="00132378">
        <w:rPr>
          <w:rFonts w:ascii="Times New Roman" w:hAnsi="Times New Roman" w:cs="Times New Roman"/>
          <w:sz w:val="24"/>
          <w:szCs w:val="24"/>
        </w:rPr>
        <w:t xml:space="preserve"> (HF)</w:t>
      </w:r>
      <w:r w:rsidRPr="00374164">
        <w:rPr>
          <w:rFonts w:ascii="Times New Roman" w:hAnsi="Times New Roman" w:cs="Times New Roman"/>
          <w:sz w:val="24"/>
          <w:szCs w:val="24"/>
        </w:rPr>
        <w:t xml:space="preserve"> currently affects at least 6.5 million people in the United States</w:t>
      </w:r>
      <w:r w:rsidR="00132378">
        <w:rPr>
          <w:rFonts w:ascii="Times New Roman" w:hAnsi="Times New Roman" w:cs="Times New Roman"/>
          <w:sz w:val="24"/>
          <w:szCs w:val="24"/>
        </w:rPr>
        <w:t>,</w:t>
      </w:r>
      <w:r w:rsidRPr="00374164">
        <w:rPr>
          <w:rFonts w:ascii="Times New Roman" w:hAnsi="Times New Roman" w:cs="Times New Roman"/>
          <w:sz w:val="24"/>
          <w:szCs w:val="24"/>
        </w:rPr>
        <w:t xml:space="preserve"> and the prevalence is expected to rise.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Exercise is an acc</w:t>
      </w:r>
      <w:r w:rsidR="00132378">
        <w:rPr>
          <w:rFonts w:ascii="Times New Roman" w:hAnsi="Times New Roman" w:cs="Times New Roman"/>
          <w:sz w:val="24"/>
          <w:szCs w:val="24"/>
        </w:rPr>
        <w:t xml:space="preserve">epted component of HF </w:t>
      </w:r>
      <w:r w:rsidRPr="00374164">
        <w:rPr>
          <w:rFonts w:ascii="Times New Roman" w:hAnsi="Times New Roman" w:cs="Times New Roman"/>
          <w:sz w:val="24"/>
          <w:szCs w:val="24"/>
        </w:rPr>
        <w:t>intervention, and daily physical activity (PA) has been establish</w:t>
      </w:r>
      <w:r w:rsidR="002B6F6C">
        <w:rPr>
          <w:rFonts w:ascii="Times New Roman" w:hAnsi="Times New Roman" w:cs="Times New Roman"/>
          <w:sz w:val="24"/>
          <w:szCs w:val="24"/>
        </w:rPr>
        <w:t>ed</w:t>
      </w:r>
      <w:r w:rsidRPr="00374164">
        <w:rPr>
          <w:rFonts w:ascii="Times New Roman" w:hAnsi="Times New Roman" w:cs="Times New Roman"/>
          <w:sz w:val="24"/>
          <w:szCs w:val="24"/>
        </w:rPr>
        <w:t xml:space="preserve"> as an im</w:t>
      </w:r>
      <w:r w:rsidR="00132378">
        <w:rPr>
          <w:rFonts w:ascii="Times New Roman" w:hAnsi="Times New Roman" w:cs="Times New Roman"/>
          <w:sz w:val="24"/>
          <w:szCs w:val="24"/>
        </w:rPr>
        <w:t xml:space="preserve">portant factor in HF </w:t>
      </w:r>
      <w:r w:rsidRPr="00374164">
        <w:rPr>
          <w:rFonts w:ascii="Times New Roman" w:hAnsi="Times New Roman" w:cs="Times New Roman"/>
          <w:sz w:val="24"/>
          <w:szCs w:val="24"/>
        </w:rPr>
        <w:t xml:space="preserve">outcomes.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study was to comprehensively review the literature for </w:t>
      </w:r>
      <w:r w:rsidR="00132378">
        <w:rPr>
          <w:rFonts w:ascii="Times New Roman" w:hAnsi="Times New Roman" w:cs="Times New Roman"/>
          <w:sz w:val="24"/>
          <w:szCs w:val="24"/>
        </w:rPr>
        <w:t xml:space="preserve">    </w:t>
      </w:r>
      <w:r w:rsidRPr="00374164">
        <w:rPr>
          <w:rFonts w:ascii="Times New Roman" w:hAnsi="Times New Roman" w:cs="Times New Roman"/>
          <w:sz w:val="24"/>
          <w:szCs w:val="24"/>
        </w:rPr>
        <w:t xml:space="preserve">exercise- and psychosocial-based rehabilitation interventions for improving daily PA </w:t>
      </w:r>
      <w:r w:rsidR="00132378">
        <w:rPr>
          <w:rFonts w:ascii="Times New Roman" w:hAnsi="Times New Roman" w:cs="Times New Roman"/>
          <w:sz w:val="24"/>
          <w:szCs w:val="24"/>
        </w:rPr>
        <w:t>in patients with HF</w:t>
      </w:r>
      <w:r w:rsidRPr="00374164">
        <w:rPr>
          <w:rFonts w:ascii="Times New Roman" w:hAnsi="Times New Roman" w:cs="Times New Roman"/>
          <w:sz w:val="24"/>
          <w:szCs w:val="24"/>
        </w:rPr>
        <w:t xml:space="preserve">.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METHODS:</w:t>
      </w:r>
      <w:r w:rsidRPr="00374164">
        <w:rPr>
          <w:rFonts w:ascii="Times New Roman" w:hAnsi="Times New Roman" w:cs="Times New Roman"/>
          <w:sz w:val="24"/>
          <w:szCs w:val="24"/>
        </w:rPr>
        <w:t xml:space="preserve"> A search of the PubMed/MEDLINE, CINAHL, ProQuest Medical, PsycINFO, and Web of Science databases was conducted.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Articles were included if they 1) were written in English, 2) included subjects with HF, 3) assessed physical or psychosocial rehabilitation interventions to improve daily PA, and 4) measured daily PA qualitatively or quantitatively.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Case reports, non-peer-reviewed research, and articles without full text available were excluded.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Two authors completed the screening independently</w:t>
      </w:r>
      <w:r w:rsidR="000B32FE">
        <w:rPr>
          <w:rFonts w:ascii="Times New Roman" w:hAnsi="Times New Roman" w:cs="Times New Roman"/>
          <w:sz w:val="24"/>
          <w:szCs w:val="24"/>
        </w:rPr>
        <w:t>,</w:t>
      </w:r>
      <w:r w:rsidRPr="00374164">
        <w:rPr>
          <w:rFonts w:ascii="Times New Roman" w:hAnsi="Times New Roman" w:cs="Times New Roman"/>
          <w:sz w:val="24"/>
          <w:szCs w:val="24"/>
        </w:rPr>
        <w:t xml:space="preserve"> and conflicts were resolved by a third author.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RESULTS:</w:t>
      </w:r>
      <w:r w:rsidRPr="00374164">
        <w:rPr>
          <w:rFonts w:ascii="Times New Roman" w:hAnsi="Times New Roman" w:cs="Times New Roman"/>
          <w:sz w:val="24"/>
          <w:szCs w:val="24"/>
        </w:rPr>
        <w:t xml:space="preserve"> 1,462 </w:t>
      </w:r>
      <w:r w:rsidR="000B32FE">
        <w:rPr>
          <w:rFonts w:ascii="Times New Roman" w:hAnsi="Times New Roman" w:cs="Times New Roman"/>
          <w:sz w:val="24"/>
          <w:szCs w:val="24"/>
        </w:rPr>
        <w:t xml:space="preserve">unique records were identified </w:t>
      </w:r>
      <w:r w:rsidRPr="00374164">
        <w:rPr>
          <w:rFonts w:ascii="Times New Roman" w:hAnsi="Times New Roman" w:cs="Times New Roman"/>
          <w:sz w:val="24"/>
          <w:szCs w:val="24"/>
        </w:rPr>
        <w:t xml:space="preserve">and of these, 47 were selected for full-text review.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Ultimately</w:t>
      </w:r>
      <w:r w:rsidR="000B32FE">
        <w:rPr>
          <w:rFonts w:ascii="Times New Roman" w:hAnsi="Times New Roman" w:cs="Times New Roman"/>
          <w:sz w:val="24"/>
          <w:szCs w:val="24"/>
        </w:rPr>
        <w:t>,</w:t>
      </w:r>
      <w:r w:rsidRPr="00374164">
        <w:rPr>
          <w:rFonts w:ascii="Times New Roman" w:hAnsi="Times New Roman" w:cs="Times New Roman"/>
          <w:sz w:val="24"/>
          <w:szCs w:val="24"/>
        </w:rPr>
        <w:t xml:space="preserve"> 15 were included: 13 randomized cont</w:t>
      </w:r>
      <w:r w:rsidR="000B32FE">
        <w:rPr>
          <w:rFonts w:ascii="Times New Roman" w:hAnsi="Times New Roman" w:cs="Times New Roman"/>
          <w:sz w:val="24"/>
          <w:szCs w:val="24"/>
        </w:rPr>
        <w:t xml:space="preserve">rolled trials and 2 case series published from 1999 through </w:t>
      </w:r>
      <w:r w:rsidRPr="00374164">
        <w:rPr>
          <w:rFonts w:ascii="Times New Roman" w:hAnsi="Times New Roman" w:cs="Times New Roman"/>
          <w:sz w:val="24"/>
          <w:szCs w:val="24"/>
        </w:rPr>
        <w:t xml:space="preserve">2016.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Ten studies used only exercise interventions, 3 studies used only psychosocial interventions, and 2 studies used both exercise and psychosocial interventions.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No studies using only exercise interventions resulted in objective increases in daily PA.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All 3 studies using only psychosocial interventions resulted in an increase, but 2 of these were subjective and 1 was a case series.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One study using a combination of exercise and psychosocial interventions showed an objective increase, but that result was not replicated later in a similar study. </w:t>
      </w:r>
      <w:r w:rsidR="00752214">
        <w:rPr>
          <w:rFonts w:ascii="Times New Roman" w:hAnsi="Times New Roman" w:cs="Times New Roman"/>
          <w:sz w:val="24"/>
          <w:szCs w:val="24"/>
        </w:rPr>
        <w:t xml:space="preserve"> </w:t>
      </w:r>
      <w:r w:rsidR="003E69A8">
        <w:rPr>
          <w:rFonts w:ascii="Times New Roman" w:hAnsi="Times New Roman" w:cs="Times New Roman"/>
          <w:b/>
          <w:sz w:val="24"/>
          <w:szCs w:val="24"/>
        </w:rPr>
        <w:t>CONCLUSION</w:t>
      </w:r>
      <w:r w:rsidRPr="00841B3B">
        <w:rPr>
          <w:rFonts w:ascii="Times New Roman" w:hAnsi="Times New Roman" w:cs="Times New Roman"/>
          <w:b/>
          <w:sz w:val="24"/>
          <w:szCs w:val="24"/>
        </w:rPr>
        <w:t>:</w:t>
      </w:r>
      <w:r w:rsidRPr="00374164">
        <w:rPr>
          <w:rFonts w:ascii="Times New Roman" w:hAnsi="Times New Roman" w:cs="Times New Roman"/>
          <w:sz w:val="24"/>
          <w:szCs w:val="24"/>
        </w:rPr>
        <w:t xml:space="preserve"> Exercise interventions alone do not result in improvement in daily PA in patients with HF.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Further investigation concern</w:t>
      </w:r>
      <w:r w:rsidR="000B32FE">
        <w:rPr>
          <w:rFonts w:ascii="Times New Roman" w:hAnsi="Times New Roman" w:cs="Times New Roman"/>
          <w:sz w:val="24"/>
          <w:szCs w:val="24"/>
        </w:rPr>
        <w:t xml:space="preserve">ing psychosocial interventions </w:t>
      </w:r>
      <w:r w:rsidRPr="00374164">
        <w:rPr>
          <w:rFonts w:ascii="Times New Roman" w:hAnsi="Times New Roman" w:cs="Times New Roman"/>
          <w:sz w:val="24"/>
          <w:szCs w:val="24"/>
        </w:rPr>
        <w:t>w</w:t>
      </w:r>
      <w:r w:rsidR="000B32FE">
        <w:rPr>
          <w:rFonts w:ascii="Times New Roman" w:hAnsi="Times New Roman" w:cs="Times New Roman"/>
          <w:sz w:val="24"/>
          <w:szCs w:val="24"/>
        </w:rPr>
        <w:t xml:space="preserve">ith objective outcome measures </w:t>
      </w:r>
      <w:r w:rsidRPr="00374164">
        <w:rPr>
          <w:rFonts w:ascii="Times New Roman" w:hAnsi="Times New Roman" w:cs="Times New Roman"/>
          <w:sz w:val="24"/>
          <w:szCs w:val="24"/>
        </w:rPr>
        <w:t>is warranted.</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5A1F2F" w:rsidRDefault="00247341" w:rsidP="00374164">
      <w:pPr>
        <w:spacing w:after="0" w:line="240" w:lineRule="auto"/>
        <w:rPr>
          <w:rFonts w:ascii="Times New Roman" w:hAnsi="Times New Roman" w:cs="Times New Roman"/>
          <w:b/>
          <w:sz w:val="24"/>
          <w:szCs w:val="24"/>
        </w:rPr>
      </w:pPr>
      <w:r w:rsidRPr="005A1F2F">
        <w:rPr>
          <w:rFonts w:ascii="Times New Roman" w:hAnsi="Times New Roman" w:cs="Times New Roman"/>
          <w:b/>
          <w:sz w:val="24"/>
          <w:szCs w:val="24"/>
        </w:rPr>
        <w:t>CLINICAL INSTRUCTORS’ PERCEPTIONS OF EFFECTIVE CLINICAL INSTRUCTOR BEHAVIORS</w:t>
      </w:r>
      <w:r w:rsidR="005A1F2F" w:rsidRPr="005A1F2F">
        <w:rPr>
          <w:rFonts w:ascii="Times New Roman" w:hAnsi="Times New Roman" w:cs="Times New Roman"/>
          <w:b/>
          <w:sz w:val="24"/>
          <w:szCs w:val="24"/>
        </w:rPr>
        <w:t>.</w:t>
      </w:r>
      <w:r w:rsidR="005A1F2F">
        <w:rPr>
          <w:rFonts w:ascii="Times New Roman" w:hAnsi="Times New Roman" w:cs="Times New Roman"/>
          <w:b/>
          <w:sz w:val="24"/>
          <w:szCs w:val="24"/>
        </w:rPr>
        <w:t xml:space="preserve"> </w:t>
      </w:r>
      <w:r w:rsidRPr="00374164">
        <w:rPr>
          <w:rFonts w:ascii="Times New Roman" w:hAnsi="Times New Roman" w:cs="Times New Roman"/>
          <w:sz w:val="24"/>
          <w:szCs w:val="24"/>
        </w:rPr>
        <w:t xml:space="preserve">Roberts B, Schweitzer B, Strong W, Ozga K; Grand Valley State University, Grand Rapids, MI. </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INTRODUCTION:</w:t>
      </w:r>
      <w:r w:rsidRPr="00374164">
        <w:rPr>
          <w:rFonts w:ascii="Times New Roman" w:hAnsi="Times New Roman" w:cs="Times New Roman"/>
          <w:sz w:val="24"/>
          <w:szCs w:val="24"/>
        </w:rPr>
        <w:t xml:space="preserve"> Clinical education is essential for preparing physical therapist (PT) students to enter professional practice.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In PT education, students are typically supervised by a clinical instructor (CI) who is an employee of the clinical site.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Studies have explored student percepti</w:t>
      </w:r>
      <w:r w:rsidR="002B6F6C">
        <w:rPr>
          <w:rFonts w:ascii="Times New Roman" w:hAnsi="Times New Roman" w:cs="Times New Roman"/>
          <w:sz w:val="24"/>
          <w:szCs w:val="24"/>
        </w:rPr>
        <w:t>ons of effective CI behaviors.  H</w:t>
      </w:r>
      <w:r w:rsidRPr="00374164">
        <w:rPr>
          <w:rFonts w:ascii="Times New Roman" w:hAnsi="Times New Roman" w:cs="Times New Roman"/>
          <w:sz w:val="24"/>
          <w:szCs w:val="24"/>
        </w:rPr>
        <w:t>owever</w:t>
      </w:r>
      <w:r w:rsidR="002B6F6C">
        <w:rPr>
          <w:rFonts w:ascii="Times New Roman" w:hAnsi="Times New Roman" w:cs="Times New Roman"/>
          <w:sz w:val="24"/>
          <w:szCs w:val="24"/>
        </w:rPr>
        <w:t>,</w:t>
      </w:r>
      <w:r w:rsidRPr="00374164">
        <w:rPr>
          <w:rFonts w:ascii="Times New Roman" w:hAnsi="Times New Roman" w:cs="Times New Roman"/>
          <w:sz w:val="24"/>
          <w:szCs w:val="24"/>
        </w:rPr>
        <w:t xml:space="preserve"> the extent to which CI perceptions agree with those of current PT students is unknown.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The purpose of this study was to identify the perceptions of CIs regarding the importance</w:t>
      </w:r>
      <w:r w:rsidR="0033784E">
        <w:rPr>
          <w:rFonts w:ascii="Times New Roman" w:hAnsi="Times New Roman" w:cs="Times New Roman"/>
          <w:sz w:val="24"/>
          <w:szCs w:val="24"/>
        </w:rPr>
        <w:t xml:space="preserve"> and frequency of CI behaviors </w:t>
      </w:r>
      <w:r w:rsidRPr="00374164">
        <w:rPr>
          <w:rFonts w:ascii="Times New Roman" w:hAnsi="Times New Roman" w:cs="Times New Roman"/>
          <w:sz w:val="24"/>
          <w:szCs w:val="24"/>
        </w:rPr>
        <w:t>and to compare these findings to the perceptions of Doctor of Physical Therapy (DPT</w:t>
      </w:r>
      <w:r w:rsidR="00752214">
        <w:rPr>
          <w:rFonts w:ascii="Times New Roman" w:hAnsi="Times New Roman" w:cs="Times New Roman"/>
          <w:sz w:val="24"/>
          <w:szCs w:val="24"/>
        </w:rPr>
        <w:t xml:space="preserve">) students in a previous study.  </w:t>
      </w:r>
      <w:r w:rsidRPr="00841B3B">
        <w:rPr>
          <w:rFonts w:ascii="Times New Roman" w:hAnsi="Times New Roman" w:cs="Times New Roman"/>
          <w:b/>
          <w:sz w:val="24"/>
          <w:szCs w:val="24"/>
        </w:rPr>
        <w:t>METHODS:</w:t>
      </w:r>
      <w:r w:rsidRPr="00374164">
        <w:rPr>
          <w:rFonts w:ascii="Times New Roman" w:hAnsi="Times New Roman" w:cs="Times New Roman"/>
          <w:sz w:val="24"/>
          <w:szCs w:val="24"/>
        </w:rPr>
        <w:t xml:space="preserve"> This study was a cross sectional survey that was modified from the 2016 Ozga et al</w:t>
      </w:r>
      <w:r w:rsidR="002B6F6C">
        <w:rPr>
          <w:rFonts w:ascii="Times New Roman" w:hAnsi="Times New Roman" w:cs="Times New Roman"/>
          <w:sz w:val="24"/>
          <w:szCs w:val="24"/>
        </w:rPr>
        <w:t>.</w:t>
      </w:r>
      <w:r w:rsidRPr="00374164">
        <w:rPr>
          <w:rFonts w:ascii="Times New Roman" w:hAnsi="Times New Roman" w:cs="Times New Roman"/>
          <w:sz w:val="24"/>
          <w:szCs w:val="24"/>
        </w:rPr>
        <w:t xml:space="preserve"> study of DPT students. </w:t>
      </w:r>
      <w:r w:rsidR="00752214">
        <w:rPr>
          <w:rFonts w:ascii="Times New Roman" w:hAnsi="Times New Roman" w:cs="Times New Roman"/>
          <w:sz w:val="24"/>
          <w:szCs w:val="24"/>
        </w:rPr>
        <w:t xml:space="preserve"> </w:t>
      </w:r>
      <w:r w:rsidR="0033784E">
        <w:rPr>
          <w:rFonts w:ascii="Times New Roman" w:hAnsi="Times New Roman" w:cs="Times New Roman"/>
          <w:sz w:val="24"/>
          <w:szCs w:val="24"/>
        </w:rPr>
        <w:t xml:space="preserve">The participants were </w:t>
      </w:r>
      <w:r w:rsidRPr="00374164">
        <w:rPr>
          <w:rFonts w:ascii="Times New Roman" w:hAnsi="Times New Roman" w:cs="Times New Roman"/>
          <w:sz w:val="24"/>
          <w:szCs w:val="24"/>
        </w:rPr>
        <w:t>499 licensed PTs who had served as a CI to a DPT student in th</w:t>
      </w:r>
      <w:r w:rsidR="0033784E">
        <w:rPr>
          <w:rFonts w:ascii="Times New Roman" w:hAnsi="Times New Roman" w:cs="Times New Roman"/>
          <w:sz w:val="24"/>
          <w:szCs w:val="24"/>
        </w:rPr>
        <w:t xml:space="preserve">e past 3 years.  </w:t>
      </w:r>
      <w:r w:rsidRPr="00374164">
        <w:rPr>
          <w:rFonts w:ascii="Times New Roman" w:hAnsi="Times New Roman" w:cs="Times New Roman"/>
          <w:sz w:val="24"/>
          <w:szCs w:val="24"/>
        </w:rPr>
        <w:t>An online survey</w:t>
      </w:r>
      <w:r w:rsidR="0033784E">
        <w:rPr>
          <w:rFonts w:ascii="Times New Roman" w:hAnsi="Times New Roman" w:cs="Times New Roman"/>
          <w:sz w:val="24"/>
          <w:szCs w:val="24"/>
        </w:rPr>
        <w:t>,</w:t>
      </w:r>
      <w:r w:rsidRPr="00374164">
        <w:rPr>
          <w:rFonts w:ascii="Times New Roman" w:hAnsi="Times New Roman" w:cs="Times New Roman"/>
          <w:sz w:val="24"/>
          <w:szCs w:val="24"/>
        </w:rPr>
        <w:t xml:space="preserve"> hosted in Survey Monkey, consisted of 43 previously identified CI behaviors in 4 categories: communication, interpersonal relations, professional skills, and teaching behaviors.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Using a 4-point scale, participants rated the behaviors for importance and how frequently they exhibited each behavior. </w:t>
      </w:r>
      <w:r w:rsidR="00752214">
        <w:rPr>
          <w:rFonts w:ascii="Times New Roman" w:hAnsi="Times New Roman" w:cs="Times New Roman"/>
          <w:sz w:val="24"/>
          <w:szCs w:val="24"/>
        </w:rPr>
        <w:t xml:space="preserve"> </w:t>
      </w:r>
      <w:r w:rsidR="002B6F6C">
        <w:rPr>
          <w:rFonts w:ascii="Times New Roman" w:hAnsi="Times New Roman" w:cs="Times New Roman"/>
          <w:sz w:val="24"/>
          <w:szCs w:val="24"/>
        </w:rPr>
        <w:t>Lower ratings indicated</w:t>
      </w:r>
      <w:r w:rsidRPr="00374164">
        <w:rPr>
          <w:rFonts w:ascii="Times New Roman" w:hAnsi="Times New Roman" w:cs="Times New Roman"/>
          <w:sz w:val="24"/>
          <w:szCs w:val="24"/>
        </w:rPr>
        <w:t xml:space="preserve"> greater importance and frequency.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Additional questions addressed inclu</w:t>
      </w:r>
      <w:r w:rsidR="0033784E">
        <w:rPr>
          <w:rFonts w:ascii="Times New Roman" w:hAnsi="Times New Roman" w:cs="Times New Roman"/>
          <w:sz w:val="24"/>
          <w:szCs w:val="24"/>
        </w:rPr>
        <w:t xml:space="preserve">sion criteria and demographics.  </w:t>
      </w:r>
      <w:r w:rsidRPr="00374164">
        <w:rPr>
          <w:rFonts w:ascii="Times New Roman" w:hAnsi="Times New Roman" w:cs="Times New Roman"/>
          <w:sz w:val="24"/>
          <w:szCs w:val="24"/>
        </w:rPr>
        <w:t xml:space="preserve">Means and standard deviations were calculated for the ratings of importance and frequency, and the behaviors were ranked based on the means.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Weighted averages were calculated for each behavior category in order to rank each category relative to the other categories for both importance and frequency.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A Spearman correlation analysis was calculated for importance and frequency of each behavior to determine the degree of association between the two variables (p&lt;0.05).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RESULTS:</w:t>
      </w:r>
      <w:r w:rsidRPr="00374164">
        <w:rPr>
          <w:rFonts w:ascii="Times New Roman" w:hAnsi="Times New Roman" w:cs="Times New Roman"/>
          <w:sz w:val="24"/>
          <w:szCs w:val="24"/>
        </w:rPr>
        <w:t xml:space="preserve"> Mean ratings for the importance of the CI behaviors ranged from 1.04 to 2.71, with standard deviations ranging from 0.20 to 0.86.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Mean ratings for the frequency of the CI behaviors ranged from 1.05 to 2.26, with standard deviations ranging from 0.21 to 0.92.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Based on weighted average rank, CI behaviors in the category of interpersonal relations were rated by respondents</w:t>
      </w:r>
      <w:r w:rsidR="0033784E">
        <w:rPr>
          <w:rFonts w:ascii="Times New Roman" w:hAnsi="Times New Roman" w:cs="Times New Roman"/>
          <w:sz w:val="24"/>
          <w:szCs w:val="24"/>
        </w:rPr>
        <w:t xml:space="preserve"> as most important followed by communication, </w:t>
      </w:r>
      <w:r w:rsidRPr="00374164">
        <w:rPr>
          <w:rFonts w:ascii="Times New Roman" w:hAnsi="Times New Roman" w:cs="Times New Roman"/>
          <w:sz w:val="24"/>
          <w:szCs w:val="24"/>
        </w:rPr>
        <w:t>professional skills, and last</w:t>
      </w:r>
      <w:r w:rsidR="0033784E">
        <w:rPr>
          <w:rFonts w:ascii="Times New Roman" w:hAnsi="Times New Roman" w:cs="Times New Roman"/>
          <w:sz w:val="24"/>
          <w:szCs w:val="24"/>
        </w:rPr>
        <w:t>ly</w:t>
      </w:r>
      <w:r w:rsidRPr="00374164">
        <w:rPr>
          <w:rFonts w:ascii="Times New Roman" w:hAnsi="Times New Roman" w:cs="Times New Roman"/>
          <w:sz w:val="24"/>
          <w:szCs w:val="24"/>
        </w:rPr>
        <w:t xml:space="preserve">, teaching behaviors.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same order of rankings was found for the perceived frequency of behaviors.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A significant positive correlation be</w:t>
      </w:r>
      <w:r w:rsidRPr="00374164">
        <w:rPr>
          <w:rFonts w:ascii="Times New Roman" w:hAnsi="Times New Roman" w:cs="Times New Roman"/>
          <w:sz w:val="24"/>
          <w:szCs w:val="24"/>
        </w:rPr>
        <w:lastRenderedPageBreak/>
        <w:t>tween importance and frequency was</w:t>
      </w:r>
      <w:r w:rsidR="00752214">
        <w:rPr>
          <w:rFonts w:ascii="Times New Roman" w:hAnsi="Times New Roman" w:cs="Times New Roman"/>
          <w:sz w:val="24"/>
          <w:szCs w:val="24"/>
        </w:rPr>
        <w:t xml:space="preserve"> found for all 43 CI behaviors.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A comparison of the results of this study to those of Ozga et al, indicated that both CIs and DPT students rated CI behaviors in the category of interperson</w:t>
      </w:r>
      <w:r w:rsidR="0033784E">
        <w:rPr>
          <w:rFonts w:ascii="Times New Roman" w:hAnsi="Times New Roman" w:cs="Times New Roman"/>
          <w:sz w:val="24"/>
          <w:szCs w:val="24"/>
        </w:rPr>
        <w:t xml:space="preserve">al relations as most important </w:t>
      </w:r>
      <w:r w:rsidRPr="00374164">
        <w:rPr>
          <w:rFonts w:ascii="Times New Roman" w:hAnsi="Times New Roman" w:cs="Times New Roman"/>
          <w:sz w:val="24"/>
          <w:szCs w:val="24"/>
        </w:rPr>
        <w:t>followed by the categori</w:t>
      </w:r>
      <w:r w:rsidR="0033784E">
        <w:rPr>
          <w:rFonts w:ascii="Times New Roman" w:hAnsi="Times New Roman" w:cs="Times New Roman"/>
          <w:sz w:val="24"/>
          <w:szCs w:val="24"/>
        </w:rPr>
        <w:t>es of communication</w:t>
      </w:r>
      <w:r w:rsidRPr="00374164">
        <w:rPr>
          <w:rFonts w:ascii="Times New Roman" w:hAnsi="Times New Roman" w:cs="Times New Roman"/>
          <w:sz w:val="24"/>
          <w:szCs w:val="24"/>
        </w:rPr>
        <w:t xml:space="preserve">, professional skills, and teaching behaviors.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For both CIs and DPT students, the category rankings for frequency that behaviors were exhibited mirrored the importance rankings.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These findings suggest that CIs and DPT students value s</w:t>
      </w:r>
      <w:r w:rsidR="0033784E">
        <w:rPr>
          <w:rFonts w:ascii="Times New Roman" w:hAnsi="Times New Roman" w:cs="Times New Roman"/>
          <w:sz w:val="24"/>
          <w:szCs w:val="24"/>
        </w:rPr>
        <w:t xml:space="preserve">imilar CI behaviors </w:t>
      </w:r>
      <w:r w:rsidRPr="00374164">
        <w:rPr>
          <w:rFonts w:ascii="Times New Roman" w:hAnsi="Times New Roman" w:cs="Times New Roman"/>
          <w:sz w:val="24"/>
          <w:szCs w:val="24"/>
        </w:rPr>
        <w:t xml:space="preserve">and have similar perceptions regarding the frequency with which these behaviors are exhibited.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The positive correlation found between importance and frequency ratings by CIs suggest that CIs believe that they are abl</w:t>
      </w:r>
      <w:r w:rsidR="0089212D">
        <w:rPr>
          <w:rFonts w:ascii="Times New Roman" w:hAnsi="Times New Roman" w:cs="Times New Roman"/>
          <w:sz w:val="24"/>
          <w:szCs w:val="24"/>
        </w:rPr>
        <w:t xml:space="preserve">e to exhibit the behaviors </w:t>
      </w:r>
      <w:r w:rsidRPr="00374164">
        <w:rPr>
          <w:rFonts w:ascii="Times New Roman" w:hAnsi="Times New Roman" w:cs="Times New Roman"/>
          <w:sz w:val="24"/>
          <w:szCs w:val="24"/>
        </w:rPr>
        <w:t>they believe to be important during a clinical education experience.</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CONCLUSION:</w:t>
      </w:r>
      <w:r w:rsidRPr="00374164">
        <w:rPr>
          <w:rFonts w:ascii="Times New Roman" w:hAnsi="Times New Roman" w:cs="Times New Roman"/>
          <w:sz w:val="24"/>
          <w:szCs w:val="24"/>
        </w:rPr>
        <w:t xml:space="preserve"> This study found that interperso</w:t>
      </w:r>
      <w:r w:rsidR="0089212D">
        <w:rPr>
          <w:rFonts w:ascii="Times New Roman" w:hAnsi="Times New Roman" w:cs="Times New Roman"/>
          <w:sz w:val="24"/>
          <w:szCs w:val="24"/>
        </w:rPr>
        <w:t>nal relations and communication</w:t>
      </w:r>
      <w:r w:rsidRPr="00374164">
        <w:rPr>
          <w:rFonts w:ascii="Times New Roman" w:hAnsi="Times New Roman" w:cs="Times New Roman"/>
          <w:sz w:val="24"/>
          <w:szCs w:val="24"/>
        </w:rPr>
        <w:t xml:space="preserve"> behaviors were the most important and the most frequently exhibited CI behaviors as rated by CIs.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When comparing these findings to Ozga et al</w:t>
      </w:r>
      <w:r w:rsidR="0089212D">
        <w:rPr>
          <w:rFonts w:ascii="Times New Roman" w:hAnsi="Times New Roman" w:cs="Times New Roman"/>
          <w:sz w:val="24"/>
          <w:szCs w:val="24"/>
        </w:rPr>
        <w:t>.</w:t>
      </w:r>
      <w:r w:rsidRPr="00374164">
        <w:rPr>
          <w:rFonts w:ascii="Times New Roman" w:hAnsi="Times New Roman" w:cs="Times New Roman"/>
          <w:sz w:val="24"/>
          <w:szCs w:val="24"/>
        </w:rPr>
        <w:t>, agreement was found between the perceptions of CIs and DPT students for both importance and frequency of effective CI behaviors.</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E27401" w:rsidRPr="00374164" w:rsidRDefault="00E27401" w:rsidP="00374164">
      <w:pPr>
        <w:spacing w:after="0" w:line="240" w:lineRule="auto"/>
        <w:rPr>
          <w:rFonts w:ascii="Times New Roman" w:hAnsi="Times New Roman" w:cs="Times New Roman"/>
          <w:sz w:val="24"/>
          <w:szCs w:val="24"/>
        </w:rPr>
      </w:pPr>
      <w:r w:rsidRPr="00AA553E">
        <w:rPr>
          <w:rFonts w:ascii="Times New Roman" w:hAnsi="Times New Roman" w:cs="Times New Roman"/>
          <w:b/>
          <w:sz w:val="24"/>
          <w:szCs w:val="24"/>
        </w:rPr>
        <w:t>COMPARING BALANCE PERFORMANCE ON FORCE PLATFORM MEASURES IN INDIVIDUALS WITH PARKINSON’S DISEASE AND HEALTHY ADULTS.</w:t>
      </w:r>
      <w:r w:rsidRPr="00374164">
        <w:rPr>
          <w:rFonts w:ascii="Times New Roman" w:hAnsi="Times New Roman" w:cs="Times New Roman"/>
          <w:sz w:val="24"/>
          <w:szCs w:val="24"/>
        </w:rPr>
        <w:t xml:space="preserve"> </w:t>
      </w:r>
      <w:r w:rsidR="00AA553E">
        <w:rPr>
          <w:rFonts w:ascii="Times New Roman" w:hAnsi="Times New Roman" w:cs="Times New Roman"/>
          <w:sz w:val="24"/>
          <w:szCs w:val="24"/>
        </w:rPr>
        <w:t xml:space="preserve">DeWitt A, Hargis C, </w:t>
      </w:r>
      <w:r w:rsidRPr="00374164">
        <w:rPr>
          <w:rFonts w:ascii="Times New Roman" w:hAnsi="Times New Roman" w:cs="Times New Roman"/>
          <w:sz w:val="24"/>
          <w:szCs w:val="24"/>
        </w:rPr>
        <w:t>Kelch A, Harro CC; Grand Valley State University, Grand Rapids, MI</w:t>
      </w:r>
      <w:r w:rsidR="00AA553E">
        <w:rPr>
          <w:rFonts w:ascii="Times New Roman" w:hAnsi="Times New Roman" w:cs="Times New Roman"/>
          <w:sz w:val="24"/>
          <w:szCs w:val="24"/>
        </w:rPr>
        <w:t>.</w:t>
      </w:r>
    </w:p>
    <w:p w:rsidR="00E27401" w:rsidRPr="00374164" w:rsidRDefault="00E27401" w:rsidP="00374164">
      <w:pPr>
        <w:spacing w:after="0" w:line="240" w:lineRule="auto"/>
        <w:rPr>
          <w:rFonts w:ascii="Times New Roman" w:hAnsi="Times New Roman" w:cs="Times New Roman"/>
          <w:sz w:val="24"/>
          <w:szCs w:val="24"/>
        </w:rPr>
      </w:pPr>
    </w:p>
    <w:p w:rsidR="00E27401" w:rsidRPr="00374164" w:rsidRDefault="00E27401"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INTRODUCTION:</w:t>
      </w:r>
      <w:r w:rsidRPr="00374164">
        <w:rPr>
          <w:rFonts w:ascii="Times New Roman" w:hAnsi="Times New Roman" w:cs="Times New Roman"/>
          <w:sz w:val="24"/>
          <w:szCs w:val="24"/>
        </w:rPr>
        <w:t xml:space="preserve"> Postural instability is a known contributing factor to balance dysfunction and increased fall risk in those with Parkinson’s disease (PD).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NeuroCom Force Platform System (FP) can provide objective, quantitative information regarding balance impairments in voluntary and reactive postural strategies and sensory strategies.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study was to examine balance performance as measured by the Limits of Stability (LOS), Sensory Organization Test (SOT), and Motor Control test (MCT) utilizing the FP system in persons with PD as compared to age-matched healthy adults.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Secondarily, this study will examine if these FP measures provide diagnostic and clinically meaningful information about the underlying balance impairments in the PD population.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METHODS:</w:t>
      </w:r>
      <w:r w:rsidRPr="00374164">
        <w:rPr>
          <w:rFonts w:ascii="Times New Roman" w:hAnsi="Times New Roman" w:cs="Times New Roman"/>
          <w:sz w:val="24"/>
          <w:szCs w:val="24"/>
        </w:rPr>
        <w:t xml:space="preserve"> Forty-two individuals for the PD cohort (H&amp;Y</w:t>
      </w:r>
      <w:r w:rsidR="00D03693">
        <w:rPr>
          <w:rFonts w:ascii="Times New Roman" w:hAnsi="Times New Roman" w:cs="Times New Roman"/>
          <w:sz w:val="24"/>
          <w:szCs w:val="24"/>
        </w:rPr>
        <w:t xml:space="preserve"> stage = 2.33 ± 0.77) and 55</w:t>
      </w:r>
      <w:r w:rsidRPr="00374164">
        <w:rPr>
          <w:rFonts w:ascii="Times New Roman" w:hAnsi="Times New Roman" w:cs="Times New Roman"/>
          <w:sz w:val="24"/>
          <w:szCs w:val="24"/>
        </w:rPr>
        <w:t xml:space="preserve"> individuals for the age-matched healthy cohort enrolled in this study.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Balance measures (SOT, MCT, LOS) were assessed in both cohorts using standardized procedures on </w:t>
      </w:r>
      <w:r w:rsidR="00D03693">
        <w:rPr>
          <w:rFonts w:ascii="Times New Roman" w:hAnsi="Times New Roman" w:cs="Times New Roman"/>
          <w:sz w:val="24"/>
          <w:szCs w:val="24"/>
        </w:rPr>
        <w:t xml:space="preserve">the </w:t>
      </w:r>
      <w:r w:rsidRPr="00374164">
        <w:rPr>
          <w:rFonts w:ascii="Times New Roman" w:hAnsi="Times New Roman" w:cs="Times New Roman"/>
          <w:sz w:val="24"/>
          <w:szCs w:val="24"/>
        </w:rPr>
        <w:t xml:space="preserve">FP system.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Between group comparisons of FP performance were con</w:t>
      </w:r>
      <w:r w:rsidR="00D03693">
        <w:rPr>
          <w:rFonts w:ascii="Times New Roman" w:hAnsi="Times New Roman" w:cs="Times New Roman"/>
          <w:sz w:val="24"/>
          <w:szCs w:val="24"/>
        </w:rPr>
        <w:t>ducted using Independent t-test</w:t>
      </w:r>
      <w:r w:rsidRPr="00374164">
        <w:rPr>
          <w:rFonts w:ascii="Times New Roman" w:hAnsi="Times New Roman" w:cs="Times New Roman"/>
          <w:sz w:val="24"/>
          <w:szCs w:val="24"/>
        </w:rPr>
        <w:t xml:space="preserve"> as well as ANCOVA controlling for age.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Within group comparisons for the PD cohort were performed using the ANOVA for compar</w:t>
      </w:r>
      <w:r w:rsidR="00D03693">
        <w:rPr>
          <w:rFonts w:ascii="Times New Roman" w:hAnsi="Times New Roman" w:cs="Times New Roman"/>
          <w:sz w:val="24"/>
          <w:szCs w:val="24"/>
        </w:rPr>
        <w:t>ing disease stage and age group</w:t>
      </w:r>
      <w:r w:rsidRPr="00374164">
        <w:rPr>
          <w:rFonts w:ascii="Times New Roman" w:hAnsi="Times New Roman" w:cs="Times New Roman"/>
          <w:sz w:val="24"/>
          <w:szCs w:val="24"/>
        </w:rPr>
        <w:t xml:space="preserve"> and the Mann </w:t>
      </w:r>
      <w:r w:rsidR="00D03693">
        <w:rPr>
          <w:rFonts w:ascii="Times New Roman" w:hAnsi="Times New Roman" w:cs="Times New Roman"/>
          <w:sz w:val="24"/>
          <w:szCs w:val="24"/>
        </w:rPr>
        <w:t xml:space="preserve">Whitney U Test for comparing PD </w:t>
      </w:r>
      <w:r w:rsidRPr="00374164">
        <w:rPr>
          <w:rFonts w:ascii="Times New Roman" w:hAnsi="Times New Roman" w:cs="Times New Roman"/>
          <w:sz w:val="24"/>
          <w:szCs w:val="24"/>
        </w:rPr>
        <w:t xml:space="preserve">subtypes.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RESULTS:</w:t>
      </w:r>
      <w:r w:rsidRPr="00374164">
        <w:rPr>
          <w:rFonts w:ascii="Times New Roman" w:hAnsi="Times New Roman" w:cs="Times New Roman"/>
          <w:sz w:val="24"/>
          <w:szCs w:val="24"/>
        </w:rPr>
        <w:t xml:space="preserve"> Significant between group differences in FP performance were found for the SOT </w:t>
      </w:r>
      <w:r w:rsidRPr="00374164">
        <w:rPr>
          <w:rFonts w:ascii="Times New Roman" w:hAnsi="Times New Roman" w:cs="Times New Roman"/>
          <w:sz w:val="24"/>
          <w:szCs w:val="24"/>
        </w:rPr>
        <w:lastRenderedPageBreak/>
        <w:t>composite equilibrium (P</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 0.013,</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 xml:space="preserve"> CI-95% </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1.286 to 10.37), SOT vestibular ratio (P</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 0.027, CI-95% =</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0.12 to 0.185), SOT number of total falls (P</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 0.015, CI-95% =</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-1.527 to -0.175) and LOS average movement velocity (P</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 0.001, CI-95% =</w:t>
      </w:r>
      <w:r w:rsidR="00D03693">
        <w:rPr>
          <w:rFonts w:ascii="Times New Roman" w:hAnsi="Times New Roman" w:cs="Times New Roman"/>
          <w:sz w:val="24"/>
          <w:szCs w:val="24"/>
        </w:rPr>
        <w:t xml:space="preserve"> </w:t>
      </w:r>
      <w:r w:rsidRPr="00374164">
        <w:rPr>
          <w:rFonts w:ascii="Times New Roman" w:hAnsi="Times New Roman" w:cs="Times New Roman"/>
          <w:sz w:val="24"/>
          <w:szCs w:val="24"/>
        </w:rPr>
        <w:t xml:space="preserve">0.597 to 1.595).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ANCOVA analysis estimated that on average</w:t>
      </w:r>
      <w:r w:rsidR="00D03693">
        <w:rPr>
          <w:rFonts w:ascii="Times New Roman" w:hAnsi="Times New Roman" w:cs="Times New Roman"/>
          <w:sz w:val="24"/>
          <w:szCs w:val="24"/>
        </w:rPr>
        <w:t>,</w:t>
      </w:r>
      <w:r w:rsidRPr="00374164">
        <w:rPr>
          <w:rFonts w:ascii="Times New Roman" w:hAnsi="Times New Roman" w:cs="Times New Roman"/>
          <w:sz w:val="24"/>
          <w:szCs w:val="24"/>
        </w:rPr>
        <w:t xml:space="preserve"> the healthy cohort scored 5.28 points higher in SOT composite equilibrium than the PD cohort.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Within group analysis revealed significant differences in FP performance based on age, stage</w:t>
      </w:r>
      <w:r w:rsidR="00D03693">
        <w:rPr>
          <w:rFonts w:ascii="Times New Roman" w:hAnsi="Times New Roman" w:cs="Times New Roman"/>
          <w:sz w:val="24"/>
          <w:szCs w:val="24"/>
        </w:rPr>
        <w:t>,</w:t>
      </w:r>
      <w:r w:rsidRPr="00374164">
        <w:rPr>
          <w:rFonts w:ascii="Times New Roman" w:hAnsi="Times New Roman" w:cs="Times New Roman"/>
          <w:sz w:val="24"/>
          <w:szCs w:val="24"/>
        </w:rPr>
        <w:t xml:space="preserve"> and PD subtypes.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Individuals in the PD cohort demonstrated greater postural instability on SOT measures and slower movement velocity on LOS than</w:t>
      </w:r>
      <w:r w:rsidR="00D03693">
        <w:rPr>
          <w:rFonts w:ascii="Times New Roman" w:hAnsi="Times New Roman" w:cs="Times New Roman"/>
          <w:sz w:val="24"/>
          <w:szCs w:val="24"/>
        </w:rPr>
        <w:t xml:space="preserve"> the</w:t>
      </w:r>
      <w:r w:rsidRPr="00374164">
        <w:rPr>
          <w:rFonts w:ascii="Times New Roman" w:hAnsi="Times New Roman" w:cs="Times New Roman"/>
          <w:sz w:val="24"/>
          <w:szCs w:val="24"/>
        </w:rPr>
        <w:t xml:space="preserve"> healthy cohort, suggesting that these tests were sensitive to detect</w:t>
      </w:r>
      <w:r w:rsidR="00D03693">
        <w:rPr>
          <w:rFonts w:ascii="Times New Roman" w:hAnsi="Times New Roman" w:cs="Times New Roman"/>
          <w:sz w:val="24"/>
          <w:szCs w:val="24"/>
        </w:rPr>
        <w:t>ing</w:t>
      </w:r>
      <w:r w:rsidRPr="00374164">
        <w:rPr>
          <w:rFonts w:ascii="Times New Roman" w:hAnsi="Times New Roman" w:cs="Times New Roman"/>
          <w:sz w:val="24"/>
          <w:szCs w:val="24"/>
        </w:rPr>
        <w:t xml:space="preserve"> sensory integration and voluntary postural control deficits in the PD cohort.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SOT differentiated between H&amp;Y stages 1-3, supporting the use of the SOT to identify decline in sensory processing and integration with advancing disease stage.  The MCT was able to detect changes in reactive postural control mainly in later disease stages. </w:t>
      </w:r>
      <w:r w:rsidR="0075221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LOS and MCT distinguished between PD subtypes with the postural instability and gait difficulty subtype demonstrating poorer balance performance than the tremor dominant. </w:t>
      </w:r>
      <w:r w:rsidR="00752214">
        <w:rPr>
          <w:rFonts w:ascii="Times New Roman" w:hAnsi="Times New Roman" w:cs="Times New Roman"/>
          <w:sz w:val="24"/>
          <w:szCs w:val="24"/>
        </w:rPr>
        <w:t xml:space="preserve"> </w:t>
      </w:r>
      <w:r w:rsidR="00D03693">
        <w:rPr>
          <w:rFonts w:ascii="Times New Roman" w:hAnsi="Times New Roman" w:cs="Times New Roman"/>
          <w:sz w:val="24"/>
          <w:szCs w:val="24"/>
        </w:rPr>
        <w:t>These findings suggest</w:t>
      </w:r>
      <w:r w:rsidRPr="00374164">
        <w:rPr>
          <w:rFonts w:ascii="Times New Roman" w:hAnsi="Times New Roman" w:cs="Times New Roman"/>
          <w:sz w:val="24"/>
          <w:szCs w:val="24"/>
        </w:rPr>
        <w:t xml:space="preserve"> that FP measures may provide clinically meaningf</w:t>
      </w:r>
      <w:r w:rsidR="00D03693">
        <w:rPr>
          <w:rFonts w:ascii="Times New Roman" w:hAnsi="Times New Roman" w:cs="Times New Roman"/>
          <w:sz w:val="24"/>
          <w:szCs w:val="24"/>
        </w:rPr>
        <w:t>ul,</w:t>
      </w:r>
      <w:r w:rsidRPr="00374164">
        <w:rPr>
          <w:rFonts w:ascii="Times New Roman" w:hAnsi="Times New Roman" w:cs="Times New Roman"/>
          <w:sz w:val="24"/>
          <w:szCs w:val="24"/>
        </w:rPr>
        <w:t xml:space="preserve"> diagnostic information in the examination of balance impairments in individuals with PD.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CONCLUSION:</w:t>
      </w:r>
      <w:r w:rsidRPr="00374164">
        <w:rPr>
          <w:rFonts w:ascii="Times New Roman" w:hAnsi="Times New Roman" w:cs="Times New Roman"/>
          <w:sz w:val="24"/>
          <w:szCs w:val="24"/>
        </w:rPr>
        <w:t xml:space="preserve"> In response to the high fall rate and devastating sequelae of falls in individuals with PD, FP measures may inform clinicians regarding intrinsic balance deficits and guide them in designing targeted balance interventions to reduce fall risk. </w:t>
      </w:r>
      <w:r w:rsidR="00752214">
        <w:rPr>
          <w:rFonts w:ascii="Times New Roman" w:hAnsi="Times New Roman" w:cs="Times New Roman"/>
          <w:sz w:val="24"/>
          <w:szCs w:val="24"/>
        </w:rPr>
        <w:t xml:space="preserve"> </w:t>
      </w:r>
      <w:r w:rsidRPr="00841B3B">
        <w:rPr>
          <w:rFonts w:ascii="Times New Roman" w:hAnsi="Times New Roman" w:cs="Times New Roman"/>
          <w:b/>
          <w:sz w:val="24"/>
          <w:szCs w:val="24"/>
        </w:rPr>
        <w:t>ACKNOWLEDGEMENTS:</w:t>
      </w:r>
      <w:r w:rsidRPr="00374164">
        <w:rPr>
          <w:rFonts w:ascii="Times New Roman" w:hAnsi="Times New Roman" w:cs="Times New Roman"/>
          <w:sz w:val="24"/>
          <w:szCs w:val="24"/>
        </w:rPr>
        <w:t xml:space="preserve"> We would like to thank Dr. Sango Otieno for his statistical expertise during this research project.</w:t>
      </w:r>
    </w:p>
    <w:p w:rsidR="00E27401" w:rsidRPr="00374164" w:rsidRDefault="00E27401" w:rsidP="00374164">
      <w:pPr>
        <w:spacing w:after="0" w:line="240" w:lineRule="auto"/>
        <w:rPr>
          <w:rFonts w:ascii="Times New Roman" w:hAnsi="Times New Roman" w:cs="Times New Roman"/>
          <w:sz w:val="24"/>
          <w:szCs w:val="24"/>
        </w:rPr>
      </w:pPr>
    </w:p>
    <w:p w:rsidR="00E27401" w:rsidRPr="00374164" w:rsidRDefault="00E27401" w:rsidP="00374164">
      <w:pPr>
        <w:spacing w:after="0" w:line="240" w:lineRule="auto"/>
        <w:rPr>
          <w:rFonts w:ascii="Times New Roman" w:hAnsi="Times New Roman" w:cs="Times New Roman"/>
          <w:sz w:val="24"/>
          <w:szCs w:val="24"/>
        </w:rPr>
      </w:pPr>
    </w:p>
    <w:p w:rsidR="00E27401" w:rsidRPr="00374164" w:rsidRDefault="00E27401" w:rsidP="00374164">
      <w:pPr>
        <w:spacing w:after="0" w:line="240" w:lineRule="auto"/>
        <w:rPr>
          <w:rFonts w:ascii="Times New Roman" w:hAnsi="Times New Roman" w:cs="Times New Roman"/>
          <w:sz w:val="24"/>
          <w:szCs w:val="24"/>
        </w:rPr>
      </w:pPr>
    </w:p>
    <w:p w:rsidR="00E27401" w:rsidRPr="00374164" w:rsidRDefault="00E27401" w:rsidP="00374164">
      <w:pPr>
        <w:spacing w:after="0" w:line="240" w:lineRule="auto"/>
        <w:rPr>
          <w:rFonts w:ascii="Times New Roman" w:hAnsi="Times New Roman" w:cs="Times New Roman"/>
          <w:sz w:val="24"/>
          <w:szCs w:val="24"/>
        </w:rPr>
      </w:pPr>
    </w:p>
    <w:p w:rsidR="00E27401" w:rsidRPr="00374164" w:rsidRDefault="00E27401"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541DFF">
        <w:rPr>
          <w:rFonts w:ascii="Times New Roman" w:hAnsi="Times New Roman" w:cs="Times New Roman"/>
          <w:b/>
          <w:sz w:val="24"/>
          <w:szCs w:val="24"/>
        </w:rPr>
        <w:t>EFFECTIVENESS OF VESTIBULAR REHABILITATION ON</w:t>
      </w:r>
      <w:r w:rsidR="00541DFF" w:rsidRPr="00541DFF">
        <w:rPr>
          <w:rFonts w:ascii="Times New Roman" w:hAnsi="Times New Roman" w:cs="Times New Roman"/>
          <w:b/>
          <w:sz w:val="24"/>
          <w:szCs w:val="24"/>
        </w:rPr>
        <w:t xml:space="preserve"> </w:t>
      </w:r>
      <w:r w:rsidR="00841B3B">
        <w:rPr>
          <w:rFonts w:ascii="Times New Roman" w:hAnsi="Times New Roman" w:cs="Times New Roman"/>
          <w:b/>
          <w:sz w:val="24"/>
          <w:szCs w:val="24"/>
        </w:rPr>
        <w:t xml:space="preserve">                 </w:t>
      </w:r>
      <w:r w:rsidRPr="00541DFF">
        <w:rPr>
          <w:rFonts w:ascii="Times New Roman" w:hAnsi="Times New Roman" w:cs="Times New Roman"/>
          <w:b/>
          <w:sz w:val="24"/>
          <w:szCs w:val="24"/>
        </w:rPr>
        <w:t>CONCUSSION-INDUCED VERTIGO: A SYSTEMATIC REVIEW.</w:t>
      </w:r>
      <w:r w:rsidRPr="00374164">
        <w:rPr>
          <w:rFonts w:ascii="Times New Roman" w:hAnsi="Times New Roman" w:cs="Times New Roman"/>
          <w:sz w:val="24"/>
          <w:szCs w:val="24"/>
        </w:rPr>
        <w:t xml:space="preserve"> Bott JL, Cron NM, Iaquaniello RL, Kinne BK; Grand Valley State University, Grand Rapids, MI.</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INTRODUCTION:</w:t>
      </w:r>
      <w:r w:rsidRPr="00374164">
        <w:rPr>
          <w:rFonts w:ascii="Times New Roman" w:hAnsi="Times New Roman" w:cs="Times New Roman"/>
          <w:sz w:val="24"/>
          <w:szCs w:val="24"/>
        </w:rPr>
        <w:t xml:space="preserve"> Dizziness is one of the </w:t>
      </w:r>
      <w:r w:rsidR="00D915C0">
        <w:rPr>
          <w:rFonts w:ascii="Times New Roman" w:hAnsi="Times New Roman" w:cs="Times New Roman"/>
          <w:sz w:val="24"/>
          <w:szCs w:val="24"/>
        </w:rPr>
        <w:t>most common symptoms that cause</w:t>
      </w:r>
      <w:r w:rsidRPr="00374164">
        <w:rPr>
          <w:rFonts w:ascii="Times New Roman" w:hAnsi="Times New Roman" w:cs="Times New Roman"/>
          <w:sz w:val="24"/>
          <w:szCs w:val="24"/>
        </w:rPr>
        <w:t xml:space="preserve"> individuals to seek health care services.  Although vestibular rehabilitation was originally designed to treat individuals with vestibular dysfunctions, several non-vestibular issues have also been treated with this type of therapy.  One medical condition that may not stem from a vestibular origin is a concussion, also known as a mild traumatic brain injury.  The purpose of this systematic review was to investigate the effectiveness of vestibular rehabilitation on concussion-induced vertigo.  </w:t>
      </w:r>
      <w:r w:rsidRPr="00841B3B">
        <w:rPr>
          <w:rFonts w:ascii="Times New Roman" w:hAnsi="Times New Roman" w:cs="Times New Roman"/>
          <w:b/>
          <w:sz w:val="24"/>
          <w:szCs w:val="24"/>
        </w:rPr>
        <w:t>METHODS:</w:t>
      </w:r>
      <w:r w:rsidRPr="00374164">
        <w:rPr>
          <w:rFonts w:ascii="Times New Roman" w:hAnsi="Times New Roman" w:cs="Times New Roman"/>
          <w:sz w:val="24"/>
          <w:szCs w:val="24"/>
        </w:rPr>
        <w:t xml:space="preserve"> Those databases that were utilized for search terms included CINAHL </w:t>
      </w:r>
      <w:r w:rsidRPr="00374164">
        <w:rPr>
          <w:rFonts w:ascii="Times New Roman" w:hAnsi="Times New Roman" w:cs="Times New Roman"/>
          <w:sz w:val="24"/>
          <w:szCs w:val="24"/>
        </w:rPr>
        <w:lastRenderedPageBreak/>
        <w:t xml:space="preserve">Complete, Proquest Medical Library, and Pubmed.  The search terms were “concussion” OR “brain injury” OR “head injury" AND "vestibular rehabilitation" OR "vestibular therapy" AND “vertigo”.  The inclusion criteria encompassed the following: (1) individuals with vertigo induced by a concussion, (2) an intervention group that received vestibular rehabilitation, and (3) outcome measures that assessed vertigo.  The Oxford Centre for Evidence-Based Medicine 2011 Levels of Evidence system was used to assess the evidence level of each included study.  Methodological rigor was assessed utilizing criteria set forth in a systematic review by Medlicott and Harris.  </w:t>
      </w:r>
      <w:r w:rsidRPr="00841B3B">
        <w:rPr>
          <w:rFonts w:ascii="Times New Roman" w:hAnsi="Times New Roman" w:cs="Times New Roman"/>
          <w:b/>
          <w:sz w:val="24"/>
          <w:szCs w:val="24"/>
        </w:rPr>
        <w:t>RESULTS:</w:t>
      </w:r>
      <w:r w:rsidRPr="00374164">
        <w:rPr>
          <w:rFonts w:ascii="Times New Roman" w:hAnsi="Times New Roman" w:cs="Times New Roman"/>
          <w:sz w:val="24"/>
          <w:szCs w:val="24"/>
        </w:rPr>
        <w:t xml:space="preserve"> Nine hundred twenty-nine articles were identified through an electronic database search, and two additional articles were identified through other sources.  Five articles met the inclusion criteria and were included in the qualitative synthesis.  In general, four of the five studies demonstrated that vestibular rehabilitation is an effective intervention for individuals with concussion-induced vertigo.  The other study showed that the presence of visual disorders does not preclude individuals from experiencing the positive effects of this type of therapy.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It is important to note that some exceptions did occur in three of the studies.  One of the pre-test/post-test cohort studies showed that there was no significant difference in scores from pre-test to post-test according to the Verti</w:t>
      </w:r>
      <w:r w:rsidR="002A430A">
        <w:rPr>
          <w:rFonts w:ascii="Times New Roman" w:hAnsi="Times New Roman" w:cs="Times New Roman"/>
          <w:sz w:val="24"/>
          <w:szCs w:val="24"/>
        </w:rPr>
        <w:t xml:space="preserve">go Coping Questionnaire, </w:t>
      </w:r>
      <w:r w:rsidRPr="00374164">
        <w:rPr>
          <w:rFonts w:ascii="Times New Roman" w:hAnsi="Times New Roman" w:cs="Times New Roman"/>
          <w:sz w:val="24"/>
          <w:szCs w:val="24"/>
        </w:rPr>
        <w:t>due to the possibility that the participants began using coping strategies prior to the beginning of the vestibular rehabilitation program.  The randomized controlled trial showed that there was no significant difference in scores between the participants who were medically cleared to return to sport and those who were not according to the Activities-Specific Balance Confidence Scale and the Moti</w:t>
      </w:r>
      <w:r w:rsidR="002A430A">
        <w:rPr>
          <w:rFonts w:ascii="Times New Roman" w:hAnsi="Times New Roman" w:cs="Times New Roman"/>
          <w:sz w:val="24"/>
          <w:szCs w:val="24"/>
        </w:rPr>
        <w:t xml:space="preserve">on Sensitivity Quotient, </w:t>
      </w:r>
      <w:r w:rsidRPr="00374164">
        <w:rPr>
          <w:rFonts w:ascii="Times New Roman" w:hAnsi="Times New Roman" w:cs="Times New Roman"/>
          <w:sz w:val="24"/>
          <w:szCs w:val="24"/>
        </w:rPr>
        <w:t xml:space="preserve">due to the possibility that the sample size was too small.  The case series showed that the difference in scores from pre-test to post-test for one of the participants did not exceed the known smallest detectable change when the Dizziness Handicap Inventory or the Vertigo Symptom Scale was used.  The authors proposed that the poorer outcome was due to the fact that this participant experienced cervical pain and sustained a more serious head injury compared to the other participants.  </w:t>
      </w:r>
      <w:r w:rsidRPr="00841B3B">
        <w:rPr>
          <w:rFonts w:ascii="Times New Roman" w:hAnsi="Times New Roman" w:cs="Times New Roman"/>
          <w:b/>
          <w:sz w:val="24"/>
          <w:szCs w:val="24"/>
        </w:rPr>
        <w:t>CONCLUSION:</w:t>
      </w:r>
      <w:r w:rsidRPr="00374164">
        <w:rPr>
          <w:rFonts w:ascii="Times New Roman" w:hAnsi="Times New Roman" w:cs="Times New Roman"/>
          <w:sz w:val="24"/>
          <w:szCs w:val="24"/>
        </w:rPr>
        <w:t xml:space="preserve"> The results of this systematic review demonstrated that, in general, vestibular rehabilitation is an effective intervention for individuals with concussion-induced vertigo, even in the presence of visual disorders.  Therefore, vestibular rehabilitation should be considered as a component of the plan of care for individuals who experience vertigo following a concussion.</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247341" w:rsidRDefault="00247341" w:rsidP="00374164">
      <w:pPr>
        <w:spacing w:after="0" w:line="240" w:lineRule="auto"/>
        <w:rPr>
          <w:rFonts w:ascii="Times New Roman" w:hAnsi="Times New Roman" w:cs="Times New Roman"/>
          <w:b/>
          <w:sz w:val="24"/>
          <w:szCs w:val="24"/>
        </w:rPr>
      </w:pPr>
    </w:p>
    <w:p w:rsidR="006E6A2E" w:rsidRPr="006E6A2E" w:rsidRDefault="006E6A2E" w:rsidP="006E6A2E">
      <w:pPr>
        <w:spacing w:after="0" w:line="240" w:lineRule="auto"/>
        <w:rPr>
          <w:rFonts w:ascii="Times New Roman" w:hAnsi="Times New Roman" w:cs="Times New Roman"/>
          <w:sz w:val="24"/>
          <w:szCs w:val="24"/>
        </w:rPr>
      </w:pPr>
      <w:r w:rsidRPr="006E6A2E">
        <w:rPr>
          <w:rFonts w:ascii="Times New Roman" w:hAnsi="Times New Roman" w:cs="Times New Roman"/>
          <w:b/>
          <w:sz w:val="24"/>
          <w:szCs w:val="24"/>
        </w:rPr>
        <w:lastRenderedPageBreak/>
        <w:t>THE EFFECT OF FATIGUE ON BALANCE IN INDIVIDUALS WITH MULTIPLE SCLEROSIS</w:t>
      </w:r>
      <w:r>
        <w:rPr>
          <w:rFonts w:ascii="Times New Roman" w:hAnsi="Times New Roman" w:cs="Times New Roman"/>
          <w:sz w:val="24"/>
          <w:szCs w:val="24"/>
        </w:rPr>
        <w:t>. Cline K</w:t>
      </w:r>
      <w:r w:rsidRPr="006E6A2E">
        <w:rPr>
          <w:rFonts w:ascii="Times New Roman" w:hAnsi="Times New Roman" w:cs="Times New Roman"/>
          <w:sz w:val="24"/>
          <w:szCs w:val="24"/>
        </w:rPr>
        <w:t>, O’Connell R, Rudolph M, Baker B; Grand Valley State University, Grand Rapids, MI.</w:t>
      </w:r>
    </w:p>
    <w:p w:rsidR="006E6A2E" w:rsidRPr="006E6A2E" w:rsidRDefault="006E6A2E" w:rsidP="006E6A2E">
      <w:pPr>
        <w:spacing w:after="0" w:line="240" w:lineRule="auto"/>
        <w:rPr>
          <w:rFonts w:ascii="Times New Roman" w:hAnsi="Times New Roman" w:cs="Times New Roman"/>
          <w:sz w:val="24"/>
          <w:szCs w:val="24"/>
        </w:rPr>
      </w:pPr>
    </w:p>
    <w:p w:rsidR="006E6A2E" w:rsidRPr="00374164" w:rsidRDefault="006E6A2E" w:rsidP="006E6A2E">
      <w:pPr>
        <w:spacing w:after="0" w:line="240" w:lineRule="auto"/>
        <w:rPr>
          <w:rFonts w:ascii="Times New Roman" w:hAnsi="Times New Roman" w:cs="Times New Roman"/>
          <w:sz w:val="24"/>
          <w:szCs w:val="24"/>
        </w:rPr>
      </w:pPr>
      <w:r w:rsidRPr="006E6A2E">
        <w:rPr>
          <w:rFonts w:ascii="Times New Roman" w:hAnsi="Times New Roman" w:cs="Times New Roman"/>
          <w:b/>
          <w:sz w:val="24"/>
          <w:szCs w:val="24"/>
        </w:rPr>
        <w:t>INTRODUCTION:</w:t>
      </w:r>
      <w:r w:rsidRPr="006E6A2E">
        <w:rPr>
          <w:rFonts w:ascii="Times New Roman" w:hAnsi="Times New Roman" w:cs="Times New Roman"/>
          <w:sz w:val="24"/>
          <w:szCs w:val="24"/>
        </w:rPr>
        <w:t xml:space="preserve"> Fatigue and impaired balance are two of the most common symptoms of Multiple Sclerosis (MS).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Central fatigue experienced by people with MS differs from peripheral fatigue experienced by the general population in that it encompasses general physical exhaustion as well as difficulty with mental tasks.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Central fatigue has been shown to follow a circadian variation in the MS population with greater fatigue experienced in the evening.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The purpose of this pilot study was to determine the feasibility of using this known variation in fatigue level to elucidate the effect of central fatigue on balance in the MS population using a standardized battery of balance tests. </w:t>
      </w:r>
      <w:r>
        <w:rPr>
          <w:rFonts w:ascii="Times New Roman" w:hAnsi="Times New Roman" w:cs="Times New Roman"/>
          <w:sz w:val="24"/>
          <w:szCs w:val="24"/>
        </w:rPr>
        <w:t xml:space="preserve"> </w:t>
      </w:r>
      <w:r w:rsidRPr="006E6A2E">
        <w:rPr>
          <w:rFonts w:ascii="Times New Roman" w:hAnsi="Times New Roman" w:cs="Times New Roman"/>
          <w:b/>
          <w:sz w:val="24"/>
          <w:szCs w:val="24"/>
        </w:rPr>
        <w:t>METHODS:</w:t>
      </w:r>
      <w:r w:rsidRPr="006E6A2E">
        <w:rPr>
          <w:rFonts w:ascii="Times New Roman" w:hAnsi="Times New Roman" w:cs="Times New Roman"/>
          <w:sz w:val="24"/>
          <w:szCs w:val="24"/>
        </w:rPr>
        <w:t xml:space="preserve"> Two participants with an Expanded Disability Status Scale (EDSS) score between 1 and 7 were recruited to participate in two same-day balance assessments at 9</w:t>
      </w:r>
      <w:r>
        <w:rPr>
          <w:rFonts w:ascii="Times New Roman" w:hAnsi="Times New Roman" w:cs="Times New Roman"/>
          <w:sz w:val="24"/>
          <w:szCs w:val="24"/>
        </w:rPr>
        <w:t xml:space="preserve">:00 </w:t>
      </w:r>
      <w:r w:rsidRPr="006E6A2E">
        <w:rPr>
          <w:rFonts w:ascii="Times New Roman" w:hAnsi="Times New Roman" w:cs="Times New Roman"/>
          <w:sz w:val="24"/>
          <w:szCs w:val="24"/>
        </w:rPr>
        <w:t>am and 5</w:t>
      </w:r>
      <w:r>
        <w:rPr>
          <w:rFonts w:ascii="Times New Roman" w:hAnsi="Times New Roman" w:cs="Times New Roman"/>
          <w:sz w:val="24"/>
          <w:szCs w:val="24"/>
        </w:rPr>
        <w:t xml:space="preserve">:00 </w:t>
      </w:r>
      <w:r w:rsidRPr="006E6A2E">
        <w:rPr>
          <w:rFonts w:ascii="Times New Roman" w:hAnsi="Times New Roman" w:cs="Times New Roman"/>
          <w:sz w:val="24"/>
          <w:szCs w:val="24"/>
        </w:rPr>
        <w:t xml:space="preserve">pm.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Fatigue was assessed at the initial session using a Modified Fatigue Impact Scale (MFIS) and a Visual Analog Scale (VAS).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The participants then completed a balance assessment consisting of the Sensory Organization Test (SOT), the Motor Control Test (MCT), and the Limits of Stability (LOS) test.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In the evening session, a VAS for fatigue was administered for a second time and the participants repeated the balance assessments. </w:t>
      </w:r>
      <w:r>
        <w:rPr>
          <w:rFonts w:ascii="Times New Roman" w:hAnsi="Times New Roman" w:cs="Times New Roman"/>
          <w:sz w:val="24"/>
          <w:szCs w:val="24"/>
        </w:rPr>
        <w:t xml:space="preserve"> </w:t>
      </w:r>
      <w:r w:rsidRPr="006E6A2E">
        <w:rPr>
          <w:rFonts w:ascii="Times New Roman" w:hAnsi="Times New Roman" w:cs="Times New Roman"/>
          <w:b/>
          <w:sz w:val="24"/>
          <w:szCs w:val="24"/>
        </w:rPr>
        <w:t>RESULTS:</w:t>
      </w:r>
      <w:r w:rsidRPr="006E6A2E">
        <w:rPr>
          <w:rFonts w:ascii="Times New Roman" w:hAnsi="Times New Roman" w:cs="Times New Roman"/>
          <w:sz w:val="24"/>
          <w:szCs w:val="24"/>
        </w:rPr>
        <w:t xml:space="preserve"> Between </w:t>
      </w:r>
      <w:r>
        <w:rPr>
          <w:rFonts w:ascii="Times New Roman" w:hAnsi="Times New Roman" w:cs="Times New Roman"/>
          <w:sz w:val="24"/>
          <w:szCs w:val="24"/>
        </w:rPr>
        <w:t xml:space="preserve">the </w:t>
      </w:r>
      <w:r w:rsidRPr="006E6A2E">
        <w:rPr>
          <w:rFonts w:ascii="Times New Roman" w:hAnsi="Times New Roman" w:cs="Times New Roman"/>
          <w:sz w:val="24"/>
          <w:szCs w:val="24"/>
        </w:rPr>
        <w:t>morning and evening sessions, both subjects demonstrated improved</w:t>
      </w:r>
      <w:r>
        <w:rPr>
          <w:rFonts w:ascii="Times New Roman" w:hAnsi="Times New Roman" w:cs="Times New Roman"/>
          <w:sz w:val="24"/>
          <w:szCs w:val="24"/>
        </w:rPr>
        <w:t xml:space="preserve"> composite scores for the SOT; and subject one</w:t>
      </w:r>
      <w:r w:rsidRPr="006E6A2E">
        <w:rPr>
          <w:rFonts w:ascii="Times New Roman" w:hAnsi="Times New Roman" w:cs="Times New Roman"/>
          <w:sz w:val="24"/>
          <w:szCs w:val="24"/>
        </w:rPr>
        <w:t xml:space="preserve"> improved in latency time on the MCT. </w:t>
      </w:r>
      <w:r>
        <w:rPr>
          <w:rFonts w:ascii="Times New Roman" w:hAnsi="Times New Roman" w:cs="Times New Roman"/>
          <w:sz w:val="24"/>
          <w:szCs w:val="24"/>
        </w:rPr>
        <w:t xml:space="preserve"> However, f</w:t>
      </w:r>
      <w:r w:rsidRPr="006E6A2E">
        <w:rPr>
          <w:rFonts w:ascii="Times New Roman" w:hAnsi="Times New Roman" w:cs="Times New Roman"/>
          <w:sz w:val="24"/>
          <w:szCs w:val="24"/>
        </w:rPr>
        <w:t>or the amplitu</w:t>
      </w:r>
      <w:r>
        <w:rPr>
          <w:rFonts w:ascii="Times New Roman" w:hAnsi="Times New Roman" w:cs="Times New Roman"/>
          <w:sz w:val="24"/>
          <w:szCs w:val="24"/>
        </w:rPr>
        <w:t>de scaling of the MCT, the</w:t>
      </w:r>
      <w:r w:rsidRPr="006E6A2E">
        <w:rPr>
          <w:rFonts w:ascii="Times New Roman" w:hAnsi="Times New Roman" w:cs="Times New Roman"/>
          <w:sz w:val="24"/>
          <w:szCs w:val="24"/>
        </w:rPr>
        <w:t xml:space="preserve"> subjects demonstrated a decline in accuracy for both forward and backward translations.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Both subjects also demonstrated a variation in reaction time during the LOS test. </w:t>
      </w:r>
      <w:r>
        <w:rPr>
          <w:rFonts w:ascii="Times New Roman" w:hAnsi="Times New Roman" w:cs="Times New Roman"/>
          <w:sz w:val="24"/>
          <w:szCs w:val="24"/>
        </w:rPr>
        <w:t xml:space="preserve"> </w:t>
      </w:r>
      <w:r w:rsidRPr="006E6A2E">
        <w:rPr>
          <w:rFonts w:ascii="Times New Roman" w:hAnsi="Times New Roman" w:cs="Times New Roman"/>
          <w:sz w:val="24"/>
          <w:szCs w:val="24"/>
        </w:rPr>
        <w:t>Subject one demonstrated a decline in composite reactio</w:t>
      </w:r>
      <w:r w:rsidR="00007273">
        <w:rPr>
          <w:rFonts w:ascii="Times New Roman" w:hAnsi="Times New Roman" w:cs="Times New Roman"/>
          <w:sz w:val="24"/>
          <w:szCs w:val="24"/>
        </w:rPr>
        <w:t>n time from 3% to 30% below age-</w:t>
      </w:r>
      <w:r w:rsidRPr="006E6A2E">
        <w:rPr>
          <w:rFonts w:ascii="Times New Roman" w:hAnsi="Times New Roman" w:cs="Times New Roman"/>
          <w:sz w:val="24"/>
          <w:szCs w:val="24"/>
        </w:rPr>
        <w:t xml:space="preserve">matched norms. </w:t>
      </w:r>
      <w:r>
        <w:rPr>
          <w:rFonts w:ascii="Times New Roman" w:hAnsi="Times New Roman" w:cs="Times New Roman"/>
          <w:sz w:val="24"/>
          <w:szCs w:val="24"/>
        </w:rPr>
        <w:t xml:space="preserve"> </w:t>
      </w:r>
      <w:r w:rsidRPr="006E6A2E">
        <w:rPr>
          <w:rFonts w:ascii="Times New Roman" w:hAnsi="Times New Roman" w:cs="Times New Roman"/>
          <w:sz w:val="24"/>
          <w:szCs w:val="24"/>
        </w:rPr>
        <w:t>Subject two demonstrated minor improvement in composit</w:t>
      </w:r>
      <w:r w:rsidR="00007273">
        <w:rPr>
          <w:rFonts w:ascii="Times New Roman" w:hAnsi="Times New Roman" w:cs="Times New Roman"/>
          <w:sz w:val="24"/>
          <w:szCs w:val="24"/>
        </w:rPr>
        <w:t>e reaction time between the morning and evening sessions</w:t>
      </w:r>
      <w:r w:rsidRPr="006E6A2E">
        <w:rPr>
          <w:rFonts w:ascii="Times New Roman" w:hAnsi="Times New Roman" w:cs="Times New Roman"/>
          <w:sz w:val="24"/>
          <w:szCs w:val="24"/>
        </w:rPr>
        <w:t xml:space="preserve"> but showed a decline in reaction time from 6% to 41% below</w:t>
      </w:r>
      <w:r w:rsidR="00007273">
        <w:rPr>
          <w:rFonts w:ascii="Times New Roman" w:hAnsi="Times New Roman" w:cs="Times New Roman"/>
          <w:sz w:val="24"/>
          <w:szCs w:val="24"/>
        </w:rPr>
        <w:t xml:space="preserve"> norms in the forward direction</w:t>
      </w:r>
      <w:r w:rsidRPr="006E6A2E">
        <w:rPr>
          <w:rFonts w:ascii="Times New Roman" w:hAnsi="Times New Roman" w:cs="Times New Roman"/>
          <w:sz w:val="24"/>
          <w:szCs w:val="24"/>
        </w:rPr>
        <w:t xml:space="preserve"> and from 8% to 26% below norms to the right.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Both subjects also demonstrated a decrease in composite max excursions on the LOS. </w:t>
      </w:r>
      <w:r>
        <w:rPr>
          <w:rFonts w:ascii="Times New Roman" w:hAnsi="Times New Roman" w:cs="Times New Roman"/>
          <w:sz w:val="24"/>
          <w:szCs w:val="24"/>
        </w:rPr>
        <w:t xml:space="preserve"> </w:t>
      </w:r>
      <w:r w:rsidRPr="006E6A2E">
        <w:rPr>
          <w:rFonts w:ascii="Times New Roman" w:hAnsi="Times New Roman" w:cs="Times New Roman"/>
          <w:b/>
          <w:sz w:val="24"/>
          <w:szCs w:val="24"/>
        </w:rPr>
        <w:t>DISCUSSION:</w:t>
      </w:r>
      <w:r w:rsidRPr="006E6A2E">
        <w:rPr>
          <w:rFonts w:ascii="Times New Roman" w:hAnsi="Times New Roman" w:cs="Times New Roman"/>
          <w:sz w:val="24"/>
          <w:szCs w:val="24"/>
        </w:rPr>
        <w:t xml:space="preserve"> Given the design of this study, no conclusion can be made regarding the statistical significance of these results. </w:t>
      </w:r>
      <w:r>
        <w:rPr>
          <w:rFonts w:ascii="Times New Roman" w:hAnsi="Times New Roman" w:cs="Times New Roman"/>
          <w:sz w:val="24"/>
          <w:szCs w:val="24"/>
        </w:rPr>
        <w:t xml:space="preserve"> </w:t>
      </w:r>
      <w:r w:rsidRPr="006E6A2E">
        <w:rPr>
          <w:rFonts w:ascii="Times New Roman" w:hAnsi="Times New Roman" w:cs="Times New Roman"/>
          <w:sz w:val="24"/>
          <w:szCs w:val="24"/>
        </w:rPr>
        <w:t>However, both subjects demonstrated a significant increase in fatigue from morning to evening session</w:t>
      </w:r>
      <w:r w:rsidR="00007273">
        <w:rPr>
          <w:rFonts w:ascii="Times New Roman" w:hAnsi="Times New Roman" w:cs="Times New Roman"/>
          <w:sz w:val="24"/>
          <w:szCs w:val="24"/>
        </w:rPr>
        <w:t xml:space="preserve">s as reported on the VAS.  This result </w:t>
      </w:r>
      <w:r w:rsidRPr="006E6A2E">
        <w:rPr>
          <w:rFonts w:ascii="Times New Roman" w:hAnsi="Times New Roman" w:cs="Times New Roman"/>
          <w:sz w:val="24"/>
          <w:szCs w:val="24"/>
        </w:rPr>
        <w:t xml:space="preserve">serves to support findings reported in previous studies regarding the circadian variation in central fatigue within the MS population. </w:t>
      </w:r>
      <w:r>
        <w:rPr>
          <w:rFonts w:ascii="Times New Roman" w:hAnsi="Times New Roman" w:cs="Times New Roman"/>
          <w:sz w:val="24"/>
          <w:szCs w:val="24"/>
        </w:rPr>
        <w:t xml:space="preserve"> </w:t>
      </w:r>
      <w:r w:rsidRPr="006E6A2E">
        <w:rPr>
          <w:rFonts w:ascii="Times New Roman" w:hAnsi="Times New Roman" w:cs="Times New Roman"/>
          <w:sz w:val="24"/>
          <w:szCs w:val="24"/>
        </w:rPr>
        <w:t xml:space="preserve">Therefore, this study demonstrates the feasibility of assessing the effect of fatigue on balance using the described methodology in a larger-scale study. </w:t>
      </w:r>
      <w:r>
        <w:rPr>
          <w:rFonts w:ascii="Times New Roman" w:hAnsi="Times New Roman" w:cs="Times New Roman"/>
          <w:sz w:val="24"/>
          <w:szCs w:val="24"/>
        </w:rPr>
        <w:t xml:space="preserve"> </w:t>
      </w:r>
      <w:r w:rsidRPr="006E6A2E">
        <w:rPr>
          <w:rFonts w:ascii="Times New Roman" w:hAnsi="Times New Roman" w:cs="Times New Roman"/>
          <w:b/>
          <w:sz w:val="24"/>
          <w:szCs w:val="24"/>
        </w:rPr>
        <w:t>CONCLUSION:</w:t>
      </w:r>
      <w:r w:rsidRPr="006E6A2E">
        <w:rPr>
          <w:rFonts w:ascii="Times New Roman" w:hAnsi="Times New Roman" w:cs="Times New Roman"/>
          <w:sz w:val="24"/>
          <w:szCs w:val="24"/>
        </w:rPr>
        <w:t xml:space="preserve"> Given the prevalence of fatigue and balance impairment within the MS population, further research is needed to evaluate their po</w:t>
      </w:r>
      <w:r w:rsidRPr="006E6A2E">
        <w:rPr>
          <w:rFonts w:ascii="Times New Roman" w:hAnsi="Times New Roman" w:cs="Times New Roman"/>
          <w:sz w:val="24"/>
          <w:szCs w:val="24"/>
        </w:rPr>
        <w:lastRenderedPageBreak/>
        <w:t xml:space="preserve">tential relationship in order to advance examination and treatment methods directed at decreasing the risk of falls. </w:t>
      </w:r>
      <w:r>
        <w:rPr>
          <w:rFonts w:ascii="Times New Roman" w:hAnsi="Times New Roman" w:cs="Times New Roman"/>
          <w:sz w:val="24"/>
          <w:szCs w:val="24"/>
        </w:rPr>
        <w:t xml:space="preserve"> </w:t>
      </w:r>
      <w:r w:rsidRPr="006E6A2E">
        <w:rPr>
          <w:rFonts w:ascii="Times New Roman" w:hAnsi="Times New Roman" w:cs="Times New Roman"/>
          <w:b/>
          <w:sz w:val="24"/>
          <w:szCs w:val="24"/>
        </w:rPr>
        <w:t>ACKNOWLEDGEMENTS:</w:t>
      </w:r>
      <w:r w:rsidRPr="006E6A2E">
        <w:rPr>
          <w:rFonts w:ascii="Times New Roman" w:hAnsi="Times New Roman" w:cs="Times New Roman"/>
          <w:sz w:val="24"/>
          <w:szCs w:val="24"/>
        </w:rPr>
        <w:t xml:space="preserve"> To the National Multiple Sclerosis Society Michigan Chapter.</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6E6A2E" w:rsidRDefault="006E6A2E"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7A6BA0">
        <w:rPr>
          <w:rFonts w:ascii="Times New Roman" w:hAnsi="Times New Roman" w:cs="Times New Roman"/>
          <w:b/>
          <w:sz w:val="24"/>
          <w:szCs w:val="24"/>
        </w:rPr>
        <w:t xml:space="preserve">TWO-DIMENSIONAL VIDEO ANALYSIS OF THE EFFECTS </w:t>
      </w:r>
      <w:r w:rsidR="007A6BA0" w:rsidRPr="007A6BA0">
        <w:rPr>
          <w:rFonts w:ascii="Times New Roman" w:hAnsi="Times New Roman" w:cs="Times New Roman"/>
          <w:b/>
          <w:sz w:val="24"/>
          <w:szCs w:val="24"/>
        </w:rPr>
        <w:t xml:space="preserve">OF </w:t>
      </w:r>
      <w:r w:rsidRPr="007A6BA0">
        <w:rPr>
          <w:rFonts w:ascii="Times New Roman" w:hAnsi="Times New Roman" w:cs="Times New Roman"/>
          <w:b/>
          <w:sz w:val="24"/>
          <w:szCs w:val="24"/>
        </w:rPr>
        <w:t>THERABAND CLX NEUROMUSCULAR EXERCISES ON THE OVERHEAD DEEP SQUAT.</w:t>
      </w:r>
      <w:r w:rsidRPr="00374164">
        <w:rPr>
          <w:rFonts w:ascii="Times New Roman" w:hAnsi="Times New Roman" w:cs="Times New Roman"/>
          <w:sz w:val="24"/>
          <w:szCs w:val="24"/>
        </w:rPr>
        <w:t xml:space="preserve"> Huyser A, Stinson A, Suter M, Hoogenboom B; Grand Valley State University, Grand Rapids, MI.</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INTRODUCTION:</w:t>
      </w:r>
      <w:r w:rsidRPr="00374164">
        <w:rPr>
          <w:rFonts w:ascii="Times New Roman" w:hAnsi="Times New Roman" w:cs="Times New Roman"/>
          <w:sz w:val="24"/>
          <w:szCs w:val="24"/>
        </w:rPr>
        <w:t xml:space="preserve"> The overhead deep squat (OHDS) is a functional movement commonly used to identify movement dysfunctions as part of the F</w:t>
      </w:r>
      <w:r w:rsidR="002A430A">
        <w:rPr>
          <w:rFonts w:ascii="Times New Roman" w:hAnsi="Times New Roman" w:cs="Times New Roman"/>
          <w:sz w:val="24"/>
          <w:szCs w:val="24"/>
        </w:rPr>
        <w:t>unctional Movement Screen (FMS™</w:t>
      </w:r>
      <w:r w:rsidRPr="00374164">
        <w:rPr>
          <w:rFonts w:ascii="Times New Roman" w:hAnsi="Times New Roman" w:cs="Times New Roman"/>
          <w:sz w:val="24"/>
          <w:szCs w:val="24"/>
        </w:rPr>
        <w:t xml:space="preserve">) and Selective Functional Movement Assessment (SFMA).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Currently, there is little evidence examining the effectiveness of neuromuscular exercises on improving OHDS mechanics in individuals with stability dysfunctions.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The purpose of this study was to determine the effect of low-level corrective exercises using Theraband™ CLX bands on OHDS performance in individua</w:t>
      </w:r>
      <w:r w:rsidR="008B19BC">
        <w:rPr>
          <w:rFonts w:ascii="Times New Roman" w:hAnsi="Times New Roman" w:cs="Times New Roman"/>
          <w:sz w:val="24"/>
          <w:szCs w:val="24"/>
        </w:rPr>
        <w:t>ls with a stability dysfunction</w:t>
      </w:r>
      <w:r w:rsidRPr="00374164">
        <w:rPr>
          <w:rFonts w:ascii="Times New Roman" w:hAnsi="Times New Roman" w:cs="Times New Roman"/>
          <w:sz w:val="24"/>
          <w:szCs w:val="24"/>
        </w:rPr>
        <w:t xml:space="preserve"> as defined by the SFMA. </w:t>
      </w:r>
      <w:r w:rsidR="00970B2C">
        <w:rPr>
          <w:rFonts w:ascii="Times New Roman" w:hAnsi="Times New Roman" w:cs="Times New Roman"/>
          <w:sz w:val="24"/>
          <w:szCs w:val="24"/>
        </w:rPr>
        <w:t xml:space="preserve"> </w:t>
      </w:r>
      <w:r w:rsidRPr="00841B3B">
        <w:rPr>
          <w:rFonts w:ascii="Times New Roman" w:hAnsi="Times New Roman" w:cs="Times New Roman"/>
          <w:b/>
          <w:sz w:val="24"/>
          <w:szCs w:val="24"/>
        </w:rPr>
        <w:t>METHODS:</w:t>
      </w:r>
      <w:r w:rsidRPr="00374164">
        <w:rPr>
          <w:rFonts w:ascii="Times New Roman" w:hAnsi="Times New Roman" w:cs="Times New Roman"/>
          <w:sz w:val="24"/>
          <w:szCs w:val="24"/>
        </w:rPr>
        <w:t xml:space="preserve">  Sixt</w:t>
      </w:r>
      <w:r w:rsidR="008B19BC">
        <w:rPr>
          <w:rFonts w:ascii="Times New Roman" w:hAnsi="Times New Roman" w:cs="Times New Roman"/>
          <w:sz w:val="24"/>
          <w:szCs w:val="24"/>
        </w:rPr>
        <w:t xml:space="preserve">y-one healthy subjects, ages 18 to </w:t>
      </w:r>
      <w:r w:rsidRPr="00374164">
        <w:rPr>
          <w:rFonts w:ascii="Times New Roman" w:hAnsi="Times New Roman" w:cs="Times New Roman"/>
          <w:sz w:val="24"/>
          <w:szCs w:val="24"/>
        </w:rPr>
        <w:t xml:space="preserve">40, were recruited for the study.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Subjects were taken through t</w:t>
      </w:r>
      <w:r w:rsidR="002A430A">
        <w:rPr>
          <w:rFonts w:ascii="Times New Roman" w:hAnsi="Times New Roman" w:cs="Times New Roman"/>
          <w:sz w:val="24"/>
          <w:szCs w:val="24"/>
        </w:rPr>
        <w:t xml:space="preserve">he FMS™ </w:t>
      </w:r>
      <w:r w:rsidR="008B19BC">
        <w:rPr>
          <w:rFonts w:ascii="Times New Roman" w:hAnsi="Times New Roman" w:cs="Times New Roman"/>
          <w:sz w:val="24"/>
          <w:szCs w:val="24"/>
        </w:rPr>
        <w:t>and SFMA OHDS breakout</w:t>
      </w:r>
      <w:r w:rsidRPr="00374164">
        <w:rPr>
          <w:rFonts w:ascii="Times New Roman" w:hAnsi="Times New Roman" w:cs="Times New Roman"/>
          <w:sz w:val="24"/>
          <w:szCs w:val="24"/>
        </w:rPr>
        <w:t xml:space="preserve"> and were included in the study if their squat was categorized as a stability dysfunction according to the SFMA.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Theraband™ kinesiology tape markers were placed on bony landmarks of the pelvis and lower extremities.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Two-dimensional (2D) motion analysis was utilized to record a pre-intervention OHDS using frontal and sagittal views.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Corrective exercises using Theraband™ CLX bands were assigned based on the OHDS deficits identified during the initial screening process. </w:t>
      </w:r>
      <w:r w:rsidR="00970B2C">
        <w:rPr>
          <w:rFonts w:ascii="Times New Roman" w:hAnsi="Times New Roman" w:cs="Times New Roman"/>
          <w:sz w:val="24"/>
          <w:szCs w:val="24"/>
        </w:rPr>
        <w:t xml:space="preserve"> </w:t>
      </w:r>
      <w:r w:rsidR="008B19BC">
        <w:rPr>
          <w:rFonts w:ascii="Times New Roman" w:hAnsi="Times New Roman" w:cs="Times New Roman"/>
          <w:sz w:val="24"/>
          <w:szCs w:val="24"/>
        </w:rPr>
        <w:t>Subjects performed 3</w:t>
      </w:r>
      <w:r w:rsidRPr="00374164">
        <w:rPr>
          <w:rFonts w:ascii="Times New Roman" w:hAnsi="Times New Roman" w:cs="Times New Roman"/>
          <w:sz w:val="24"/>
          <w:szCs w:val="24"/>
        </w:rPr>
        <w:t xml:space="preserve"> sets of 15 repetitions of the corrective exercises at a non-fatiguing workload.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Subjects were then re-recorded performing a post-intervention OHDS.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All videos were analyzed using Dartfish Motion Analysis Software to measure trunk angle, knee separation distance, and squat depth for the pre</w:t>
      </w:r>
      <w:r w:rsidR="008B19BC">
        <w:rPr>
          <w:rFonts w:ascii="Times New Roman" w:hAnsi="Times New Roman" w:cs="Times New Roman"/>
          <w:sz w:val="24"/>
          <w:szCs w:val="24"/>
        </w:rPr>
        <w:t>-</w:t>
      </w:r>
      <w:r w:rsidRPr="00374164">
        <w:rPr>
          <w:rFonts w:ascii="Times New Roman" w:hAnsi="Times New Roman" w:cs="Times New Roman"/>
          <w:sz w:val="24"/>
          <w:szCs w:val="24"/>
        </w:rPr>
        <w:t xml:space="preserve"> and post-intervention OHDS. </w:t>
      </w:r>
      <w:r w:rsidR="00970B2C">
        <w:rPr>
          <w:rFonts w:ascii="Times New Roman" w:hAnsi="Times New Roman" w:cs="Times New Roman"/>
          <w:sz w:val="24"/>
          <w:szCs w:val="24"/>
        </w:rPr>
        <w:t xml:space="preserve"> </w:t>
      </w:r>
      <w:r w:rsidRPr="00841B3B">
        <w:rPr>
          <w:rFonts w:ascii="Times New Roman" w:hAnsi="Times New Roman" w:cs="Times New Roman"/>
          <w:b/>
          <w:sz w:val="24"/>
          <w:szCs w:val="24"/>
        </w:rPr>
        <w:t>RESULTS:</w:t>
      </w:r>
      <w:r w:rsidRPr="00374164">
        <w:rPr>
          <w:rFonts w:ascii="Times New Roman" w:hAnsi="Times New Roman" w:cs="Times New Roman"/>
          <w:sz w:val="24"/>
          <w:szCs w:val="24"/>
        </w:rPr>
        <w:t xml:space="preserve"> Statistically significant differences were observed between pre</w:t>
      </w:r>
      <w:r w:rsidR="008B19BC">
        <w:rPr>
          <w:rFonts w:ascii="Times New Roman" w:hAnsi="Times New Roman" w:cs="Times New Roman"/>
          <w:sz w:val="24"/>
          <w:szCs w:val="24"/>
        </w:rPr>
        <w:t xml:space="preserve">- and </w:t>
      </w:r>
      <w:r w:rsidR="002A430A">
        <w:rPr>
          <w:rFonts w:ascii="Times New Roman" w:hAnsi="Times New Roman" w:cs="Times New Roman"/>
          <w:sz w:val="24"/>
          <w:szCs w:val="24"/>
        </w:rPr>
        <w:t xml:space="preserve">     </w:t>
      </w:r>
      <w:r w:rsidR="008B19BC">
        <w:rPr>
          <w:rFonts w:ascii="Times New Roman" w:hAnsi="Times New Roman" w:cs="Times New Roman"/>
          <w:sz w:val="24"/>
          <w:szCs w:val="24"/>
        </w:rPr>
        <w:t>post-</w:t>
      </w:r>
      <w:r w:rsidRPr="00374164">
        <w:rPr>
          <w:rFonts w:ascii="Times New Roman" w:hAnsi="Times New Roman" w:cs="Times New Roman"/>
          <w:sz w:val="24"/>
          <w:szCs w:val="24"/>
        </w:rPr>
        <w:t xml:space="preserve">measures of knee separation at 0° of knee flexion (P=0.013) and knee separation at 60° of knee flexion (P=0.039), indicating decreased valgus, as well as trunk to floor angle at 60° of knee flexion (P=0.020) and trunk to floor angle at full depth (P=0.000), indicating </w:t>
      </w:r>
      <w:r w:rsidRPr="00374164">
        <w:rPr>
          <w:rFonts w:ascii="Times New Roman" w:hAnsi="Times New Roman" w:cs="Times New Roman"/>
          <w:sz w:val="24"/>
          <w:szCs w:val="24"/>
        </w:rPr>
        <w:lastRenderedPageBreak/>
        <w:t xml:space="preserve">a more vertical trunk.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The pre</w:t>
      </w:r>
      <w:r w:rsidR="008B19BC">
        <w:rPr>
          <w:rFonts w:ascii="Times New Roman" w:hAnsi="Times New Roman" w:cs="Times New Roman"/>
          <w:sz w:val="24"/>
          <w:szCs w:val="24"/>
        </w:rPr>
        <w:t>- and post-</w:t>
      </w:r>
      <w:r w:rsidRPr="00374164">
        <w:rPr>
          <w:rFonts w:ascii="Times New Roman" w:hAnsi="Times New Roman" w:cs="Times New Roman"/>
          <w:sz w:val="24"/>
          <w:szCs w:val="24"/>
        </w:rPr>
        <w:t xml:space="preserve">measures of full squat depth (P=0.126) and knee separation at full depth (P=0.895) were </w:t>
      </w:r>
      <w:r w:rsidR="008B19BC">
        <w:rPr>
          <w:rFonts w:ascii="Times New Roman" w:hAnsi="Times New Roman" w:cs="Times New Roman"/>
          <w:sz w:val="24"/>
          <w:szCs w:val="24"/>
        </w:rPr>
        <w:t xml:space="preserve">not found to not be </w:t>
      </w:r>
      <w:r w:rsidRPr="00374164">
        <w:rPr>
          <w:rFonts w:ascii="Times New Roman" w:hAnsi="Times New Roman" w:cs="Times New Roman"/>
          <w:sz w:val="24"/>
          <w:szCs w:val="24"/>
        </w:rPr>
        <w:t>significant</w:t>
      </w:r>
      <w:r w:rsidR="008B19BC">
        <w:rPr>
          <w:rFonts w:ascii="Times New Roman" w:hAnsi="Times New Roman" w:cs="Times New Roman"/>
          <w:sz w:val="24"/>
          <w:szCs w:val="24"/>
        </w:rPr>
        <w:t>ly</w:t>
      </w:r>
      <w:r w:rsidRPr="00374164">
        <w:rPr>
          <w:rFonts w:ascii="Times New Roman" w:hAnsi="Times New Roman" w:cs="Times New Roman"/>
          <w:sz w:val="24"/>
          <w:szCs w:val="24"/>
        </w:rPr>
        <w:t xml:space="preserve"> different.</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 The effect sizes of the measured variables were small to medium and ranged from -0.1143 to 0.6693. </w:t>
      </w:r>
      <w:r w:rsidR="00970B2C">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Low level, non-fatiguing corrective exercises utilizing Theraband™ CLX bands had a positive short-term effect on OHDS mechanics in the healthy normal population recruited for the study.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Limitations of the study include</w:t>
      </w:r>
      <w:r w:rsidR="008B19BC">
        <w:rPr>
          <w:rFonts w:ascii="Times New Roman" w:hAnsi="Times New Roman" w:cs="Times New Roman"/>
          <w:sz w:val="24"/>
          <w:szCs w:val="24"/>
        </w:rPr>
        <w:t>d</w:t>
      </w:r>
      <w:r w:rsidRPr="00374164">
        <w:rPr>
          <w:rFonts w:ascii="Times New Roman" w:hAnsi="Times New Roman" w:cs="Times New Roman"/>
          <w:sz w:val="24"/>
          <w:szCs w:val="24"/>
        </w:rPr>
        <w:t xml:space="preserve"> the homogeno</w:t>
      </w:r>
      <w:r w:rsidR="008B19BC">
        <w:rPr>
          <w:rFonts w:ascii="Times New Roman" w:hAnsi="Times New Roman" w:cs="Times New Roman"/>
          <w:sz w:val="24"/>
          <w:szCs w:val="24"/>
        </w:rPr>
        <w:t>us nature of the subject sample</w:t>
      </w:r>
      <w:r w:rsidRPr="00374164">
        <w:rPr>
          <w:rFonts w:ascii="Times New Roman" w:hAnsi="Times New Roman" w:cs="Times New Roman"/>
          <w:sz w:val="24"/>
          <w:szCs w:val="24"/>
        </w:rPr>
        <w:t xml:space="preserve"> as only healthy normals ranging in age from 18 to 40 were recruited.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Also, the study did not uti</w:t>
      </w:r>
      <w:r w:rsidR="002B6F6C">
        <w:rPr>
          <w:rFonts w:ascii="Times New Roman" w:hAnsi="Times New Roman" w:cs="Times New Roman"/>
          <w:sz w:val="24"/>
          <w:szCs w:val="24"/>
        </w:rPr>
        <w:t>lize a control group.  T</w:t>
      </w:r>
      <w:r w:rsidRPr="00374164">
        <w:rPr>
          <w:rFonts w:ascii="Times New Roman" w:hAnsi="Times New Roman" w:cs="Times New Roman"/>
          <w:sz w:val="24"/>
          <w:szCs w:val="24"/>
        </w:rPr>
        <w:t>herefore</w:t>
      </w:r>
      <w:r w:rsidR="002B6F6C">
        <w:rPr>
          <w:rFonts w:ascii="Times New Roman" w:hAnsi="Times New Roman" w:cs="Times New Roman"/>
          <w:sz w:val="24"/>
          <w:szCs w:val="24"/>
        </w:rPr>
        <w:t>,</w:t>
      </w:r>
      <w:r w:rsidRPr="00374164">
        <w:rPr>
          <w:rFonts w:ascii="Times New Roman" w:hAnsi="Times New Roman" w:cs="Times New Roman"/>
          <w:sz w:val="24"/>
          <w:szCs w:val="24"/>
        </w:rPr>
        <w:t xml:space="preserve"> any improvements observed in the post-intervention squat cannot be attributed to the interventions alone. </w:t>
      </w:r>
      <w:r w:rsidR="00970B2C">
        <w:rPr>
          <w:rFonts w:ascii="Times New Roman" w:hAnsi="Times New Roman" w:cs="Times New Roman"/>
          <w:sz w:val="24"/>
          <w:szCs w:val="24"/>
        </w:rPr>
        <w:t xml:space="preserve"> </w:t>
      </w:r>
      <w:r w:rsidRPr="00841B3B">
        <w:rPr>
          <w:rFonts w:ascii="Times New Roman" w:hAnsi="Times New Roman" w:cs="Times New Roman"/>
          <w:b/>
          <w:sz w:val="24"/>
          <w:szCs w:val="24"/>
        </w:rPr>
        <w:t>CONCLUSION:</w:t>
      </w:r>
      <w:r w:rsidRPr="00374164">
        <w:rPr>
          <w:rFonts w:ascii="Times New Roman" w:hAnsi="Times New Roman" w:cs="Times New Roman"/>
          <w:sz w:val="24"/>
          <w:szCs w:val="24"/>
        </w:rPr>
        <w:t xml:space="preserve"> Although statistically significant changes were found in multiple measures, it</w:t>
      </w:r>
      <w:r w:rsidR="008B19BC">
        <w:rPr>
          <w:rFonts w:ascii="Times New Roman" w:hAnsi="Times New Roman" w:cs="Times New Roman"/>
          <w:sz w:val="24"/>
          <w:szCs w:val="24"/>
        </w:rPr>
        <w:t xml:space="preserve"> is questionable whether </w:t>
      </w:r>
      <w:r w:rsidRPr="00374164">
        <w:rPr>
          <w:rFonts w:ascii="Times New Roman" w:hAnsi="Times New Roman" w:cs="Times New Roman"/>
          <w:sz w:val="24"/>
          <w:szCs w:val="24"/>
        </w:rPr>
        <w:t xml:space="preserve">these changes would be clinically significant in a physical therapy or sports performance setting.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statistically significant changes observed in the study only equated to </w:t>
      </w:r>
      <w:r w:rsidR="008051A6">
        <w:rPr>
          <w:rFonts w:ascii="Times New Roman" w:hAnsi="Times New Roman" w:cs="Times New Roman"/>
          <w:sz w:val="24"/>
          <w:szCs w:val="24"/>
        </w:rPr>
        <w:t>a two degree difference at most</w:t>
      </w:r>
      <w:r w:rsidRPr="00374164">
        <w:rPr>
          <w:rFonts w:ascii="Times New Roman" w:hAnsi="Times New Roman" w:cs="Times New Roman"/>
          <w:sz w:val="24"/>
          <w:szCs w:val="24"/>
        </w:rPr>
        <w:t xml:space="preserve"> and may not be large enough to identify without use of 2D motion analysis.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However, since the OHDS is a dynamic movement, it is possible that subjects demonstrated clinically significant improvements that were not measurable using 2D motion analysis. </w:t>
      </w:r>
      <w:r w:rsidR="00970B2C">
        <w:rPr>
          <w:rFonts w:ascii="Times New Roman" w:hAnsi="Times New Roman" w:cs="Times New Roman"/>
          <w:sz w:val="24"/>
          <w:szCs w:val="24"/>
        </w:rPr>
        <w:t xml:space="preserve"> </w:t>
      </w:r>
      <w:r w:rsidRPr="00841B3B">
        <w:rPr>
          <w:rFonts w:ascii="Times New Roman" w:hAnsi="Times New Roman" w:cs="Times New Roman"/>
          <w:b/>
          <w:sz w:val="24"/>
          <w:szCs w:val="24"/>
        </w:rPr>
        <w:t>ACKNOWLEDGEMENTS:</w:t>
      </w:r>
      <w:r w:rsidRPr="00374164">
        <w:rPr>
          <w:rFonts w:ascii="Times New Roman" w:hAnsi="Times New Roman" w:cs="Times New Roman"/>
          <w:sz w:val="24"/>
          <w:szCs w:val="24"/>
        </w:rPr>
        <w:t xml:space="preserve"> Special thanks to Dr. Gordon Alderink, </w:t>
      </w:r>
      <w:r w:rsidR="00EA7EB8">
        <w:rPr>
          <w:rFonts w:ascii="Times New Roman" w:hAnsi="Times New Roman" w:cs="Times New Roman"/>
          <w:sz w:val="24"/>
          <w:szCs w:val="24"/>
        </w:rPr>
        <w:t xml:space="preserve">Professor </w:t>
      </w:r>
      <w:r w:rsidRPr="00374164">
        <w:rPr>
          <w:rFonts w:ascii="Times New Roman" w:hAnsi="Times New Roman" w:cs="Times New Roman"/>
          <w:sz w:val="24"/>
          <w:szCs w:val="24"/>
        </w:rPr>
        <w:t>Jon Rose, and Dr. Paul Stephenson.</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F0688E">
        <w:rPr>
          <w:rFonts w:ascii="Times New Roman" w:hAnsi="Times New Roman" w:cs="Times New Roman"/>
          <w:b/>
          <w:sz w:val="24"/>
          <w:szCs w:val="24"/>
        </w:rPr>
        <w:t>PREDICTIVE VALIDITY OF THE MOVE2PERFORM PROTOCOL TO IDENTIFY INJURY RISK IN COLLEGIATE ATHLETES</w:t>
      </w:r>
      <w:r w:rsidR="00F0688E" w:rsidRPr="00F0688E">
        <w:rPr>
          <w:rFonts w:ascii="Times New Roman" w:hAnsi="Times New Roman" w:cs="Times New Roman"/>
          <w:b/>
          <w:sz w:val="24"/>
          <w:szCs w:val="24"/>
        </w:rPr>
        <w:t>.</w:t>
      </w:r>
      <w:r w:rsidR="00F0688E">
        <w:rPr>
          <w:rFonts w:ascii="Times New Roman" w:hAnsi="Times New Roman" w:cs="Times New Roman"/>
          <w:b/>
          <w:sz w:val="24"/>
          <w:szCs w:val="24"/>
        </w:rPr>
        <w:t xml:space="preserve"> </w:t>
      </w:r>
      <w:r w:rsidR="00F0688E">
        <w:rPr>
          <w:rFonts w:ascii="Times New Roman" w:hAnsi="Times New Roman" w:cs="Times New Roman"/>
          <w:sz w:val="24"/>
          <w:szCs w:val="24"/>
        </w:rPr>
        <w:t xml:space="preserve">Avery A, Sjoerdsma D, Smith C, Rose J; </w:t>
      </w:r>
      <w:r w:rsidRPr="00374164">
        <w:rPr>
          <w:rFonts w:ascii="Times New Roman" w:hAnsi="Times New Roman" w:cs="Times New Roman"/>
          <w:sz w:val="24"/>
          <w:szCs w:val="24"/>
        </w:rPr>
        <w:t>Grand Valley State University, Grand Rapids, MI.</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INTRODUCTION:</w:t>
      </w:r>
      <w:r w:rsidRPr="00374164">
        <w:rPr>
          <w:rFonts w:ascii="Times New Roman" w:hAnsi="Times New Roman" w:cs="Times New Roman"/>
          <w:sz w:val="24"/>
          <w:szCs w:val="24"/>
        </w:rPr>
        <w:t xml:space="preserve"> Athletes who participate in intercollegiate sports are subject to rigorous physical demands that predispose them to injury.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Move2Perform (M2P) protocol is a commercially available software program that was developed to predict injury risk based on athlete characteristics and performance in a battery of movement screens.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Although one study has explored the predictive validity of the M2P protocol, relatively little research has been completed on this widely used product.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The purpose of the current study was to determine if the com</w:t>
      </w:r>
      <w:r w:rsidR="00737D55">
        <w:rPr>
          <w:rFonts w:ascii="Times New Roman" w:hAnsi="Times New Roman" w:cs="Times New Roman"/>
          <w:sz w:val="24"/>
          <w:szCs w:val="24"/>
        </w:rPr>
        <w:t>mercially available M2P</w:t>
      </w:r>
      <w:r w:rsidRPr="00374164">
        <w:rPr>
          <w:rFonts w:ascii="Times New Roman" w:hAnsi="Times New Roman" w:cs="Times New Roman"/>
          <w:sz w:val="24"/>
          <w:szCs w:val="24"/>
        </w:rPr>
        <w:t xml:space="preserve"> software accurately categorizes athletes according to injury risk. </w:t>
      </w:r>
      <w:r w:rsidR="00970B2C">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The study utilized a prospective cohort design. </w:t>
      </w:r>
      <w:r w:rsidR="00970B2C">
        <w:rPr>
          <w:rFonts w:ascii="Times New Roman" w:hAnsi="Times New Roman" w:cs="Times New Roman"/>
          <w:sz w:val="24"/>
          <w:szCs w:val="24"/>
        </w:rPr>
        <w:t xml:space="preserve"> </w:t>
      </w:r>
      <w:r w:rsidR="00737D55">
        <w:rPr>
          <w:rFonts w:ascii="Times New Roman" w:hAnsi="Times New Roman" w:cs="Times New Roman"/>
          <w:sz w:val="24"/>
          <w:szCs w:val="24"/>
        </w:rPr>
        <w:t xml:space="preserve">The participants included 21 </w:t>
      </w:r>
      <w:r w:rsidRPr="00374164">
        <w:rPr>
          <w:rFonts w:ascii="Times New Roman" w:hAnsi="Times New Roman" w:cs="Times New Roman"/>
          <w:sz w:val="24"/>
          <w:szCs w:val="24"/>
        </w:rPr>
        <w:t>soccer and 13 cross country athletes competing at a</w:t>
      </w:r>
      <w:r w:rsidR="00737D55">
        <w:rPr>
          <w:rFonts w:ascii="Times New Roman" w:hAnsi="Times New Roman" w:cs="Times New Roman"/>
          <w:sz w:val="24"/>
          <w:szCs w:val="24"/>
        </w:rPr>
        <w:t>n</w:t>
      </w:r>
      <w:r w:rsidRPr="00374164">
        <w:rPr>
          <w:rFonts w:ascii="Times New Roman" w:hAnsi="Times New Roman" w:cs="Times New Roman"/>
          <w:sz w:val="24"/>
          <w:szCs w:val="24"/>
        </w:rPr>
        <w:t xml:space="preserve"> NCAA Division II institution in West Michigan.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Soccer and cross country athletes performed the Functional Movement Screen (FMS), Y-Balance Test for the Lower Quarter (YBT-LQ), and hop tests prior to the start of </w:t>
      </w:r>
      <w:r w:rsidRPr="00374164">
        <w:rPr>
          <w:rFonts w:ascii="Times New Roman" w:hAnsi="Times New Roman" w:cs="Times New Roman"/>
          <w:sz w:val="24"/>
          <w:szCs w:val="24"/>
        </w:rPr>
        <w:lastRenderedPageBreak/>
        <w:t xml:space="preserve">their respective sports seasons.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Athlete characteristics and movement screen scores were then entered into the M2P software to categorize athletes into four injury risk classifications (Optimal, Slight, Moderate, and Substantial).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Athletic trainers tracked sports-related musculoskeletal (MSK) injuries throughout the 2015 and 2016 soccer and cross country seasons and reported injury data to researchers.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Observed injuries were plotted with dichotomized injury risk categories (optimal +</w:t>
      </w:r>
      <w:r w:rsidR="00970B2C">
        <w:rPr>
          <w:rFonts w:ascii="Times New Roman" w:hAnsi="Times New Roman" w:cs="Times New Roman"/>
          <w:sz w:val="24"/>
          <w:szCs w:val="24"/>
        </w:rPr>
        <w:t xml:space="preserve"> </w:t>
      </w:r>
      <w:r w:rsidR="00737D55">
        <w:rPr>
          <w:rFonts w:ascii="Times New Roman" w:hAnsi="Times New Roman" w:cs="Times New Roman"/>
          <w:sz w:val="24"/>
          <w:szCs w:val="24"/>
        </w:rPr>
        <w:t>slight = low risk;</w:t>
      </w:r>
      <w:r w:rsidRPr="00374164">
        <w:rPr>
          <w:rFonts w:ascii="Times New Roman" w:hAnsi="Times New Roman" w:cs="Times New Roman"/>
          <w:sz w:val="24"/>
          <w:szCs w:val="24"/>
        </w:rPr>
        <w:t xml:space="preserve"> moderate + substantial = high risk) in a 2x2 table.  Fischer’s Exact Test was used for the primary comparison of injury risk classification and injury status to determine the predictive validity of the M2P protocol.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Mantel-Haenszel Common Odds Ratios, sensitivity, specificity, and likelihood ratios were calculated.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Analyses by sport and by comparison of substantial risk athletes to all others were also conducted.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alpha level used to determine significance was α = 0.05. </w:t>
      </w:r>
      <w:r w:rsidR="00970B2C">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M2P software categorized 30 of 34 athletes as moderate or substantial risk. </w:t>
      </w:r>
      <w:r w:rsidR="00970B2C">
        <w:rPr>
          <w:rFonts w:ascii="Times New Roman" w:hAnsi="Times New Roman" w:cs="Times New Roman"/>
          <w:sz w:val="24"/>
          <w:szCs w:val="24"/>
        </w:rPr>
        <w:t xml:space="preserve"> </w:t>
      </w:r>
      <w:r w:rsidR="00737D55">
        <w:rPr>
          <w:rFonts w:ascii="Times New Roman" w:hAnsi="Times New Roman" w:cs="Times New Roman"/>
          <w:sz w:val="24"/>
          <w:szCs w:val="24"/>
        </w:rPr>
        <w:t>Ten</w:t>
      </w:r>
      <w:r w:rsidRPr="00374164">
        <w:rPr>
          <w:rFonts w:ascii="Times New Roman" w:hAnsi="Times New Roman" w:cs="Times New Roman"/>
          <w:sz w:val="24"/>
          <w:szCs w:val="24"/>
        </w:rPr>
        <w:t xml:space="preserve"> athletes sustained a MSK injury.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Injury risk classification was not significantly associated with injury status in t</w:t>
      </w:r>
      <w:r w:rsidR="00737D55">
        <w:rPr>
          <w:rFonts w:ascii="Times New Roman" w:hAnsi="Times New Roman" w:cs="Times New Roman"/>
          <w:sz w:val="24"/>
          <w:szCs w:val="24"/>
        </w:rPr>
        <w:t>he full sample (p = 0.564),</w:t>
      </w:r>
      <w:r w:rsidRPr="00374164">
        <w:rPr>
          <w:rFonts w:ascii="Times New Roman" w:hAnsi="Times New Roman" w:cs="Times New Roman"/>
          <w:sz w:val="24"/>
          <w:szCs w:val="24"/>
        </w:rPr>
        <w:t xml:space="preserve"> when conducted by sport (soccer, p = 0.531; c</w:t>
      </w:r>
      <w:r w:rsidR="00782A82">
        <w:rPr>
          <w:rFonts w:ascii="Times New Roman" w:hAnsi="Times New Roman" w:cs="Times New Roman"/>
          <w:sz w:val="24"/>
          <w:szCs w:val="24"/>
        </w:rPr>
        <w:t>ross country, p = 1.000), or</w:t>
      </w:r>
      <w:r w:rsidRPr="00374164">
        <w:rPr>
          <w:rFonts w:ascii="Times New Roman" w:hAnsi="Times New Roman" w:cs="Times New Roman"/>
          <w:sz w:val="24"/>
          <w:szCs w:val="24"/>
        </w:rPr>
        <w:t xml:space="preserve"> with comparison of substantial risk athletes to all others (p = 0.704).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Mantel-Haenszel Common Odds Ratios did not achieve significance in any of the analyses and varied from 0.250 to 1.667.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sensitivity of the M2P protocol ranged from 8.3% to 100%.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Specificity ranged from 7.69% to 80%.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positive likelihood ratio ranged from 0.81 to 1.20.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negative likelihood ratio ranged from 0.00 to 3.25. </w:t>
      </w:r>
      <w:r w:rsidR="00970B2C">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00782A82">
        <w:rPr>
          <w:rFonts w:ascii="Times New Roman" w:hAnsi="Times New Roman" w:cs="Times New Roman"/>
          <w:sz w:val="24"/>
          <w:szCs w:val="24"/>
        </w:rPr>
        <w:t xml:space="preserve"> The M2P</w:t>
      </w:r>
      <w:r w:rsidRPr="00374164">
        <w:rPr>
          <w:rFonts w:ascii="Times New Roman" w:hAnsi="Times New Roman" w:cs="Times New Roman"/>
          <w:sz w:val="24"/>
          <w:szCs w:val="24"/>
        </w:rPr>
        <w:t xml:space="preserve"> protocol was not accurate in identifying injury risk in this sample.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trend was toward false positive findings, prospectively categorizing Moderate or Substantial injury risk to individuals who did not sustain a MSK injury over the course of the season.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There are many factors that contribute to injury risk, including chance.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Sports medicine professionals must acknowledge that extrinsic risk factors for injury and chance cannot be accounted for in a screen.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Until more research is conducted to establish the predictive validity of the M2P protocol, sports medicine professionals should exercise caution when using injury risk classifications as the basis for medical or training decisions. </w:t>
      </w:r>
      <w:r w:rsidR="00970B2C">
        <w:rPr>
          <w:rFonts w:ascii="Times New Roman" w:hAnsi="Times New Roman" w:cs="Times New Roman"/>
          <w:sz w:val="24"/>
          <w:szCs w:val="24"/>
        </w:rPr>
        <w:t xml:space="preserve"> </w:t>
      </w:r>
      <w:r w:rsidR="003E69A8">
        <w:rPr>
          <w:rFonts w:ascii="Times New Roman" w:hAnsi="Times New Roman" w:cs="Times New Roman"/>
          <w:b/>
          <w:sz w:val="24"/>
          <w:szCs w:val="24"/>
        </w:rPr>
        <w:t>CONCLUSION</w:t>
      </w:r>
      <w:r w:rsidRPr="00EA7EB8">
        <w:rPr>
          <w:rFonts w:ascii="Times New Roman" w:hAnsi="Times New Roman" w:cs="Times New Roman"/>
          <w:b/>
          <w:sz w:val="24"/>
          <w:szCs w:val="24"/>
        </w:rPr>
        <w:t>:</w:t>
      </w:r>
      <w:r w:rsidR="00782A82">
        <w:rPr>
          <w:rFonts w:ascii="Times New Roman" w:hAnsi="Times New Roman" w:cs="Times New Roman"/>
          <w:sz w:val="24"/>
          <w:szCs w:val="24"/>
        </w:rPr>
        <w:t xml:space="preserve"> The M2P</w:t>
      </w:r>
      <w:r w:rsidRPr="00374164">
        <w:rPr>
          <w:rFonts w:ascii="Times New Roman" w:hAnsi="Times New Roman" w:cs="Times New Roman"/>
          <w:sz w:val="24"/>
          <w:szCs w:val="24"/>
        </w:rPr>
        <w:t xml:space="preserve"> protocol is not a valid screening tool for predicting injury in NCAA Division II collegiate soccer and cross country a</w:t>
      </w:r>
      <w:r w:rsidR="00EA7EB8">
        <w:rPr>
          <w:rFonts w:ascii="Times New Roman" w:hAnsi="Times New Roman" w:cs="Times New Roman"/>
          <w:sz w:val="24"/>
          <w:szCs w:val="24"/>
        </w:rPr>
        <w:t>thletes.</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E6014D" w:rsidRDefault="00B04DC3" w:rsidP="00374164">
      <w:pPr>
        <w:spacing w:after="0" w:line="240" w:lineRule="auto"/>
        <w:rPr>
          <w:rFonts w:ascii="Times New Roman" w:hAnsi="Times New Roman" w:cs="Times New Roman"/>
          <w:b/>
          <w:sz w:val="24"/>
          <w:szCs w:val="24"/>
        </w:rPr>
      </w:pPr>
      <w:r w:rsidRPr="00E6014D">
        <w:rPr>
          <w:rFonts w:ascii="Times New Roman" w:hAnsi="Times New Roman" w:cs="Times New Roman"/>
          <w:b/>
          <w:sz w:val="24"/>
          <w:szCs w:val="24"/>
        </w:rPr>
        <w:t xml:space="preserve">VALIDATION OF A SURVEY FOR PHYSICAL THERAPISTS REGARDING </w:t>
      </w:r>
      <w:r w:rsidR="00E6014D" w:rsidRPr="00E6014D">
        <w:rPr>
          <w:rFonts w:ascii="Times New Roman" w:hAnsi="Times New Roman" w:cs="Times New Roman"/>
          <w:b/>
          <w:sz w:val="24"/>
          <w:szCs w:val="24"/>
        </w:rPr>
        <w:t xml:space="preserve">        </w:t>
      </w:r>
      <w:r w:rsidRPr="00E6014D">
        <w:rPr>
          <w:rFonts w:ascii="Times New Roman" w:hAnsi="Times New Roman" w:cs="Times New Roman"/>
          <w:b/>
          <w:sz w:val="24"/>
          <w:szCs w:val="24"/>
        </w:rPr>
        <w:t>RETURN-TO-SCHOOL IN YOUTH POST-CONCUSSION</w:t>
      </w:r>
      <w:r w:rsidR="00E6014D" w:rsidRPr="00E6014D">
        <w:rPr>
          <w:rFonts w:ascii="Times New Roman" w:hAnsi="Times New Roman" w:cs="Times New Roman"/>
          <w:b/>
          <w:sz w:val="24"/>
          <w:szCs w:val="24"/>
        </w:rPr>
        <w:t>.</w:t>
      </w:r>
      <w:r w:rsidR="00E6014D">
        <w:rPr>
          <w:rFonts w:ascii="Times New Roman" w:hAnsi="Times New Roman" w:cs="Times New Roman"/>
          <w:b/>
          <w:sz w:val="24"/>
          <w:szCs w:val="24"/>
        </w:rPr>
        <w:t xml:space="preserve"> </w:t>
      </w:r>
      <w:r w:rsidRPr="00374164">
        <w:rPr>
          <w:rFonts w:ascii="Times New Roman" w:hAnsi="Times New Roman" w:cs="Times New Roman"/>
          <w:sz w:val="24"/>
          <w:szCs w:val="24"/>
        </w:rPr>
        <w:t>Hanisko JM, Hoyt AK, Hull BJ, Peck J; Grand Valley State Un</w:t>
      </w:r>
      <w:r w:rsidR="00E6014D">
        <w:rPr>
          <w:rFonts w:ascii="Times New Roman" w:hAnsi="Times New Roman" w:cs="Times New Roman"/>
          <w:sz w:val="24"/>
          <w:szCs w:val="24"/>
        </w:rPr>
        <w:t>iversity, Grand Rapids, MI</w:t>
      </w:r>
      <w:r w:rsidRPr="00374164">
        <w:rPr>
          <w:rFonts w:ascii="Times New Roman" w:hAnsi="Times New Roman" w:cs="Times New Roman"/>
          <w:sz w:val="24"/>
          <w:szCs w:val="24"/>
        </w:rPr>
        <w:t>.</w:t>
      </w:r>
    </w:p>
    <w:p w:rsidR="00B04DC3" w:rsidRPr="00374164" w:rsidRDefault="00B04DC3" w:rsidP="00374164">
      <w:pPr>
        <w:spacing w:after="0" w:line="240" w:lineRule="auto"/>
        <w:rPr>
          <w:rFonts w:ascii="Times New Roman" w:hAnsi="Times New Roman" w:cs="Times New Roman"/>
          <w:sz w:val="24"/>
          <w:szCs w:val="24"/>
        </w:rPr>
      </w:pPr>
    </w:p>
    <w:p w:rsidR="007C75BA" w:rsidRDefault="00B04DC3"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lastRenderedPageBreak/>
        <w:t>INTRODUCTION:</w:t>
      </w:r>
      <w:r w:rsidRPr="00374164">
        <w:rPr>
          <w:rFonts w:ascii="Times New Roman" w:hAnsi="Times New Roman" w:cs="Times New Roman"/>
          <w:sz w:val="24"/>
          <w:szCs w:val="24"/>
        </w:rPr>
        <w:t xml:space="preserve"> Concussion can significantly impact a student’s success in the classroom. Appropriate academic accommodations and return-to-school progression post-concussion are determined by a healthcare team.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Physical therapists are identified as members of</w:t>
      </w:r>
      <w:r w:rsidR="000E713D">
        <w:rPr>
          <w:rFonts w:ascii="Times New Roman" w:hAnsi="Times New Roman" w:cs="Times New Roman"/>
          <w:sz w:val="24"/>
          <w:szCs w:val="24"/>
        </w:rPr>
        <w:t xml:space="preserve"> a concussion management team.  H</w:t>
      </w:r>
      <w:r w:rsidRPr="00374164">
        <w:rPr>
          <w:rFonts w:ascii="Times New Roman" w:hAnsi="Times New Roman" w:cs="Times New Roman"/>
          <w:sz w:val="24"/>
          <w:szCs w:val="24"/>
        </w:rPr>
        <w:t xml:space="preserve">owever, current literature does not specify the requisite knowledge and perceptions of physical therapists regarding returning a student back to school post-concussion.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study was to construct and validate a survey tool that explores physical therapists’ knowledge and perceptions of concussion and return-to-school in youth (K-12). </w:t>
      </w:r>
      <w:r w:rsidR="00970B2C">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The initial survey was developed by three doctorate of physical therapy students at Grand Valley State University (GVSU) using past research on concussion and return-to-school as a means for developing questions.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Faculty members in the departments of physical therapy, occupational science and therapy, and movement science at GVSU reviewed the initial survey and provided feedback based on clarity of questions by stating to either “keep”, “change”, “combine”, “delete”, or “add” questions.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Simultaneously, experts in the field of concussion, pediatrics, or both were recruited from multiple healthcare professions via purposive and snowball methods.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 two-round Delphi process was then used to validate the survey.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first round asked experts to select “keep”, “change or reword”, “combine”, or “delete” and to provide qualitative feedback on their selection.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experts also had the opportunity to add additional questions and provide overall feedback.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Two authors reviewed feedback for each question and determined whether the question should be retained, changed, combined, deleted, or added.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second round of the Delphi process asked experts to rate each question on a 3-point scale (“essential”, “relevant but not essential”, and “not relevant”).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 formula developed in previous research was used to calculate the required content validity ratio (CVR) for question retention. </w:t>
      </w:r>
      <w:r w:rsidR="00970B2C">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During round one of the Delphi process, 18 of the 30 (60%) expert panel</w:t>
      </w:r>
      <w:r w:rsidR="000E713D">
        <w:rPr>
          <w:rFonts w:ascii="Times New Roman" w:hAnsi="Times New Roman" w:cs="Times New Roman"/>
          <w:sz w:val="24"/>
          <w:szCs w:val="24"/>
        </w:rPr>
        <w:t xml:space="preserve"> members reviewed the original </w:t>
      </w:r>
      <w:r w:rsidRPr="00374164">
        <w:rPr>
          <w:rFonts w:ascii="Times New Roman" w:hAnsi="Times New Roman" w:cs="Times New Roman"/>
          <w:sz w:val="24"/>
          <w:szCs w:val="24"/>
        </w:rPr>
        <w:t xml:space="preserve">31-item survey.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Based on expert feedback, 10 (32%) questions were retained without change, 18 (58%) were reworded, 3 (10%) were deleted, a</w:t>
      </w:r>
      <w:r w:rsidR="000E713D">
        <w:rPr>
          <w:rFonts w:ascii="Times New Roman" w:hAnsi="Times New Roman" w:cs="Times New Roman"/>
          <w:sz w:val="24"/>
          <w:szCs w:val="24"/>
        </w:rPr>
        <w:t>nd 4 new questions were added</w:t>
      </w:r>
      <w:r w:rsidRPr="00374164">
        <w:rPr>
          <w:rFonts w:ascii="Times New Roman" w:hAnsi="Times New Roman" w:cs="Times New Roman"/>
          <w:sz w:val="24"/>
          <w:szCs w:val="24"/>
        </w:rPr>
        <w:t xml:space="preserve"> resulting in a round two survey with 32-items.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Of the 18 expert panel members who responded in round one, 14 (78%) responded in round two.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 xml:space="preserve">A CVR of 0.51 or greater was required based on number of respondents in round two. </w:t>
      </w:r>
      <w:r w:rsidR="00970B2C">
        <w:rPr>
          <w:rFonts w:ascii="Times New Roman" w:hAnsi="Times New Roman" w:cs="Times New Roman"/>
          <w:sz w:val="24"/>
          <w:szCs w:val="24"/>
        </w:rPr>
        <w:t xml:space="preserve"> </w:t>
      </w:r>
      <w:r w:rsidRPr="00374164">
        <w:rPr>
          <w:rFonts w:ascii="Times New Roman" w:hAnsi="Times New Roman" w:cs="Times New Roman"/>
          <w:sz w:val="24"/>
          <w:szCs w:val="24"/>
        </w:rPr>
        <w:t>Four of the 32 questions had a</w:t>
      </w:r>
      <w:r w:rsidR="000E713D">
        <w:rPr>
          <w:rFonts w:ascii="Times New Roman" w:hAnsi="Times New Roman" w:cs="Times New Roman"/>
          <w:sz w:val="24"/>
          <w:szCs w:val="24"/>
        </w:rPr>
        <w:t xml:space="preserve"> CVR of less than 0.51 (p&gt;0.05) and were deleted.  This resulted in a final 28-item survey.  </w:t>
      </w:r>
      <w:r w:rsidRPr="00EA7EB8">
        <w:rPr>
          <w:rFonts w:ascii="Times New Roman" w:hAnsi="Times New Roman" w:cs="Times New Roman"/>
          <w:b/>
          <w:sz w:val="24"/>
          <w:szCs w:val="24"/>
        </w:rPr>
        <w:t>DISCUSSION:</w:t>
      </w:r>
      <w:r w:rsidR="000E713D">
        <w:rPr>
          <w:rFonts w:ascii="Times New Roman" w:hAnsi="Times New Roman" w:cs="Times New Roman"/>
          <w:sz w:val="24"/>
          <w:szCs w:val="24"/>
        </w:rPr>
        <w:t xml:space="preserve"> The result of this study was</w:t>
      </w:r>
      <w:r w:rsidRPr="00374164">
        <w:rPr>
          <w:rFonts w:ascii="Times New Roman" w:hAnsi="Times New Roman" w:cs="Times New Roman"/>
          <w:sz w:val="24"/>
          <w:szCs w:val="24"/>
        </w:rPr>
        <w:t xml:space="preserve"> a survey</w:t>
      </w:r>
      <w:r w:rsidR="000E713D">
        <w:rPr>
          <w:rFonts w:ascii="Times New Roman" w:hAnsi="Times New Roman" w:cs="Times New Roman"/>
          <w:sz w:val="24"/>
          <w:szCs w:val="24"/>
        </w:rPr>
        <w:t xml:space="preserve"> tool that consists of 28 items</w:t>
      </w:r>
      <w:r w:rsidRPr="00374164">
        <w:rPr>
          <w:rFonts w:ascii="Times New Roman" w:hAnsi="Times New Roman" w:cs="Times New Roman"/>
          <w:sz w:val="24"/>
          <w:szCs w:val="24"/>
        </w:rPr>
        <w:t xml:space="preserve"> covering the domains of physical therapists’ (1) general knowledge of concussion, (2) knowledge of cognitive rest, (3) knowledge of academic accommodations, (4) case-based knowledge, and (5) perceptions of cognitive rest post-concussion. </w:t>
      </w:r>
      <w:r w:rsidR="00CA16C4">
        <w:rPr>
          <w:rFonts w:ascii="Times New Roman" w:hAnsi="Times New Roman" w:cs="Times New Roman"/>
          <w:sz w:val="24"/>
          <w:szCs w:val="24"/>
        </w:rPr>
        <w:t xml:space="preserve"> </w:t>
      </w:r>
      <w:r w:rsidR="000E713D">
        <w:rPr>
          <w:rFonts w:ascii="Times New Roman" w:hAnsi="Times New Roman" w:cs="Times New Roman"/>
          <w:sz w:val="24"/>
          <w:szCs w:val="24"/>
        </w:rPr>
        <w:t>The round one</w:t>
      </w:r>
      <w:r w:rsidRPr="00374164">
        <w:rPr>
          <w:rFonts w:ascii="Times New Roman" w:hAnsi="Times New Roman" w:cs="Times New Roman"/>
          <w:sz w:val="24"/>
          <w:szCs w:val="24"/>
        </w:rPr>
        <w:t xml:space="preserve"> survey was modified to address HIPAA and FERPA, classes requiring physical exertion, referral and scope of practice, and use of protocols. </w:t>
      </w:r>
      <w:r w:rsidR="00CA16C4">
        <w:rPr>
          <w:rFonts w:ascii="Times New Roman" w:hAnsi="Times New Roman" w:cs="Times New Roman"/>
          <w:sz w:val="24"/>
          <w:szCs w:val="24"/>
        </w:rPr>
        <w:t xml:space="preserve"> </w:t>
      </w:r>
      <w:r w:rsidR="000E713D">
        <w:rPr>
          <w:rFonts w:ascii="Times New Roman" w:hAnsi="Times New Roman" w:cs="Times New Roman"/>
          <w:sz w:val="24"/>
          <w:szCs w:val="24"/>
        </w:rPr>
        <w:t>Round two</w:t>
      </w:r>
      <w:r w:rsidRPr="00374164">
        <w:rPr>
          <w:rFonts w:ascii="Times New Roman" w:hAnsi="Times New Roman" w:cs="Times New Roman"/>
          <w:sz w:val="24"/>
          <w:szCs w:val="24"/>
        </w:rPr>
        <w:t xml:space="preserve"> questions that were deleted related to professional scope of practice, referral, and awareness of protocols. </w:t>
      </w:r>
      <w:r w:rsidR="00CA16C4">
        <w:rPr>
          <w:rFonts w:ascii="Times New Roman" w:hAnsi="Times New Roman" w:cs="Times New Roman"/>
          <w:sz w:val="24"/>
          <w:szCs w:val="24"/>
        </w:rPr>
        <w:t xml:space="preserve"> </w:t>
      </w:r>
      <w:r w:rsidR="000E713D">
        <w:rPr>
          <w:rFonts w:ascii="Times New Roman" w:hAnsi="Times New Roman" w:cs="Times New Roman"/>
          <w:sz w:val="24"/>
          <w:szCs w:val="24"/>
        </w:rPr>
        <w:t xml:space="preserve">A main consensus </w:t>
      </w:r>
      <w:r w:rsidR="000E713D">
        <w:rPr>
          <w:rFonts w:ascii="Times New Roman" w:hAnsi="Times New Roman" w:cs="Times New Roman"/>
          <w:sz w:val="24"/>
          <w:szCs w:val="24"/>
        </w:rPr>
        <w:lastRenderedPageBreak/>
        <w:t>among</w:t>
      </w:r>
      <w:r w:rsidRPr="00374164">
        <w:rPr>
          <w:rFonts w:ascii="Times New Roman" w:hAnsi="Times New Roman" w:cs="Times New Roman"/>
          <w:sz w:val="24"/>
          <w:szCs w:val="24"/>
        </w:rPr>
        <w:t xml:space="preserve"> experts was </w:t>
      </w:r>
      <w:r w:rsidR="000E713D">
        <w:rPr>
          <w:rFonts w:ascii="Times New Roman" w:hAnsi="Times New Roman" w:cs="Times New Roman"/>
          <w:sz w:val="24"/>
          <w:szCs w:val="24"/>
        </w:rPr>
        <w:t xml:space="preserve">that </w:t>
      </w:r>
      <w:r w:rsidRPr="00374164">
        <w:rPr>
          <w:rFonts w:ascii="Times New Roman" w:hAnsi="Times New Roman" w:cs="Times New Roman"/>
          <w:sz w:val="24"/>
          <w:szCs w:val="24"/>
        </w:rPr>
        <w:t>patient individuality should be respected and no strict protocols should be used when r</w:t>
      </w:r>
      <w:r w:rsidR="00CA16C4">
        <w:rPr>
          <w:rFonts w:ascii="Times New Roman" w:hAnsi="Times New Roman" w:cs="Times New Roman"/>
          <w:sz w:val="24"/>
          <w:szCs w:val="24"/>
        </w:rPr>
        <w:t>eturning a youth to school                  post-</w:t>
      </w:r>
      <w:r w:rsidRPr="00374164">
        <w:rPr>
          <w:rFonts w:ascii="Times New Roman" w:hAnsi="Times New Roman" w:cs="Times New Roman"/>
          <w:sz w:val="24"/>
          <w:szCs w:val="24"/>
        </w:rPr>
        <w:t xml:space="preserve">concussion.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This survey will serve as a valid tool in assessing physical therapists’ knowledge and perceptions of cognitive rest and academic accommodations in yout</w:t>
      </w:r>
      <w:r w:rsidR="00EA7EB8">
        <w:rPr>
          <w:rFonts w:ascii="Times New Roman" w:hAnsi="Times New Roman" w:cs="Times New Roman"/>
          <w:sz w:val="24"/>
          <w:szCs w:val="24"/>
        </w:rPr>
        <w:t>h post-concussion.</w:t>
      </w:r>
    </w:p>
    <w:p w:rsidR="00D20343" w:rsidRPr="00374164" w:rsidRDefault="00D20343" w:rsidP="00374164">
      <w:pPr>
        <w:spacing w:after="0" w:line="240" w:lineRule="auto"/>
        <w:rPr>
          <w:rFonts w:ascii="Times New Roman" w:hAnsi="Times New Roman" w:cs="Times New Roman"/>
          <w:sz w:val="24"/>
          <w:szCs w:val="24"/>
        </w:rPr>
      </w:pPr>
    </w:p>
    <w:p w:rsidR="007C75BA" w:rsidRPr="00D20343" w:rsidRDefault="007C75BA" w:rsidP="00374164">
      <w:pPr>
        <w:spacing w:after="0" w:line="240" w:lineRule="auto"/>
        <w:rPr>
          <w:rFonts w:ascii="Times New Roman" w:hAnsi="Times New Roman" w:cs="Times New Roman"/>
          <w:b/>
          <w:sz w:val="24"/>
          <w:szCs w:val="24"/>
        </w:rPr>
      </w:pPr>
      <w:r w:rsidRPr="00D20343">
        <w:rPr>
          <w:rFonts w:ascii="Times New Roman" w:hAnsi="Times New Roman" w:cs="Times New Roman"/>
          <w:b/>
          <w:sz w:val="24"/>
          <w:szCs w:val="24"/>
        </w:rPr>
        <w:t>PHYSICAL THERAPY FOR COCCYDYNIA: A RETROSPECTIVE STUDY</w:t>
      </w:r>
      <w:r w:rsidR="00D20343" w:rsidRPr="00D20343">
        <w:rPr>
          <w:rFonts w:ascii="Times New Roman" w:hAnsi="Times New Roman" w:cs="Times New Roman"/>
          <w:b/>
          <w:sz w:val="24"/>
          <w:szCs w:val="24"/>
        </w:rPr>
        <w:t>.</w:t>
      </w:r>
      <w:r w:rsidR="00D20343">
        <w:rPr>
          <w:rFonts w:ascii="Times New Roman" w:hAnsi="Times New Roman" w:cs="Times New Roman"/>
          <w:b/>
          <w:sz w:val="24"/>
          <w:szCs w:val="24"/>
        </w:rPr>
        <w:t xml:space="preserve"> </w:t>
      </w:r>
      <w:r w:rsidR="00D20343">
        <w:rPr>
          <w:rFonts w:ascii="Times New Roman" w:hAnsi="Times New Roman" w:cs="Times New Roman"/>
          <w:sz w:val="24"/>
          <w:szCs w:val="24"/>
        </w:rPr>
        <w:t xml:space="preserve">Failer NW, Harlow </w:t>
      </w:r>
      <w:r w:rsidRPr="00374164">
        <w:rPr>
          <w:rFonts w:ascii="Times New Roman" w:hAnsi="Times New Roman" w:cs="Times New Roman"/>
          <w:sz w:val="24"/>
          <w:szCs w:val="24"/>
        </w:rPr>
        <w:t>SL, Mast</w:t>
      </w:r>
      <w:r w:rsidR="00D20343">
        <w:rPr>
          <w:rFonts w:ascii="Times New Roman" w:hAnsi="Times New Roman" w:cs="Times New Roman"/>
          <w:sz w:val="24"/>
          <w:szCs w:val="24"/>
        </w:rPr>
        <w:t xml:space="preserve">bergen </w:t>
      </w:r>
      <w:r w:rsidRPr="00374164">
        <w:rPr>
          <w:rFonts w:ascii="Times New Roman" w:hAnsi="Times New Roman" w:cs="Times New Roman"/>
          <w:sz w:val="24"/>
          <w:szCs w:val="24"/>
        </w:rPr>
        <w:t>BM</w:t>
      </w:r>
      <w:r w:rsidR="00D20343">
        <w:rPr>
          <w:rFonts w:ascii="Times New Roman" w:hAnsi="Times New Roman" w:cs="Times New Roman"/>
          <w:sz w:val="24"/>
          <w:szCs w:val="24"/>
        </w:rPr>
        <w:t>, Vaughn D</w:t>
      </w:r>
      <w:r w:rsidRPr="00374164">
        <w:rPr>
          <w:rFonts w:ascii="Times New Roman" w:hAnsi="Times New Roman" w:cs="Times New Roman"/>
          <w:sz w:val="24"/>
          <w:szCs w:val="24"/>
        </w:rPr>
        <w:t>; Grand Valley State University, Grand Rapids, MI</w:t>
      </w:r>
      <w:r w:rsidR="00D20343">
        <w:rPr>
          <w:rFonts w:ascii="Times New Roman" w:hAnsi="Times New Roman" w:cs="Times New Roman"/>
          <w:sz w:val="24"/>
          <w:szCs w:val="24"/>
        </w:rPr>
        <w:t>.</w:t>
      </w:r>
      <w:r w:rsidRPr="00374164">
        <w:rPr>
          <w:rFonts w:ascii="Times New Roman" w:hAnsi="Times New Roman" w:cs="Times New Roman"/>
          <w:sz w:val="24"/>
          <w:szCs w:val="24"/>
        </w:rPr>
        <w:t xml:space="preserve"> </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Coccydynia refers to pain in the region of the coccyx typically felt while sitting or standing from sitting.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Coccydynia is most often </w:t>
      </w:r>
      <w:r w:rsidR="00E77F95">
        <w:rPr>
          <w:rFonts w:ascii="Times New Roman" w:hAnsi="Times New Roman" w:cs="Times New Roman"/>
          <w:sz w:val="24"/>
          <w:szCs w:val="24"/>
        </w:rPr>
        <w:t>a consequent of</w:t>
      </w:r>
      <w:r w:rsidRPr="00374164">
        <w:rPr>
          <w:rFonts w:ascii="Times New Roman" w:hAnsi="Times New Roman" w:cs="Times New Roman"/>
          <w:sz w:val="24"/>
          <w:szCs w:val="24"/>
        </w:rPr>
        <w:t xml:space="preserve"> a fall, but </w:t>
      </w:r>
      <w:r w:rsidR="00E77F95">
        <w:rPr>
          <w:rFonts w:ascii="Times New Roman" w:hAnsi="Times New Roman" w:cs="Times New Roman"/>
          <w:sz w:val="24"/>
          <w:szCs w:val="24"/>
        </w:rPr>
        <w:t xml:space="preserve">it can also occur post-partum </w:t>
      </w:r>
      <w:r w:rsidRPr="00374164">
        <w:rPr>
          <w:rFonts w:ascii="Times New Roman" w:hAnsi="Times New Roman" w:cs="Times New Roman"/>
          <w:sz w:val="24"/>
          <w:szCs w:val="24"/>
        </w:rPr>
        <w:t xml:space="preserve">or from repetitive microtrauma.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Coccydynia may also arise from a variety of referral sources.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current literature does not provide a universally accepted method of conservative physical therapy treatment for coccydynia.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primary objective of this study was to evaluate the effectiveness of conservative physical therapy on patients with coccydynia.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secondary objectives were to describe the clinical reasoning and physical therapy treatment approaches used to manage a group of patients with coccydynia.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The study was designed as a retrospective analysis of quantitative outcome data to evaluate the effectiveness of physical therapy interventions on a group of patients with coccydynia.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In addition, qualitative data were evaluated to highlight the decision-making processes of the physical therapist who managed these patients.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Ten cases were ultimately considered for analysis in this study.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Quantitative data were collected for patie</w:t>
      </w:r>
      <w:r w:rsidR="00814236">
        <w:rPr>
          <w:rFonts w:ascii="Times New Roman" w:hAnsi="Times New Roman" w:cs="Times New Roman"/>
          <w:sz w:val="24"/>
          <w:szCs w:val="24"/>
        </w:rPr>
        <w:t>nt demographics, pre- and post-</w:t>
      </w:r>
      <w:r w:rsidRPr="00374164">
        <w:rPr>
          <w:rFonts w:ascii="Times New Roman" w:hAnsi="Times New Roman" w:cs="Times New Roman"/>
          <w:sz w:val="24"/>
          <w:szCs w:val="24"/>
        </w:rPr>
        <w:t xml:space="preserve">physical therapy pain scores, functional measure score changes, and patient perceived improvement.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An interview of the treating physical therapist was conducted for further insight on the clinical decision-making for this group of patients.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A Wilcoxon Signed-Rank test was performed in SPSS to analyze the change in peak</w:t>
      </w:r>
      <w:r w:rsidR="00814236">
        <w:rPr>
          <w:rFonts w:ascii="Times New Roman" w:hAnsi="Times New Roman" w:cs="Times New Roman"/>
          <w:sz w:val="24"/>
          <w:szCs w:val="24"/>
        </w:rPr>
        <w:t xml:space="preserve"> pain values from pre- to post-</w:t>
      </w:r>
      <w:r w:rsidRPr="00374164">
        <w:rPr>
          <w:rFonts w:ascii="Times New Roman" w:hAnsi="Times New Roman" w:cs="Times New Roman"/>
          <w:sz w:val="24"/>
          <w:szCs w:val="24"/>
        </w:rPr>
        <w:t xml:space="preserve">physical therapy treatment for all ten patients.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A statistically significant improvement in pain scor</w:t>
      </w:r>
      <w:r w:rsidR="00814236">
        <w:rPr>
          <w:rFonts w:ascii="Times New Roman" w:hAnsi="Times New Roman" w:cs="Times New Roman"/>
          <w:sz w:val="24"/>
          <w:szCs w:val="24"/>
        </w:rPr>
        <w:t>es was found from pre- to     post-</w:t>
      </w:r>
      <w:r w:rsidRPr="00374164">
        <w:rPr>
          <w:rFonts w:ascii="Times New Roman" w:hAnsi="Times New Roman" w:cs="Times New Roman"/>
          <w:sz w:val="24"/>
          <w:szCs w:val="24"/>
        </w:rPr>
        <w:t xml:space="preserve">physical therapy treatment in patients with coccydynia (p=.011).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Improvement was shown in all reported functional measures and in the patients’ perceived improvement scores.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An algorithm was proposed by the authors for screening and treatment of patients with coccydynia based on the interview of the treating physical therapist.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The results of this study suggest that conservative physical therapy is a viable option for the reduction of patient reported p</w:t>
      </w:r>
      <w:r w:rsidR="00814236">
        <w:rPr>
          <w:rFonts w:ascii="Times New Roman" w:hAnsi="Times New Roman" w:cs="Times New Roman"/>
          <w:sz w:val="24"/>
          <w:szCs w:val="24"/>
        </w:rPr>
        <w:t>ain related to coccydynia, and this</w:t>
      </w:r>
      <w:r w:rsidRPr="00374164">
        <w:rPr>
          <w:rFonts w:ascii="Times New Roman" w:hAnsi="Times New Roman" w:cs="Times New Roman"/>
          <w:sz w:val="24"/>
          <w:szCs w:val="24"/>
        </w:rPr>
        <w:t xml:space="preserve"> is consistent with the literature.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In reviewing the literature for this study, it is evident that there is a need for a valid and reliable screening tool, as well as a functional outcome measure, for patients with a diagnosis of primary coccydynia.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For the ten patients analyzed in the study, only ei</w:t>
      </w:r>
      <w:r w:rsidR="00814236">
        <w:rPr>
          <w:rFonts w:ascii="Times New Roman" w:hAnsi="Times New Roman" w:cs="Times New Roman"/>
          <w:sz w:val="24"/>
          <w:szCs w:val="24"/>
        </w:rPr>
        <w:t xml:space="preserve">ght included an </w:t>
      </w:r>
      <w:r w:rsidR="00814236">
        <w:rPr>
          <w:rFonts w:ascii="Times New Roman" w:hAnsi="Times New Roman" w:cs="Times New Roman"/>
          <w:sz w:val="24"/>
          <w:szCs w:val="24"/>
        </w:rPr>
        <w:lastRenderedPageBreak/>
        <w:t>outcome measure;</w:t>
      </w:r>
      <w:r w:rsidRPr="00374164">
        <w:rPr>
          <w:rFonts w:ascii="Times New Roman" w:hAnsi="Times New Roman" w:cs="Times New Roman"/>
          <w:sz w:val="24"/>
          <w:szCs w:val="24"/>
        </w:rPr>
        <w:t xml:space="preserve"> and none of the </w:t>
      </w:r>
      <w:r w:rsidR="002B6F6C">
        <w:rPr>
          <w:rFonts w:ascii="Times New Roman" w:hAnsi="Times New Roman" w:cs="Times New Roman"/>
          <w:sz w:val="24"/>
          <w:szCs w:val="24"/>
        </w:rPr>
        <w:t>outcome measures utilized was</w:t>
      </w:r>
      <w:r w:rsidRPr="00374164">
        <w:rPr>
          <w:rFonts w:ascii="Times New Roman" w:hAnsi="Times New Roman" w:cs="Times New Roman"/>
          <w:sz w:val="24"/>
          <w:szCs w:val="24"/>
        </w:rPr>
        <w:t xml:space="preserve"> specific to coccydynia.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The current literature suggests that conservative physical therapy treatment may be an effective treatment option for patients with coccydynia.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Current research is lacking for the efficacy of specific physical therapy interventions, intervention dosage, and functional outcome measures related to the management of patients with coccydynia.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It appears, from the results of this study, that physical therapy can be an effective option for reduction of pain and for patient perceived improvement in patients with coccydynia.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ACKNOWLEDGMENTS:</w:t>
      </w:r>
      <w:r w:rsidRPr="00374164">
        <w:rPr>
          <w:rFonts w:ascii="Times New Roman" w:hAnsi="Times New Roman" w:cs="Times New Roman"/>
          <w:sz w:val="24"/>
          <w:szCs w:val="24"/>
        </w:rPr>
        <w:t xml:space="preserve"> The authors wish to thank our faculty collaborators, Core</w:t>
      </w:r>
      <w:r w:rsidR="00814236">
        <w:rPr>
          <w:rFonts w:ascii="Times New Roman" w:hAnsi="Times New Roman" w:cs="Times New Roman"/>
          <w:sz w:val="24"/>
          <w:szCs w:val="24"/>
        </w:rPr>
        <w:t>y Sobeck and Gretchen Walsh, as well as</w:t>
      </w:r>
      <w:r w:rsidRPr="00374164">
        <w:rPr>
          <w:rFonts w:ascii="Times New Roman" w:hAnsi="Times New Roman" w:cs="Times New Roman"/>
          <w:sz w:val="24"/>
          <w:szCs w:val="24"/>
        </w:rPr>
        <w:t xml:space="preserve"> Sango Otieno from the Statistical Consulting Center at Grand Valley State University.</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5E2D46">
        <w:rPr>
          <w:rFonts w:ascii="Times New Roman" w:hAnsi="Times New Roman" w:cs="Times New Roman"/>
          <w:b/>
          <w:sz w:val="24"/>
          <w:szCs w:val="24"/>
        </w:rPr>
        <w:t>CLINICAL REASONING OF PHYSICAL THERAPISTS CONCERNING PATIENTS PRESENTING WITH THORACIC REGION PAIN.</w:t>
      </w:r>
      <w:r w:rsidRPr="00374164">
        <w:rPr>
          <w:rFonts w:ascii="Times New Roman" w:hAnsi="Times New Roman" w:cs="Times New Roman"/>
          <w:sz w:val="24"/>
          <w:szCs w:val="24"/>
        </w:rPr>
        <w:t xml:space="preserve"> </w:t>
      </w:r>
      <w:r w:rsidR="005E2D46">
        <w:rPr>
          <w:rFonts w:ascii="Times New Roman" w:hAnsi="Times New Roman" w:cs="Times New Roman"/>
          <w:sz w:val="24"/>
          <w:szCs w:val="24"/>
        </w:rPr>
        <w:t xml:space="preserve">Luke AN, </w:t>
      </w:r>
      <w:r w:rsidRPr="00374164">
        <w:rPr>
          <w:rFonts w:ascii="Times New Roman" w:hAnsi="Times New Roman" w:cs="Times New Roman"/>
          <w:sz w:val="24"/>
          <w:szCs w:val="24"/>
        </w:rPr>
        <w:t>Ped</w:t>
      </w:r>
      <w:r w:rsidR="005E2D46">
        <w:rPr>
          <w:rFonts w:ascii="Times New Roman" w:hAnsi="Times New Roman" w:cs="Times New Roman"/>
          <w:sz w:val="24"/>
          <w:szCs w:val="24"/>
        </w:rPr>
        <w:t xml:space="preserve">zinski DE, Ratliff AL, </w:t>
      </w:r>
      <w:r w:rsidRPr="00374164">
        <w:rPr>
          <w:rFonts w:ascii="Times New Roman" w:hAnsi="Times New Roman" w:cs="Times New Roman"/>
          <w:sz w:val="24"/>
          <w:szCs w:val="24"/>
        </w:rPr>
        <w:t>Sobeck C, Vaughn D, Stephenson P; Grand Valley State University, Grand Rapids</w:t>
      </w:r>
      <w:r w:rsidR="005E2D46">
        <w:rPr>
          <w:rFonts w:ascii="Times New Roman" w:hAnsi="Times New Roman" w:cs="Times New Roman"/>
          <w:sz w:val="24"/>
          <w:szCs w:val="24"/>
        </w:rPr>
        <w:t>,</w:t>
      </w:r>
      <w:r w:rsidRPr="00374164">
        <w:rPr>
          <w:rFonts w:ascii="Times New Roman" w:hAnsi="Times New Roman" w:cs="Times New Roman"/>
          <w:sz w:val="24"/>
          <w:szCs w:val="24"/>
        </w:rPr>
        <w:t xml:space="preserve"> MI.</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There is a lack of research on clinical reasoning patterns of physical therapists (PTs) when determining the source of thoracic region pain.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The purpose of th</w:t>
      </w:r>
      <w:r w:rsidR="00E32FE1">
        <w:rPr>
          <w:rFonts w:ascii="Times New Roman" w:hAnsi="Times New Roman" w:cs="Times New Roman"/>
          <w:sz w:val="24"/>
          <w:szCs w:val="24"/>
        </w:rPr>
        <w:t>is study was to investigate PTs’</w:t>
      </w:r>
      <w:r w:rsidRPr="00374164">
        <w:rPr>
          <w:rFonts w:ascii="Times New Roman" w:hAnsi="Times New Roman" w:cs="Times New Roman"/>
          <w:sz w:val="24"/>
          <w:szCs w:val="24"/>
        </w:rPr>
        <w:t xml:space="preserve"> clinical reasoning process when dete</w:t>
      </w:r>
      <w:r w:rsidR="00E32FE1">
        <w:rPr>
          <w:rFonts w:ascii="Times New Roman" w:hAnsi="Times New Roman" w:cs="Times New Roman"/>
          <w:sz w:val="24"/>
          <w:szCs w:val="24"/>
        </w:rPr>
        <w:t>rmining musculoskeletal (MSK) versus</w:t>
      </w:r>
      <w:r w:rsidRPr="00374164">
        <w:rPr>
          <w:rFonts w:ascii="Times New Roman" w:hAnsi="Times New Roman" w:cs="Times New Roman"/>
          <w:sz w:val="24"/>
          <w:szCs w:val="24"/>
        </w:rPr>
        <w:t xml:space="preserve"> non-musculoskeletal (NMSK) sources of pain in the thoracic region, the system referring the pain, and their ability to make appropriate keep/refer decisions when NMSK thoracic pain was present. In addition, this study explored the influence of education level and year</w:t>
      </w:r>
      <w:r w:rsidR="00E32FE1">
        <w:rPr>
          <w:rFonts w:ascii="Times New Roman" w:hAnsi="Times New Roman" w:cs="Times New Roman"/>
          <w:sz w:val="24"/>
          <w:szCs w:val="24"/>
        </w:rPr>
        <w:t>s of clinical experience on PTs’</w:t>
      </w:r>
      <w:r w:rsidRPr="00374164">
        <w:rPr>
          <w:rFonts w:ascii="Times New Roman" w:hAnsi="Times New Roman" w:cs="Times New Roman"/>
          <w:sz w:val="24"/>
          <w:szCs w:val="24"/>
        </w:rPr>
        <w:t xml:space="preserve"> decision making.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An electronic survey consisting of 10 case vignettes was sent to licensed PTs in the United States with variable experience and specialty training.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Overall, 321 completed surveys were returned.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Vignettes were developed by the research team and vetted by a panel of experts.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Participants were asked to consider clinical case vignettes as if patients were examined via direct access with no prior physician referral.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Clinical decisions were made as to whether the symptoms presented were MSK or NMSK in origin.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If the PT chose NMSK, a follow-up question was asked to select the system of referred pain.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In all instances, the PTs were asked if they would keep or refer the patient.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lastRenderedPageBreak/>
        <w:t>A Chi-Square test was utilized to compare the PTs</w:t>
      </w:r>
      <w:r w:rsidR="00E32FE1">
        <w:rPr>
          <w:rFonts w:ascii="Times New Roman" w:hAnsi="Times New Roman" w:cs="Times New Roman"/>
          <w:sz w:val="24"/>
          <w:szCs w:val="24"/>
        </w:rPr>
        <w:t>’</w:t>
      </w:r>
      <w:r w:rsidRPr="00374164">
        <w:rPr>
          <w:rFonts w:ascii="Times New Roman" w:hAnsi="Times New Roman" w:cs="Times New Roman"/>
          <w:sz w:val="24"/>
          <w:szCs w:val="24"/>
        </w:rPr>
        <w:t xml:space="preserve"> demographic characte</w:t>
      </w:r>
      <w:r w:rsidR="00E32FE1">
        <w:rPr>
          <w:rFonts w:ascii="Times New Roman" w:hAnsi="Times New Roman" w:cs="Times New Roman"/>
          <w:sz w:val="24"/>
          <w:szCs w:val="24"/>
        </w:rPr>
        <w:t>ristics (level of education and/</w:t>
      </w:r>
      <w:r w:rsidRPr="00374164">
        <w:rPr>
          <w:rFonts w:ascii="Times New Roman" w:hAnsi="Times New Roman" w:cs="Times New Roman"/>
          <w:sz w:val="24"/>
          <w:szCs w:val="24"/>
        </w:rPr>
        <w:t xml:space="preserve">or years of experience) with the number of correct decisions.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Additionally, a Kruskal-Wallis test was utilized to compare years of experience and highest degree earned to overall participant agreeable responses. </w:t>
      </w:r>
      <w:r w:rsidR="00CA16C4">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For the MSK vignettes, 93.13% agreed with the researchers that the pain was of MSK origin, and 91.95% agreed to keep the patient. </w:t>
      </w:r>
      <w:r w:rsidR="00CA16C4">
        <w:rPr>
          <w:rFonts w:ascii="Times New Roman" w:hAnsi="Times New Roman" w:cs="Times New Roman"/>
          <w:sz w:val="24"/>
          <w:szCs w:val="24"/>
        </w:rPr>
        <w:t xml:space="preserve"> </w:t>
      </w:r>
      <w:r w:rsidRPr="00374164">
        <w:rPr>
          <w:rFonts w:ascii="Times New Roman" w:hAnsi="Times New Roman" w:cs="Times New Roman"/>
          <w:sz w:val="24"/>
          <w:szCs w:val="24"/>
        </w:rPr>
        <w:t xml:space="preserve">For the NMSK vignettes, 64.18% of participants agreed with the researchers that the pain was of NMSK origin, 66.18% agreed to refer the patient, and 48.0% agreed on the system of origin.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No statistical significance was found between years </w:t>
      </w:r>
      <w:r w:rsidR="002B6F6C">
        <w:rPr>
          <w:rFonts w:ascii="Times New Roman" w:hAnsi="Times New Roman" w:cs="Times New Roman"/>
          <w:sz w:val="24"/>
          <w:szCs w:val="24"/>
        </w:rPr>
        <w:t xml:space="preserve">of </w:t>
      </w:r>
      <w:r w:rsidRPr="00374164">
        <w:rPr>
          <w:rFonts w:ascii="Times New Roman" w:hAnsi="Times New Roman" w:cs="Times New Roman"/>
          <w:sz w:val="24"/>
          <w:szCs w:val="24"/>
        </w:rPr>
        <w:t>experience o</w:t>
      </w:r>
      <w:r w:rsidR="00E32FE1">
        <w:rPr>
          <w:rFonts w:ascii="Times New Roman" w:hAnsi="Times New Roman" w:cs="Times New Roman"/>
          <w:sz w:val="24"/>
          <w:szCs w:val="24"/>
        </w:rPr>
        <w:t xml:space="preserve">r highest degree earned (p </w:t>
      </w:r>
      <w:r w:rsidRPr="00374164">
        <w:rPr>
          <w:rFonts w:ascii="Times New Roman" w:hAnsi="Times New Roman" w:cs="Times New Roman"/>
          <w:sz w:val="24"/>
          <w:szCs w:val="24"/>
        </w:rPr>
        <w:t>= 0.05)</w:t>
      </w:r>
      <w:r w:rsidR="00702F12">
        <w:rPr>
          <w:rFonts w:ascii="Times New Roman" w:hAnsi="Times New Roman" w:cs="Times New Roman"/>
          <w:sz w:val="24"/>
          <w:szCs w:val="24"/>
        </w:rPr>
        <w:t>.</w:t>
      </w:r>
      <w:r w:rsidRPr="00374164">
        <w:rPr>
          <w:rFonts w:ascii="Times New Roman" w:hAnsi="Times New Roman" w:cs="Times New Roman"/>
          <w:sz w:val="24"/>
          <w:szCs w:val="24"/>
        </w:rPr>
        <w:t xml:space="preserve"> </w:t>
      </w:r>
      <w:r w:rsidR="00702F12">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Participants were in least agreement in determining the sy</w:t>
      </w:r>
      <w:r w:rsidR="00E32FE1">
        <w:rPr>
          <w:rFonts w:ascii="Times New Roman" w:hAnsi="Times New Roman" w:cs="Times New Roman"/>
          <w:sz w:val="24"/>
          <w:szCs w:val="24"/>
        </w:rPr>
        <w:t xml:space="preserve">stem of origin for NMSK cases </w:t>
      </w:r>
      <w:r w:rsidRPr="00374164">
        <w:rPr>
          <w:rFonts w:ascii="Times New Roman" w:hAnsi="Times New Roman" w:cs="Times New Roman"/>
          <w:sz w:val="24"/>
          <w:szCs w:val="24"/>
        </w:rPr>
        <w:t xml:space="preserve">and most agreement with MSK cases.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Participants demonstrated the most agreement with vignettes 1, 5, and 7 which presented patients with symptoms of MSK origin.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Participants made correct keep decisions 91.95% of the time when presented with a MSK case.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In NMSK vignettes, participants agreed with the researchers less than 50% of the time when determining the system of origin in 4 out of 6 vignettes.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Participants made accurate decisions when presented with an emergent case involving the cardiac system.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Participants demonstrated the least ag</w:t>
      </w:r>
      <w:r w:rsidR="00E32FE1">
        <w:rPr>
          <w:rFonts w:ascii="Times New Roman" w:hAnsi="Times New Roman" w:cs="Times New Roman"/>
          <w:sz w:val="24"/>
          <w:szCs w:val="24"/>
        </w:rPr>
        <w:t xml:space="preserve">reement with vignette 3 (NMSK) </w:t>
      </w:r>
      <w:r w:rsidRPr="00374164">
        <w:rPr>
          <w:rFonts w:ascii="Times New Roman" w:hAnsi="Times New Roman" w:cs="Times New Roman"/>
          <w:sz w:val="24"/>
          <w:szCs w:val="24"/>
        </w:rPr>
        <w:t>which was a patient case depicting referred pain</w:t>
      </w:r>
      <w:r w:rsidR="00E32FE1">
        <w:rPr>
          <w:rFonts w:ascii="Times New Roman" w:hAnsi="Times New Roman" w:cs="Times New Roman"/>
          <w:sz w:val="24"/>
          <w:szCs w:val="24"/>
        </w:rPr>
        <w:t xml:space="preserve"> from the gastrointestinal </w:t>
      </w:r>
      <w:r w:rsidRPr="00374164">
        <w:rPr>
          <w:rFonts w:ascii="Times New Roman" w:hAnsi="Times New Roman" w:cs="Times New Roman"/>
          <w:sz w:val="24"/>
          <w:szCs w:val="24"/>
        </w:rPr>
        <w:t xml:space="preserve">system showing signs of a peptic ulcer.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The vignette with the highest percent of agreeable responses for the system of referral that was of NMSK origin was vignette 8.</w:t>
      </w:r>
      <w:r w:rsidR="00EA7EB8">
        <w:rPr>
          <w:rFonts w:ascii="Times New Roman" w:hAnsi="Times New Roman" w:cs="Times New Roman"/>
          <w:sz w:val="24"/>
          <w:szCs w:val="24"/>
        </w:rPr>
        <w:t xml:space="preserve"> </w:t>
      </w:r>
      <w:r w:rsidR="00702F12">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PTs were more likely to make an appropriate clinical deci</w:t>
      </w:r>
      <w:r w:rsidR="00702F12">
        <w:rPr>
          <w:rFonts w:ascii="Times New Roman" w:hAnsi="Times New Roman" w:cs="Times New Roman"/>
          <w:sz w:val="24"/>
          <w:szCs w:val="24"/>
        </w:rPr>
        <w:t>sion</w:t>
      </w:r>
      <w:r w:rsidRPr="00374164">
        <w:rPr>
          <w:rFonts w:ascii="Times New Roman" w:hAnsi="Times New Roman" w:cs="Times New Roman"/>
          <w:sz w:val="24"/>
          <w:szCs w:val="24"/>
        </w:rPr>
        <w:t xml:space="preserve"> when presented with a vignette that was of MSK origin compared to vignettes of NMSK origin.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This supports that PTs, despite differences in education level and years of experience, can make appropriate clinical decisions when presented with a thoracic MSK condition.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However, PTs were not as likely to make the appropriate clinical decisions when presented with thoracic pain of NMSK origin.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In addition, PTs were able to determine system of origin less than half of the time when presented with a NMSK case.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Finally, there was no statistically significance difference between the amount of education or years of experience and the ability of a PT to make appropriate keep/refer decisions pertaining to the thoracic region.</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D721E1">
        <w:rPr>
          <w:rFonts w:ascii="Times New Roman" w:hAnsi="Times New Roman" w:cs="Times New Roman"/>
          <w:b/>
          <w:sz w:val="24"/>
          <w:szCs w:val="24"/>
        </w:rPr>
        <w:t>CLINICAL REASONING</w:t>
      </w:r>
      <w:r w:rsidR="005E0459" w:rsidRPr="00D721E1">
        <w:rPr>
          <w:rFonts w:ascii="Times New Roman" w:hAnsi="Times New Roman" w:cs="Times New Roman"/>
          <w:b/>
          <w:sz w:val="24"/>
          <w:szCs w:val="24"/>
        </w:rPr>
        <w:t xml:space="preserve"> OF PHYSIC</w:t>
      </w:r>
      <w:r w:rsidRPr="00D721E1">
        <w:rPr>
          <w:rFonts w:ascii="Times New Roman" w:hAnsi="Times New Roman" w:cs="Times New Roman"/>
          <w:b/>
          <w:sz w:val="24"/>
          <w:szCs w:val="24"/>
        </w:rPr>
        <w:t>AL THERAPISTS GIVEN A CASE OF UNILATERAL BACK AND BUTTOCK PAIN.</w:t>
      </w:r>
      <w:r w:rsidR="00D721E1">
        <w:rPr>
          <w:rFonts w:ascii="Times New Roman" w:hAnsi="Times New Roman" w:cs="Times New Roman"/>
          <w:b/>
          <w:sz w:val="24"/>
          <w:szCs w:val="24"/>
        </w:rPr>
        <w:t xml:space="preserve"> </w:t>
      </w:r>
      <w:r w:rsidR="00D721E1">
        <w:rPr>
          <w:rFonts w:ascii="Times New Roman" w:hAnsi="Times New Roman" w:cs="Times New Roman"/>
          <w:sz w:val="24"/>
          <w:szCs w:val="24"/>
        </w:rPr>
        <w:t>Ahrns E,</w:t>
      </w:r>
      <w:r w:rsidRPr="00374164">
        <w:rPr>
          <w:rFonts w:ascii="Times New Roman" w:hAnsi="Times New Roman" w:cs="Times New Roman"/>
          <w:sz w:val="24"/>
          <w:szCs w:val="24"/>
        </w:rPr>
        <w:t xml:space="preserve"> </w:t>
      </w:r>
      <w:r w:rsidR="00D721E1">
        <w:rPr>
          <w:rFonts w:ascii="Times New Roman" w:hAnsi="Times New Roman" w:cs="Times New Roman"/>
          <w:sz w:val="24"/>
          <w:szCs w:val="24"/>
        </w:rPr>
        <w:t xml:space="preserve">Eisen E, </w:t>
      </w:r>
      <w:r w:rsidRPr="00374164">
        <w:rPr>
          <w:rFonts w:ascii="Times New Roman" w:hAnsi="Times New Roman" w:cs="Times New Roman"/>
          <w:sz w:val="24"/>
          <w:szCs w:val="24"/>
        </w:rPr>
        <w:t>Farrel</w:t>
      </w:r>
      <w:r w:rsidR="00D721E1">
        <w:rPr>
          <w:rFonts w:ascii="Times New Roman" w:hAnsi="Times New Roman" w:cs="Times New Roman"/>
          <w:sz w:val="24"/>
          <w:szCs w:val="24"/>
        </w:rPr>
        <w:t xml:space="preserve">l C, </w:t>
      </w:r>
      <w:r w:rsidRPr="00374164">
        <w:rPr>
          <w:rFonts w:ascii="Times New Roman" w:hAnsi="Times New Roman" w:cs="Times New Roman"/>
          <w:sz w:val="24"/>
          <w:szCs w:val="24"/>
        </w:rPr>
        <w:t>Sobeck C; Grand Valley State University, Grand Rapids, MI</w:t>
      </w:r>
      <w:r w:rsidR="00D721E1">
        <w:rPr>
          <w:rFonts w:ascii="Times New Roman" w:hAnsi="Times New Roman" w:cs="Times New Roman"/>
          <w:sz w:val="24"/>
          <w:szCs w:val="24"/>
        </w:rPr>
        <w:t>.</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A complex clinical reasoning process is used to identify the source of mechanical low back pain because there are many possible sources and no gold standard for physical therapy examination.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In addition, reliability of diagnostic imaging is poor.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General physical therapy practice guidelines dictate that lumbar spine pathology should be excluded </w:t>
      </w:r>
      <w:r w:rsidRPr="00374164">
        <w:rPr>
          <w:rFonts w:ascii="Times New Roman" w:hAnsi="Times New Roman" w:cs="Times New Roman"/>
          <w:sz w:val="24"/>
          <w:szCs w:val="24"/>
        </w:rPr>
        <w:lastRenderedPageBreak/>
        <w:t xml:space="preserve">before addressing other causes of low back pain such as sacroiliac joint (SIJ) dysfunction.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clinical reasoning process utilized by physical therapists to exclude lumbar spine pathology in favor of SIJ dysfunction is unclear as well as which examination components are utilized in diagnosis selection.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study was to investigate the clinical reasoning processes of physical therapists in interpreting the findings of a lumbopelvic patient case and selection of a primary diagnosis and secondary diagnosis. </w:t>
      </w:r>
      <w:r w:rsidR="00702F12">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Licensed physical therapists currently treating patients with musculoskeletal conditions were recruited via email distribution of a survey invitation and </w:t>
      </w:r>
      <w:r w:rsidR="006F291B">
        <w:rPr>
          <w:rFonts w:ascii="Times New Roman" w:hAnsi="Times New Roman" w:cs="Times New Roman"/>
          <w:sz w:val="24"/>
          <w:szCs w:val="24"/>
        </w:rPr>
        <w:t xml:space="preserve">a </w:t>
      </w:r>
      <w:r w:rsidRPr="00374164">
        <w:rPr>
          <w:rFonts w:ascii="Times New Roman" w:hAnsi="Times New Roman" w:cs="Times New Roman"/>
          <w:sz w:val="24"/>
          <w:szCs w:val="24"/>
        </w:rPr>
        <w:t xml:space="preserve">paper-based patient case embedded with three diagnoses: right L5 radiculopathy/nerve root irritation, right anterior innominate rotation, and left on left forward sacral torsion.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After reviewing the paper case, participants were asked t</w:t>
      </w:r>
      <w:r w:rsidR="006F291B">
        <w:rPr>
          <w:rFonts w:ascii="Times New Roman" w:hAnsi="Times New Roman" w:cs="Times New Roman"/>
          <w:sz w:val="24"/>
          <w:szCs w:val="24"/>
        </w:rPr>
        <w:t xml:space="preserve">o select one primary diagnosis and up to two secondary diagnoses </w:t>
      </w:r>
      <w:r w:rsidRPr="00374164">
        <w:rPr>
          <w:rFonts w:ascii="Times New Roman" w:hAnsi="Times New Roman" w:cs="Times New Roman"/>
          <w:sz w:val="24"/>
          <w:szCs w:val="24"/>
        </w:rPr>
        <w:t xml:space="preserve">and to rate the importance of physical examination findings using a 5-point Likert scale.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Between group comparisons of the average importance assigned to specific examination findings was conducted using Mann-Whitney non-parametric tests. </w:t>
      </w:r>
      <w:r w:rsidR="00702F12">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Analysis found that 82.1% (n=367) of participants selected a primary diagnosis from the lumbar dysfunction category and 17.9% (n=80) of participants selected a primary diagnosis from the pelvic dysfunction category.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most commonly selected primary diagnoses were right L5 radiculopathy/nerve root irritation (n=219), right anterior innominate rotation (n=43), and L5 hypermobility (n=36).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Those who chose right L5 radiculopathy/nerve root irritation as the primary diagnosis assigned higher importance to examination findings of centralization and peripheralization with repeated movements (p&lt;0.05) compared to those who chose right anterio</w:t>
      </w:r>
      <w:r w:rsidR="006F291B">
        <w:rPr>
          <w:rFonts w:ascii="Times New Roman" w:hAnsi="Times New Roman" w:cs="Times New Roman"/>
          <w:sz w:val="24"/>
          <w:szCs w:val="24"/>
        </w:rPr>
        <w:t>r innominate rotation, assigning</w:t>
      </w:r>
      <w:r w:rsidRPr="00374164">
        <w:rPr>
          <w:rFonts w:ascii="Times New Roman" w:hAnsi="Times New Roman" w:cs="Times New Roman"/>
          <w:sz w:val="24"/>
          <w:szCs w:val="24"/>
        </w:rPr>
        <w:t xml:space="preserve"> higher importance to positive findings within a cluster of SIJ tests (p&lt;0.05). </w:t>
      </w:r>
      <w:r w:rsidR="00702F12">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Physical therapists may be more likely to choose a primary diagnosis within lumbar spine dysfunction rather than SIJ dysfunction when both dysfunctions are present.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Two of the three embedded diagnoses, right L5 radiculopathy/nerve root irritation and right anterior innominate rotation, were identified by participants as the top two most commonly selected primary diagnoses.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Right anterior innominate rotation should have been considered a secondary diagnosis due to the examination finding of centralization with repeated movement testing of the lumbar spine. </w:t>
      </w:r>
      <w:r w:rsidR="00702F12">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Physical therapists may use a cluster of tests to identify the specific diagnosis of lumbar radiculopathy/nerve root irritation.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 xml:space="preserve">Those who prioritize SIJ dysfunction over lumbar dysfunction may place less value on results of repeated movement testing. </w:t>
      </w:r>
      <w:r w:rsidR="00702F12">
        <w:rPr>
          <w:rFonts w:ascii="Times New Roman" w:hAnsi="Times New Roman" w:cs="Times New Roman"/>
          <w:sz w:val="24"/>
          <w:szCs w:val="24"/>
        </w:rPr>
        <w:t xml:space="preserve"> </w:t>
      </w:r>
      <w:r w:rsidRPr="00374164">
        <w:rPr>
          <w:rFonts w:ascii="Times New Roman" w:hAnsi="Times New Roman" w:cs="Times New Roman"/>
          <w:sz w:val="24"/>
          <w:szCs w:val="24"/>
        </w:rPr>
        <w:t>Further research should be done to determine the reliability of a cluster of tests used to guide clinical reasoning in identification of nerve root irritation whe</w:t>
      </w:r>
      <w:r w:rsidR="006F291B">
        <w:rPr>
          <w:rFonts w:ascii="Times New Roman" w:hAnsi="Times New Roman" w:cs="Times New Roman"/>
          <w:sz w:val="24"/>
          <w:szCs w:val="24"/>
        </w:rPr>
        <w:t xml:space="preserve">n radiculopathy is not present </w:t>
      </w:r>
      <w:r w:rsidRPr="00374164">
        <w:rPr>
          <w:rFonts w:ascii="Times New Roman" w:hAnsi="Times New Roman" w:cs="Times New Roman"/>
          <w:sz w:val="24"/>
          <w:szCs w:val="24"/>
        </w:rPr>
        <w:t>and to determine the impact of specialty training on clinical reasoning.</w:t>
      </w:r>
    </w:p>
    <w:p w:rsidR="008E2A65" w:rsidRDefault="008E2A65" w:rsidP="00765EA5">
      <w:pPr>
        <w:spacing w:after="0" w:line="240" w:lineRule="auto"/>
        <w:jc w:val="center"/>
        <w:rPr>
          <w:rFonts w:ascii="Times New Roman" w:hAnsi="Times New Roman" w:cs="Times New Roman"/>
          <w:sz w:val="72"/>
          <w:szCs w:val="72"/>
        </w:rPr>
      </w:pPr>
    </w:p>
    <w:p w:rsidR="008E2A65" w:rsidRDefault="008E2A65" w:rsidP="00765EA5">
      <w:pPr>
        <w:spacing w:after="0" w:line="240" w:lineRule="auto"/>
        <w:jc w:val="center"/>
        <w:rPr>
          <w:rFonts w:ascii="Times New Roman" w:hAnsi="Times New Roman" w:cs="Times New Roman"/>
          <w:sz w:val="72"/>
          <w:szCs w:val="72"/>
        </w:rPr>
      </w:pPr>
    </w:p>
    <w:p w:rsidR="008E2A65" w:rsidRDefault="008E2A65" w:rsidP="00765EA5">
      <w:pPr>
        <w:spacing w:after="0" w:line="240" w:lineRule="auto"/>
        <w:jc w:val="center"/>
        <w:rPr>
          <w:rFonts w:ascii="Times New Roman" w:hAnsi="Times New Roman" w:cs="Times New Roman"/>
          <w:sz w:val="72"/>
          <w:szCs w:val="72"/>
        </w:rPr>
      </w:pPr>
    </w:p>
    <w:p w:rsidR="001A2313" w:rsidRDefault="001A2313" w:rsidP="00013E2B">
      <w:pPr>
        <w:spacing w:after="0" w:line="240" w:lineRule="auto"/>
        <w:rPr>
          <w:rFonts w:ascii="Times New Roman" w:hAnsi="Times New Roman" w:cs="Times New Roman"/>
          <w:sz w:val="72"/>
          <w:szCs w:val="72"/>
        </w:rPr>
      </w:pPr>
    </w:p>
    <w:p w:rsidR="006C28BB" w:rsidRDefault="006C28BB" w:rsidP="00765EA5">
      <w:pPr>
        <w:spacing w:after="0" w:line="240" w:lineRule="auto"/>
        <w:jc w:val="center"/>
        <w:rPr>
          <w:rFonts w:ascii="Times New Roman" w:hAnsi="Times New Roman" w:cs="Times New Roman"/>
          <w:sz w:val="72"/>
          <w:szCs w:val="72"/>
        </w:rPr>
      </w:pPr>
    </w:p>
    <w:p w:rsidR="005E0459" w:rsidRDefault="005E0459" w:rsidP="00765EA5">
      <w:pPr>
        <w:spacing w:after="0" w:line="240" w:lineRule="auto"/>
        <w:jc w:val="center"/>
        <w:rPr>
          <w:rFonts w:ascii="Times New Roman" w:hAnsi="Times New Roman" w:cs="Times New Roman"/>
          <w:sz w:val="72"/>
          <w:szCs w:val="72"/>
        </w:rPr>
      </w:pPr>
    </w:p>
    <w:p w:rsidR="008E2A65" w:rsidRDefault="008E2A65" w:rsidP="00765EA5">
      <w:pPr>
        <w:spacing w:after="0" w:line="240" w:lineRule="auto"/>
        <w:jc w:val="center"/>
        <w:rPr>
          <w:rFonts w:ascii="Times New Roman" w:hAnsi="Times New Roman" w:cs="Times New Roman"/>
          <w:sz w:val="72"/>
          <w:szCs w:val="72"/>
        </w:rPr>
      </w:pPr>
      <w:r>
        <w:rPr>
          <w:rFonts w:ascii="Times New Roman" w:hAnsi="Times New Roman" w:cs="Times New Roman"/>
          <w:sz w:val="72"/>
          <w:szCs w:val="72"/>
        </w:rPr>
        <w:t>Poster Presentations</w:t>
      </w: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415767" w:rsidRDefault="00415767" w:rsidP="00765EA5">
      <w:pPr>
        <w:spacing w:after="0" w:line="240" w:lineRule="auto"/>
        <w:jc w:val="center"/>
        <w:rPr>
          <w:rFonts w:ascii="Times New Roman" w:hAnsi="Times New Roman" w:cs="Times New Roman"/>
          <w:sz w:val="24"/>
          <w:szCs w:val="24"/>
        </w:rPr>
      </w:pPr>
    </w:p>
    <w:p w:rsidR="00DC3151" w:rsidRDefault="00DC3151" w:rsidP="00415767">
      <w:pPr>
        <w:spacing w:after="0" w:line="240" w:lineRule="auto"/>
        <w:rPr>
          <w:rFonts w:ascii="Times New Roman" w:hAnsi="Times New Roman" w:cs="Times New Roman"/>
          <w:sz w:val="24"/>
          <w:szCs w:val="24"/>
        </w:rPr>
      </w:pPr>
    </w:p>
    <w:p w:rsidR="005E0459" w:rsidRDefault="005E0459" w:rsidP="00247341">
      <w:pPr>
        <w:spacing w:after="0" w:line="240" w:lineRule="auto"/>
        <w:rPr>
          <w:rFonts w:ascii="Times New Roman" w:hAnsi="Times New Roman" w:cs="Times New Roman"/>
          <w:b/>
          <w:sz w:val="24"/>
          <w:szCs w:val="24"/>
        </w:rPr>
      </w:pPr>
    </w:p>
    <w:p w:rsidR="00947B20" w:rsidRDefault="00947B20" w:rsidP="00247341">
      <w:pPr>
        <w:spacing w:after="0" w:line="240" w:lineRule="auto"/>
        <w:rPr>
          <w:rFonts w:ascii="Times New Roman" w:hAnsi="Times New Roman" w:cs="Times New Roman"/>
          <w:b/>
          <w:sz w:val="24"/>
          <w:szCs w:val="24"/>
        </w:rPr>
      </w:pPr>
    </w:p>
    <w:p w:rsidR="00247341" w:rsidRPr="00947B20" w:rsidRDefault="00247341" w:rsidP="00374164">
      <w:pPr>
        <w:spacing w:after="0" w:line="240" w:lineRule="auto"/>
        <w:rPr>
          <w:rFonts w:ascii="Times New Roman" w:hAnsi="Times New Roman" w:cs="Times New Roman"/>
          <w:b/>
          <w:sz w:val="24"/>
          <w:szCs w:val="24"/>
        </w:rPr>
      </w:pPr>
      <w:r w:rsidRPr="00947B20">
        <w:rPr>
          <w:rFonts w:ascii="Times New Roman" w:hAnsi="Times New Roman" w:cs="Times New Roman"/>
          <w:b/>
          <w:sz w:val="24"/>
          <w:szCs w:val="24"/>
        </w:rPr>
        <w:t>MECHANICA</w:t>
      </w:r>
      <w:r w:rsidR="00947B20" w:rsidRPr="00947B20">
        <w:rPr>
          <w:rFonts w:ascii="Times New Roman" w:hAnsi="Times New Roman" w:cs="Times New Roman"/>
          <w:b/>
          <w:sz w:val="24"/>
          <w:szCs w:val="24"/>
        </w:rPr>
        <w:t>L DIAGNOSIS AND THERAPY (MDT) VS</w:t>
      </w:r>
      <w:r w:rsidRPr="00947B20">
        <w:rPr>
          <w:rFonts w:ascii="Times New Roman" w:hAnsi="Times New Roman" w:cs="Times New Roman"/>
          <w:b/>
          <w:sz w:val="24"/>
          <w:szCs w:val="24"/>
        </w:rPr>
        <w:t>. TRADITIONAL PHYSICAL THERAPY IN THE TREATMENT OF MECHANICAL HEADACHES: A RANDOMIZED CONTROLLED TRIAL PRELIMINARY RESULTS</w:t>
      </w:r>
      <w:r w:rsidR="00947B20" w:rsidRPr="00947B20">
        <w:rPr>
          <w:rFonts w:ascii="Times New Roman" w:hAnsi="Times New Roman" w:cs="Times New Roman"/>
          <w:b/>
          <w:sz w:val="24"/>
          <w:szCs w:val="24"/>
        </w:rPr>
        <w:t>.</w:t>
      </w:r>
      <w:r w:rsidR="00947B20">
        <w:rPr>
          <w:rFonts w:ascii="Times New Roman" w:hAnsi="Times New Roman" w:cs="Times New Roman"/>
          <w:b/>
          <w:sz w:val="24"/>
          <w:szCs w:val="24"/>
        </w:rPr>
        <w:t xml:space="preserve"> </w:t>
      </w:r>
      <w:r w:rsidRPr="00374164">
        <w:rPr>
          <w:rFonts w:ascii="Times New Roman" w:hAnsi="Times New Roman" w:cs="Times New Roman"/>
          <w:sz w:val="24"/>
          <w:szCs w:val="24"/>
        </w:rPr>
        <w:t xml:space="preserve">Goedhart LD, Hofman SK, Kern EA, Vaughn DW; Grand Valley </w:t>
      </w:r>
      <w:r w:rsidR="00947B20">
        <w:rPr>
          <w:rFonts w:ascii="Times New Roman" w:hAnsi="Times New Roman" w:cs="Times New Roman"/>
          <w:sz w:val="24"/>
          <w:szCs w:val="24"/>
        </w:rPr>
        <w:t xml:space="preserve">State University, </w:t>
      </w:r>
      <w:r w:rsidRPr="00374164">
        <w:rPr>
          <w:rFonts w:ascii="Times New Roman" w:hAnsi="Times New Roman" w:cs="Times New Roman"/>
          <w:sz w:val="24"/>
          <w:szCs w:val="24"/>
        </w:rPr>
        <w:t>Grand Rapids, MI</w:t>
      </w:r>
      <w:r w:rsidR="00947B20">
        <w:rPr>
          <w:rFonts w:ascii="Times New Roman" w:hAnsi="Times New Roman" w:cs="Times New Roman"/>
          <w:sz w:val="24"/>
          <w:szCs w:val="24"/>
        </w:rPr>
        <w:t>.</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The Mechanical Diagnosis and Therapy (MDT) approach is one of several treatment approaches used for patients with a mechan</w:t>
      </w:r>
      <w:r w:rsidR="00695758">
        <w:rPr>
          <w:rFonts w:ascii="Times New Roman" w:hAnsi="Times New Roman" w:cs="Times New Roman"/>
          <w:sz w:val="24"/>
          <w:szCs w:val="24"/>
        </w:rPr>
        <w:t>ical headache presentation.  H</w:t>
      </w:r>
      <w:r w:rsidRPr="00374164">
        <w:rPr>
          <w:rFonts w:ascii="Times New Roman" w:hAnsi="Times New Roman" w:cs="Times New Roman"/>
          <w:sz w:val="24"/>
          <w:szCs w:val="24"/>
        </w:rPr>
        <w:t>owever</w:t>
      </w:r>
      <w:r w:rsidR="002E0D7B">
        <w:rPr>
          <w:rFonts w:ascii="Times New Roman" w:hAnsi="Times New Roman" w:cs="Times New Roman"/>
          <w:sz w:val="24"/>
          <w:szCs w:val="24"/>
        </w:rPr>
        <w:t>,</w:t>
      </w:r>
      <w:r w:rsidRPr="00374164">
        <w:rPr>
          <w:rFonts w:ascii="Times New Roman" w:hAnsi="Times New Roman" w:cs="Times New Roman"/>
          <w:sz w:val="24"/>
          <w:szCs w:val="24"/>
        </w:rPr>
        <w:t xml:space="preserve"> there is limited research to confirm whether it is the most effective treatment in this population.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study was to compare whether traditional physical therapy treatment or MDT treatment produced better outcomes in patients with mechanical headaches.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This study was a randomized controlled trial with a between participants pretest-posttest control group design.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Patients received four sessions including initial evaluation, education, and individualized treatment one-on-one with an MDT credentialed physical therapis</w:t>
      </w:r>
      <w:r w:rsidR="002E0D7B">
        <w:rPr>
          <w:rFonts w:ascii="Times New Roman" w:hAnsi="Times New Roman" w:cs="Times New Roman"/>
          <w:sz w:val="24"/>
          <w:szCs w:val="24"/>
        </w:rPr>
        <w:t xml:space="preserve">t </w:t>
      </w:r>
      <w:r w:rsidRPr="00374164">
        <w:rPr>
          <w:rFonts w:ascii="Times New Roman" w:hAnsi="Times New Roman" w:cs="Times New Roman"/>
          <w:sz w:val="24"/>
          <w:szCs w:val="24"/>
        </w:rPr>
        <w:t xml:space="preserve">as well as an individualized home exercise program.  Patients in the control group received individualized treatment chosen from a set list of interventions that are typically used in physical therapy treatment.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The expe</w:t>
      </w:r>
      <w:r w:rsidR="002E0D7B">
        <w:rPr>
          <w:rFonts w:ascii="Times New Roman" w:hAnsi="Times New Roman" w:cs="Times New Roman"/>
          <w:sz w:val="24"/>
          <w:szCs w:val="24"/>
        </w:rPr>
        <w:t>rimental group received MDT</w:t>
      </w:r>
      <w:r w:rsidRPr="00374164">
        <w:rPr>
          <w:rFonts w:ascii="Times New Roman" w:hAnsi="Times New Roman" w:cs="Times New Roman"/>
          <w:sz w:val="24"/>
          <w:szCs w:val="24"/>
        </w:rPr>
        <w:t xml:space="preserve"> with repeated motions in the directional preference.  Progress was measured based on the Neck Di</w:t>
      </w:r>
      <w:r w:rsidR="002E0D7B">
        <w:rPr>
          <w:rFonts w:ascii="Times New Roman" w:hAnsi="Times New Roman" w:cs="Times New Roman"/>
          <w:sz w:val="24"/>
          <w:szCs w:val="24"/>
        </w:rPr>
        <w:t>sability Index (NDI), Cervical Range of M</w:t>
      </w:r>
      <w:r w:rsidRPr="00374164">
        <w:rPr>
          <w:rFonts w:ascii="Times New Roman" w:hAnsi="Times New Roman" w:cs="Times New Roman"/>
          <w:sz w:val="24"/>
          <w:szCs w:val="24"/>
        </w:rPr>
        <w:t>otion (CROM) assessment, using the CROM device, pain intensity</w:t>
      </w:r>
      <w:r w:rsidR="002E0D7B">
        <w:rPr>
          <w:rFonts w:ascii="Times New Roman" w:hAnsi="Times New Roman" w:cs="Times New Roman"/>
          <w:sz w:val="24"/>
          <w:szCs w:val="24"/>
        </w:rPr>
        <w:t>,</w:t>
      </w:r>
      <w:r w:rsidRPr="00374164">
        <w:rPr>
          <w:rFonts w:ascii="Times New Roman" w:hAnsi="Times New Roman" w:cs="Times New Roman"/>
          <w:sz w:val="24"/>
          <w:szCs w:val="24"/>
        </w:rPr>
        <w:t xml:space="preserve"> and headache frequency.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Preliminary data were pulled after visit four for the first patient in each group.  Changes from visit one to visit four were calculated and compared betw</w:t>
      </w:r>
      <w:r w:rsidR="002E0D7B">
        <w:rPr>
          <w:rFonts w:ascii="Times New Roman" w:hAnsi="Times New Roman" w:cs="Times New Roman"/>
          <w:sz w:val="24"/>
          <w:szCs w:val="24"/>
        </w:rPr>
        <w:t xml:space="preserve">een the patients, as well as </w:t>
      </w:r>
      <w:r w:rsidRPr="00374164">
        <w:rPr>
          <w:rFonts w:ascii="Times New Roman" w:hAnsi="Times New Roman" w:cs="Times New Roman"/>
          <w:sz w:val="24"/>
          <w:szCs w:val="24"/>
        </w:rPr>
        <w:t xml:space="preserve">the Minimal Detectable Change (MDC) or Minimum Clinically Important Difference (MCID).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The patient in the control group experi</w:t>
      </w:r>
      <w:r w:rsidR="002E0D7B">
        <w:rPr>
          <w:rFonts w:ascii="Times New Roman" w:hAnsi="Times New Roman" w:cs="Times New Roman"/>
          <w:sz w:val="24"/>
          <w:szCs w:val="24"/>
        </w:rPr>
        <w:t xml:space="preserve">enced the greatest improvement </w:t>
      </w:r>
      <w:r w:rsidRPr="00374164">
        <w:rPr>
          <w:rFonts w:ascii="Times New Roman" w:hAnsi="Times New Roman" w:cs="Times New Roman"/>
          <w:sz w:val="24"/>
          <w:szCs w:val="24"/>
        </w:rPr>
        <w:t xml:space="preserve">with a decrease in headache frequency, NDI score, and headache intensity.  The patient in the MDT group demonstrated a decrease in headache intensity but not frequency or NDI score.  </w:t>
      </w:r>
      <w:r w:rsidRPr="00374164">
        <w:rPr>
          <w:rFonts w:ascii="Times New Roman" w:hAnsi="Times New Roman" w:cs="Times New Roman"/>
          <w:sz w:val="24"/>
          <w:szCs w:val="24"/>
        </w:rPr>
        <w:lastRenderedPageBreak/>
        <w:t>Both patients increased the</w:t>
      </w:r>
      <w:r w:rsidR="00695758">
        <w:rPr>
          <w:rFonts w:ascii="Times New Roman" w:hAnsi="Times New Roman" w:cs="Times New Roman"/>
          <w:sz w:val="24"/>
          <w:szCs w:val="24"/>
        </w:rPr>
        <w:t>ir sum total of range of motion.  H</w:t>
      </w:r>
      <w:r w:rsidRPr="00374164">
        <w:rPr>
          <w:rFonts w:ascii="Times New Roman" w:hAnsi="Times New Roman" w:cs="Times New Roman"/>
          <w:sz w:val="24"/>
          <w:szCs w:val="24"/>
        </w:rPr>
        <w:t>owever</w:t>
      </w:r>
      <w:r w:rsidR="002E0D7B">
        <w:rPr>
          <w:rFonts w:ascii="Times New Roman" w:hAnsi="Times New Roman" w:cs="Times New Roman"/>
          <w:sz w:val="24"/>
          <w:szCs w:val="24"/>
        </w:rPr>
        <w:t>,</w:t>
      </w:r>
      <w:r w:rsidRPr="00374164">
        <w:rPr>
          <w:rFonts w:ascii="Times New Roman" w:hAnsi="Times New Roman" w:cs="Times New Roman"/>
          <w:sz w:val="24"/>
          <w:szCs w:val="24"/>
        </w:rPr>
        <w:t xml:space="preserve"> the values were still within the combined MDC.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two patients had several baseline differences including duration of headache and </w:t>
      </w:r>
      <w:r w:rsidR="00695758">
        <w:rPr>
          <w:rFonts w:ascii="Times New Roman" w:hAnsi="Times New Roman" w:cs="Times New Roman"/>
          <w:sz w:val="24"/>
          <w:szCs w:val="24"/>
        </w:rPr>
        <w:t xml:space="preserve">sickness impact profile score.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Due to the fact t</w:t>
      </w:r>
      <w:r w:rsidR="000130AF">
        <w:rPr>
          <w:rFonts w:ascii="Times New Roman" w:hAnsi="Times New Roman" w:cs="Times New Roman"/>
          <w:sz w:val="24"/>
          <w:szCs w:val="24"/>
        </w:rPr>
        <w:t xml:space="preserve">hat this study used preliminary </w:t>
      </w:r>
      <w:r w:rsidRPr="00374164">
        <w:rPr>
          <w:rFonts w:ascii="Times New Roman" w:hAnsi="Times New Roman" w:cs="Times New Roman"/>
          <w:sz w:val="24"/>
          <w:szCs w:val="24"/>
        </w:rPr>
        <w:t xml:space="preserve">data, the results are inconclusive at this time.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Data were used after visit four due to time constraints, which may have impacted the results of this study.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In addition, differences between the two patients at baseline may have impact</w:t>
      </w:r>
      <w:r w:rsidR="00695758">
        <w:rPr>
          <w:rFonts w:ascii="Times New Roman" w:hAnsi="Times New Roman" w:cs="Times New Roman"/>
          <w:sz w:val="24"/>
          <w:szCs w:val="24"/>
        </w:rPr>
        <w:t xml:space="preserve">ed these preliminary results.  </w:t>
      </w:r>
      <w:r w:rsidR="003E69A8">
        <w:rPr>
          <w:rFonts w:ascii="Times New Roman" w:hAnsi="Times New Roman" w:cs="Times New Roman"/>
          <w:b/>
          <w:sz w:val="24"/>
          <w:szCs w:val="24"/>
        </w:rPr>
        <w:t>CONCLUSION</w:t>
      </w:r>
      <w:r w:rsidRPr="00EA7EB8">
        <w:rPr>
          <w:rFonts w:ascii="Times New Roman" w:hAnsi="Times New Roman" w:cs="Times New Roman"/>
          <w:b/>
          <w:sz w:val="24"/>
          <w:szCs w:val="24"/>
        </w:rPr>
        <w:t>:</w:t>
      </w:r>
      <w:r w:rsidRPr="00374164">
        <w:rPr>
          <w:rFonts w:ascii="Times New Roman" w:hAnsi="Times New Roman" w:cs="Times New Roman"/>
          <w:sz w:val="24"/>
          <w:szCs w:val="24"/>
        </w:rPr>
        <w:t xml:space="preserve"> Currently, the clinical relevance of these findings is inconclusive due to the lack of enough subjects to adequately power the study.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This study will continue to collect data with patients receiving a total of seven visits and outcome measures reassessed at visit seven until there are enough patients to power a statistical analysis.</w:t>
      </w:r>
      <w:r w:rsidR="00947B20">
        <w:rPr>
          <w:rFonts w:ascii="Times New Roman" w:hAnsi="Times New Roman" w:cs="Times New Roman"/>
          <w:sz w:val="24"/>
          <w:szCs w:val="24"/>
        </w:rPr>
        <w:t xml:space="preserve"> </w:t>
      </w:r>
      <w:r w:rsidR="00695758">
        <w:rPr>
          <w:rFonts w:ascii="Times New Roman" w:hAnsi="Times New Roman" w:cs="Times New Roman"/>
          <w:sz w:val="24"/>
          <w:szCs w:val="24"/>
        </w:rPr>
        <w:t xml:space="preserve"> </w:t>
      </w:r>
      <w:r w:rsidR="00947B20" w:rsidRPr="00EA7EB8">
        <w:rPr>
          <w:rFonts w:ascii="Times New Roman" w:hAnsi="Times New Roman" w:cs="Times New Roman"/>
          <w:b/>
          <w:sz w:val="24"/>
          <w:szCs w:val="24"/>
        </w:rPr>
        <w:t>ACKNOWLEDGEMENTS:</w:t>
      </w:r>
      <w:r w:rsidR="00947B20">
        <w:rPr>
          <w:rFonts w:ascii="Times New Roman" w:hAnsi="Times New Roman" w:cs="Times New Roman"/>
          <w:sz w:val="24"/>
          <w:szCs w:val="24"/>
        </w:rPr>
        <w:t xml:space="preserve"> This </w:t>
      </w:r>
      <w:r w:rsidR="00EA7EB8">
        <w:rPr>
          <w:rFonts w:ascii="Times New Roman" w:hAnsi="Times New Roman" w:cs="Times New Roman"/>
          <w:sz w:val="24"/>
          <w:szCs w:val="24"/>
        </w:rPr>
        <w:t xml:space="preserve">research </w:t>
      </w:r>
      <w:r w:rsidR="00947B20">
        <w:rPr>
          <w:rFonts w:ascii="Times New Roman" w:hAnsi="Times New Roman" w:cs="Times New Roman"/>
          <w:sz w:val="24"/>
          <w:szCs w:val="24"/>
        </w:rPr>
        <w:t>study was completed in cooperation with the Mary Free Bed Pain Center.</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Default="00247341" w:rsidP="00374164">
      <w:pPr>
        <w:spacing w:after="0" w:line="240" w:lineRule="auto"/>
        <w:rPr>
          <w:rFonts w:ascii="Times New Roman" w:hAnsi="Times New Roman" w:cs="Times New Roman"/>
          <w:sz w:val="24"/>
          <w:szCs w:val="24"/>
        </w:rPr>
      </w:pPr>
    </w:p>
    <w:p w:rsidR="000130AF" w:rsidRPr="00374164" w:rsidRDefault="000130AF"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683E93">
        <w:rPr>
          <w:rFonts w:ascii="Times New Roman" w:hAnsi="Times New Roman" w:cs="Times New Roman"/>
          <w:b/>
          <w:sz w:val="24"/>
          <w:szCs w:val="24"/>
        </w:rPr>
        <w:t>ARE GENOTYPES A PREDICTIVE FACTOR OF ANTERIOR CRUCIATE LIGAMENT RUPTURES IN FEMALES? A SYSTEMATIC REVIEW.</w:t>
      </w:r>
      <w:r w:rsidRPr="00374164">
        <w:rPr>
          <w:rFonts w:ascii="Times New Roman" w:hAnsi="Times New Roman" w:cs="Times New Roman"/>
          <w:sz w:val="24"/>
          <w:szCs w:val="24"/>
        </w:rPr>
        <w:t xml:space="preserve"> Lyons J, </w:t>
      </w:r>
      <w:r w:rsidR="00683E93">
        <w:rPr>
          <w:rFonts w:ascii="Times New Roman" w:hAnsi="Times New Roman" w:cs="Times New Roman"/>
          <w:sz w:val="24"/>
          <w:szCs w:val="24"/>
        </w:rPr>
        <w:t>McDonald Ross C; Miller M, Stickler L</w:t>
      </w:r>
      <w:r w:rsidRPr="00374164">
        <w:rPr>
          <w:rFonts w:ascii="Times New Roman" w:hAnsi="Times New Roman" w:cs="Times New Roman"/>
          <w:sz w:val="24"/>
          <w:szCs w:val="24"/>
        </w:rPr>
        <w:t>; Grand Valley State University, Grand Rapids, MI.</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The anterior cruciate ligament (ACL) is a collection of type I collagen fibers. It is responsible for controlling anterior movement of the tibia on the femur.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Non-contact ACL injuries stem from sudden deceleration, landing, and pivoting motions introducing anterior tibial translation, tibial torsion, and valgus forces.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Contact injuries usually result after a hyperextension moment with valgus stress.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ACL injury incidence is 100,000 to 200,000 per year in the United States alone.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There are many know</w:t>
      </w:r>
      <w:r w:rsidR="00C1730C">
        <w:rPr>
          <w:rFonts w:ascii="Times New Roman" w:hAnsi="Times New Roman" w:cs="Times New Roman"/>
          <w:sz w:val="24"/>
          <w:szCs w:val="24"/>
        </w:rPr>
        <w:t>n</w:t>
      </w:r>
      <w:r w:rsidRPr="00374164">
        <w:rPr>
          <w:rFonts w:ascii="Times New Roman" w:hAnsi="Times New Roman" w:cs="Times New Roman"/>
          <w:sz w:val="24"/>
          <w:szCs w:val="24"/>
        </w:rPr>
        <w:t xml:space="preserve"> risk factors associated with likelihood of ACL ruptures including neuromuscular control, biomechanics, knee morphology</w:t>
      </w:r>
      <w:r w:rsidR="00C1730C">
        <w:rPr>
          <w:rFonts w:ascii="Times New Roman" w:hAnsi="Times New Roman" w:cs="Times New Roman"/>
          <w:sz w:val="24"/>
          <w:szCs w:val="24"/>
        </w:rPr>
        <w:t>,</w:t>
      </w:r>
      <w:r w:rsidRPr="00374164">
        <w:rPr>
          <w:rFonts w:ascii="Times New Roman" w:hAnsi="Times New Roman" w:cs="Times New Roman"/>
          <w:sz w:val="24"/>
          <w:szCs w:val="24"/>
        </w:rPr>
        <w:t xml:space="preserve"> and gender.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Research has shown </w:t>
      </w:r>
      <w:r w:rsidR="00C1730C">
        <w:rPr>
          <w:rFonts w:ascii="Times New Roman" w:hAnsi="Times New Roman" w:cs="Times New Roman"/>
          <w:sz w:val="24"/>
          <w:szCs w:val="24"/>
        </w:rPr>
        <w:t xml:space="preserve">that </w:t>
      </w:r>
      <w:r w:rsidRPr="00374164">
        <w:rPr>
          <w:rFonts w:ascii="Times New Roman" w:hAnsi="Times New Roman" w:cs="Times New Roman"/>
          <w:sz w:val="24"/>
          <w:szCs w:val="24"/>
        </w:rPr>
        <w:t xml:space="preserve">the prevalence of ACL injury is higher in females when compared to males.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Existing literature suggests the following genotypes may play a role in the incidence of ACL injuries: COL1A1, COL1A2, COL3A1, COL5A1, COL12A1, FBN2, GDF5, </w:t>
      </w:r>
      <w:r w:rsidRPr="00374164">
        <w:rPr>
          <w:rFonts w:ascii="Times New Roman" w:hAnsi="Times New Roman" w:cs="Times New Roman"/>
          <w:sz w:val="24"/>
          <w:szCs w:val="24"/>
        </w:rPr>
        <w:lastRenderedPageBreak/>
        <w:t xml:space="preserve">and matrix metalloproteinase-3 on chromosome 11q22.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Therefore, the purpose of this systematic review was to determine if genotypes are a predictive fact</w:t>
      </w:r>
      <w:r w:rsidR="00C1730C">
        <w:rPr>
          <w:rFonts w:ascii="Times New Roman" w:hAnsi="Times New Roman" w:cs="Times New Roman"/>
          <w:sz w:val="24"/>
          <w:szCs w:val="24"/>
        </w:rPr>
        <w:t>or of ACL</w:t>
      </w:r>
      <w:r w:rsidRPr="00374164">
        <w:rPr>
          <w:rFonts w:ascii="Times New Roman" w:hAnsi="Times New Roman" w:cs="Times New Roman"/>
          <w:sz w:val="24"/>
          <w:szCs w:val="24"/>
        </w:rPr>
        <w:t xml:space="preserve"> ruptures in females.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A literature search in PubMed, CINAHL, and SportDiscus databases was conducted using specific search terms.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Inclusion criteria for the systematic review were as follows: (1) females 45</w:t>
      </w:r>
      <w:r w:rsidR="00C1730C">
        <w:rPr>
          <w:rFonts w:ascii="Times New Roman" w:hAnsi="Times New Roman" w:cs="Times New Roman"/>
          <w:sz w:val="24"/>
          <w:szCs w:val="24"/>
        </w:rPr>
        <w:t xml:space="preserve"> years old or younger, (2) a </w:t>
      </w:r>
      <w:r w:rsidRPr="00374164">
        <w:rPr>
          <w:rFonts w:ascii="Times New Roman" w:hAnsi="Times New Roman" w:cs="Times New Roman"/>
          <w:sz w:val="24"/>
          <w:szCs w:val="24"/>
        </w:rPr>
        <w:t xml:space="preserve">contact or non-contact mechanism of injuries, (3) </w:t>
      </w:r>
      <w:r w:rsidR="00C1730C">
        <w:rPr>
          <w:rFonts w:ascii="Times New Roman" w:hAnsi="Times New Roman" w:cs="Times New Roman"/>
          <w:sz w:val="24"/>
          <w:szCs w:val="24"/>
        </w:rPr>
        <w:t xml:space="preserve">a </w:t>
      </w:r>
      <w:r w:rsidRPr="00374164">
        <w:rPr>
          <w:rFonts w:ascii="Times New Roman" w:hAnsi="Times New Roman" w:cs="Times New Roman"/>
          <w:sz w:val="24"/>
          <w:szCs w:val="24"/>
        </w:rPr>
        <w:t xml:space="preserve">complete or partial ACL injury, (4) participants involved in recreational </w:t>
      </w:r>
      <w:r w:rsidR="00C1730C">
        <w:rPr>
          <w:rFonts w:ascii="Times New Roman" w:hAnsi="Times New Roman" w:cs="Times New Roman"/>
          <w:sz w:val="24"/>
          <w:szCs w:val="24"/>
        </w:rPr>
        <w:t xml:space="preserve">activities </w:t>
      </w:r>
      <w:r w:rsidRPr="00374164">
        <w:rPr>
          <w:rFonts w:ascii="Times New Roman" w:hAnsi="Times New Roman" w:cs="Times New Roman"/>
          <w:sz w:val="24"/>
          <w:szCs w:val="24"/>
        </w:rPr>
        <w:t>a</w:t>
      </w:r>
      <w:r w:rsidR="00C1730C">
        <w:rPr>
          <w:rFonts w:ascii="Times New Roman" w:hAnsi="Times New Roman" w:cs="Times New Roman"/>
          <w:sz w:val="24"/>
          <w:szCs w:val="24"/>
        </w:rPr>
        <w:t xml:space="preserve">nd/or identified as an athlete </w:t>
      </w:r>
      <w:r w:rsidRPr="00374164">
        <w:rPr>
          <w:rFonts w:ascii="Times New Roman" w:hAnsi="Times New Roman" w:cs="Times New Roman"/>
          <w:sz w:val="24"/>
          <w:szCs w:val="24"/>
        </w:rPr>
        <w:t xml:space="preserve">and/or physically active, </w:t>
      </w:r>
      <w:r w:rsidR="00C1730C">
        <w:rPr>
          <w:rFonts w:ascii="Times New Roman" w:hAnsi="Times New Roman" w:cs="Times New Roman"/>
          <w:sz w:val="24"/>
          <w:szCs w:val="24"/>
        </w:rPr>
        <w:t xml:space="preserve">and </w:t>
      </w:r>
      <w:r w:rsidRPr="00374164">
        <w:rPr>
          <w:rFonts w:ascii="Times New Roman" w:hAnsi="Times New Roman" w:cs="Times New Roman"/>
          <w:sz w:val="24"/>
          <w:szCs w:val="24"/>
        </w:rPr>
        <w:t xml:space="preserve">(5) </w:t>
      </w:r>
      <w:r w:rsidR="00C1730C">
        <w:rPr>
          <w:rFonts w:ascii="Times New Roman" w:hAnsi="Times New Roman" w:cs="Times New Roman"/>
          <w:sz w:val="24"/>
          <w:szCs w:val="24"/>
        </w:rPr>
        <w:t xml:space="preserve">studies that </w:t>
      </w:r>
      <w:r w:rsidRPr="00374164">
        <w:rPr>
          <w:rFonts w:ascii="Times New Roman" w:hAnsi="Times New Roman" w:cs="Times New Roman"/>
          <w:sz w:val="24"/>
          <w:szCs w:val="24"/>
        </w:rPr>
        <w:t xml:space="preserve">investigated the relationship of specific genotypes/phenotypes found in those suffering from an ACL injury.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Studies were evaluated for evidence level based on the Oxford Centre for Evidence-Based Medicine 2011 Levels of Evidence Tool.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Methodological rigor of the studies was evaluated using criteria adapted from “Risk Factors for Meniscal Tears: A Systematic Review Including Meta-Analysis.”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Three hundred fifty-one articles were identified through an electronic database search.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Five articles met the inclusion/exclusion criteria for this systematic review.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All 5 articles were classified as level 4 case control studies.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following genotypes were found to be significant and either over or under represented in those females with ACL ruptures: COL5A1variant rs12722, COL12A1 variant rs970547, interaction of COL5A1 rs12722 and COL12A1 </w:t>
      </w:r>
      <w:r w:rsidR="00C1730C">
        <w:rPr>
          <w:rFonts w:ascii="Times New Roman" w:hAnsi="Times New Roman" w:cs="Times New Roman"/>
          <w:sz w:val="24"/>
          <w:szCs w:val="24"/>
        </w:rPr>
        <w:t>rs970547 T+A pseudo haplotype, and i</w:t>
      </w:r>
      <w:r w:rsidRPr="00374164">
        <w:rPr>
          <w:rFonts w:ascii="Times New Roman" w:hAnsi="Times New Roman" w:cs="Times New Roman"/>
          <w:sz w:val="24"/>
          <w:szCs w:val="24"/>
        </w:rPr>
        <w:t xml:space="preserve">nteraction between MMP3 rs679620 and COL5A1 rs12722.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The included studies suggest that there may be a genetic component to increasi</w:t>
      </w:r>
      <w:r w:rsidR="00695758">
        <w:rPr>
          <w:rFonts w:ascii="Times New Roman" w:hAnsi="Times New Roman" w:cs="Times New Roman"/>
          <w:sz w:val="24"/>
          <w:szCs w:val="24"/>
        </w:rPr>
        <w:t>ng females</w:t>
      </w:r>
      <w:r w:rsidR="00C1730C">
        <w:rPr>
          <w:rFonts w:ascii="Times New Roman" w:hAnsi="Times New Roman" w:cs="Times New Roman"/>
          <w:sz w:val="24"/>
          <w:szCs w:val="24"/>
        </w:rPr>
        <w:t>’</w:t>
      </w:r>
      <w:r w:rsidR="00695758">
        <w:rPr>
          <w:rFonts w:ascii="Times New Roman" w:hAnsi="Times New Roman" w:cs="Times New Roman"/>
          <w:sz w:val="24"/>
          <w:szCs w:val="24"/>
        </w:rPr>
        <w:t xml:space="preserve"> risk to ACL ruptures.  H</w:t>
      </w:r>
      <w:r w:rsidRPr="00374164">
        <w:rPr>
          <w:rFonts w:ascii="Times New Roman" w:hAnsi="Times New Roman" w:cs="Times New Roman"/>
          <w:sz w:val="24"/>
          <w:szCs w:val="24"/>
        </w:rPr>
        <w:t>owever, these are small studies with limitations</w:t>
      </w:r>
      <w:r w:rsidR="00C1730C">
        <w:rPr>
          <w:rFonts w:ascii="Times New Roman" w:hAnsi="Times New Roman" w:cs="Times New Roman"/>
          <w:sz w:val="24"/>
          <w:szCs w:val="24"/>
        </w:rPr>
        <w:t>;</w:t>
      </w:r>
      <w:r w:rsidRPr="00374164">
        <w:rPr>
          <w:rFonts w:ascii="Times New Roman" w:hAnsi="Times New Roman" w:cs="Times New Roman"/>
          <w:sz w:val="24"/>
          <w:szCs w:val="24"/>
        </w:rPr>
        <w:t xml:space="preserve"> and there are still many additional factors that increase an individual’s susceptibility to ACL injury.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genetic variants discussed in this review could be affecting the biological makeup of the ACL collagen fibers and the extracellular matrix of collagen cells, leading to a decrease in tensile strength of the ACL.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Taking this information into account, the results do not support genetic testing for knowledge and prevention of ACL ruptures in the female population at this time.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Future larger studies are needed to assess genotypes and the role they play in their contribut</w:t>
      </w:r>
      <w:r w:rsidR="00EA7EB8">
        <w:rPr>
          <w:rFonts w:ascii="Times New Roman" w:hAnsi="Times New Roman" w:cs="Times New Roman"/>
          <w:sz w:val="24"/>
          <w:szCs w:val="24"/>
        </w:rPr>
        <w:t xml:space="preserve">ion to ACL ruptures in females.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Based on the results of this systematic review, there is low-level evidence that there may be a specific link to the genetic predisposition to ACL ruptures in the female population.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Prevention of ACL injuries should continue to focus on the known risk factors including neuromuscular control and biomechanics.</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A06CA4" w:rsidRDefault="00247341" w:rsidP="00374164">
      <w:pPr>
        <w:spacing w:after="0" w:line="240" w:lineRule="auto"/>
        <w:rPr>
          <w:rFonts w:ascii="Times New Roman" w:hAnsi="Times New Roman" w:cs="Times New Roman"/>
          <w:b/>
          <w:sz w:val="24"/>
          <w:szCs w:val="24"/>
        </w:rPr>
      </w:pPr>
      <w:r w:rsidRPr="00A06CA4">
        <w:rPr>
          <w:rFonts w:ascii="Times New Roman" w:hAnsi="Times New Roman" w:cs="Times New Roman"/>
          <w:b/>
          <w:sz w:val="24"/>
          <w:szCs w:val="24"/>
        </w:rPr>
        <w:t>DYNAMIC BALANCE DURING PREFERRED AND FAST-PACED WALKING IN INDIVIDUALS WITH PARKINSON’S DISEASE: AN ANALYSIS OF MARGIN OF STABILITY AND MEDIOLATERAL SWAY</w:t>
      </w:r>
      <w:r w:rsidR="00A06CA4" w:rsidRPr="00A06CA4">
        <w:rPr>
          <w:rFonts w:ascii="Times New Roman" w:hAnsi="Times New Roman" w:cs="Times New Roman"/>
          <w:b/>
          <w:sz w:val="24"/>
          <w:szCs w:val="24"/>
        </w:rPr>
        <w:t>.</w:t>
      </w:r>
      <w:r w:rsidR="00A06CA4">
        <w:rPr>
          <w:rFonts w:ascii="Times New Roman" w:hAnsi="Times New Roman" w:cs="Times New Roman"/>
          <w:b/>
          <w:sz w:val="24"/>
          <w:szCs w:val="24"/>
        </w:rPr>
        <w:t xml:space="preserve"> </w:t>
      </w:r>
      <w:r w:rsidRPr="00374164">
        <w:rPr>
          <w:rFonts w:ascii="Times New Roman" w:hAnsi="Times New Roman" w:cs="Times New Roman"/>
          <w:sz w:val="24"/>
          <w:szCs w:val="24"/>
        </w:rPr>
        <w:t>Rodriguez A, S</w:t>
      </w:r>
      <w:r w:rsidR="00A06CA4">
        <w:rPr>
          <w:rFonts w:ascii="Times New Roman" w:hAnsi="Times New Roman" w:cs="Times New Roman"/>
          <w:sz w:val="24"/>
          <w:szCs w:val="24"/>
        </w:rPr>
        <w:t>pruit E, Woodward H, Alderink G;</w:t>
      </w:r>
      <w:r w:rsidRPr="00374164">
        <w:rPr>
          <w:rFonts w:ascii="Times New Roman" w:hAnsi="Times New Roman" w:cs="Times New Roman"/>
          <w:sz w:val="24"/>
          <w:szCs w:val="24"/>
        </w:rPr>
        <w:t xml:space="preserve"> Grand Valley State University, Grand Rapids</w:t>
      </w:r>
      <w:r w:rsidR="00A06CA4">
        <w:rPr>
          <w:rFonts w:ascii="Times New Roman" w:hAnsi="Times New Roman" w:cs="Times New Roman"/>
          <w:sz w:val="24"/>
          <w:szCs w:val="24"/>
        </w:rPr>
        <w:t>,</w:t>
      </w:r>
      <w:r w:rsidRPr="00374164">
        <w:rPr>
          <w:rFonts w:ascii="Times New Roman" w:hAnsi="Times New Roman" w:cs="Times New Roman"/>
          <w:sz w:val="24"/>
          <w:szCs w:val="24"/>
        </w:rPr>
        <w:t xml:space="preserve"> MI.</w:t>
      </w:r>
    </w:p>
    <w:p w:rsidR="00247341" w:rsidRPr="00374164" w:rsidRDefault="00247341" w:rsidP="00374164">
      <w:pPr>
        <w:spacing w:after="0" w:line="240" w:lineRule="auto"/>
        <w:rPr>
          <w:rFonts w:ascii="Times New Roman" w:hAnsi="Times New Roman" w:cs="Times New Roman"/>
          <w:sz w:val="24"/>
          <w:szCs w:val="24"/>
        </w:rPr>
      </w:pPr>
      <w:r w:rsidRPr="00374164">
        <w:rPr>
          <w:rFonts w:ascii="Times New Roman" w:hAnsi="Times New Roman" w:cs="Times New Roman"/>
          <w:sz w:val="24"/>
          <w:szCs w:val="24"/>
        </w:rPr>
        <w:lastRenderedPageBreak/>
        <w:t xml:space="preserve"> </w:t>
      </w:r>
    </w:p>
    <w:p w:rsidR="00247341" w:rsidRPr="00374164" w:rsidRDefault="00247341"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Falls are a frequent problem for individuals with Parkinson’s disease (PD).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Functional implications associated with these falls suggest a need for further research in the area of gait and dynamic balance associated with PD.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To date, few studies have investigated dynamic balance with variables such as the margin of stability and center of mass (COM) velocity, much less in individuals with PD.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Therefore, the purpose of this study was to compare dynamic balance during normal and fast-paced walking between individuals with PD and healthy controls.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00821C86">
        <w:rPr>
          <w:rFonts w:ascii="Times New Roman" w:hAnsi="Times New Roman" w:cs="Times New Roman"/>
          <w:sz w:val="24"/>
          <w:szCs w:val="24"/>
        </w:rPr>
        <w:t xml:space="preserve"> This was a p</w:t>
      </w:r>
      <w:r w:rsidRPr="00374164">
        <w:rPr>
          <w:rFonts w:ascii="Times New Roman" w:hAnsi="Times New Roman" w:cs="Times New Roman"/>
          <w:sz w:val="24"/>
          <w:szCs w:val="24"/>
        </w:rPr>
        <w:t xml:space="preserve">rospective cohort study.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Fourteen subjects with PD (5 females, 9 males; mean age, 68.1 + 7.8 years) were included in this study as well as age- and </w:t>
      </w:r>
      <w:r w:rsidR="00821C86">
        <w:rPr>
          <w:rFonts w:ascii="Times New Roman" w:hAnsi="Times New Roman" w:cs="Times New Roman"/>
          <w:sz w:val="24"/>
          <w:szCs w:val="24"/>
        </w:rPr>
        <w:t xml:space="preserve">            </w:t>
      </w:r>
      <w:r w:rsidRPr="00374164">
        <w:rPr>
          <w:rFonts w:ascii="Times New Roman" w:hAnsi="Times New Roman" w:cs="Times New Roman"/>
          <w:sz w:val="24"/>
          <w:szCs w:val="24"/>
        </w:rPr>
        <w:t>gende</w:t>
      </w:r>
      <w:r w:rsidR="00821C86">
        <w:rPr>
          <w:rFonts w:ascii="Times New Roman" w:hAnsi="Times New Roman" w:cs="Times New Roman"/>
          <w:sz w:val="24"/>
          <w:szCs w:val="24"/>
        </w:rPr>
        <w:t xml:space="preserve">r-matched control subjects </w:t>
      </w:r>
      <w:r w:rsidRPr="00374164">
        <w:rPr>
          <w:rFonts w:ascii="Times New Roman" w:hAnsi="Times New Roman" w:cs="Times New Roman"/>
          <w:sz w:val="24"/>
          <w:szCs w:val="24"/>
        </w:rPr>
        <w:t>(5 females, 9 male</w:t>
      </w:r>
      <w:r w:rsidR="00821C86">
        <w:rPr>
          <w:rFonts w:ascii="Times New Roman" w:hAnsi="Times New Roman" w:cs="Times New Roman"/>
          <w:sz w:val="24"/>
          <w:szCs w:val="24"/>
        </w:rPr>
        <w:t xml:space="preserve">s; mean age, 66.1 + 9.7 years).  </w:t>
      </w:r>
      <w:r w:rsidRPr="00374164">
        <w:rPr>
          <w:rFonts w:ascii="Times New Roman" w:hAnsi="Times New Roman" w:cs="Times New Roman"/>
          <w:sz w:val="24"/>
          <w:szCs w:val="24"/>
        </w:rPr>
        <w:t>Participants walked across a 10-m</w:t>
      </w:r>
      <w:r w:rsidR="00821C86">
        <w:rPr>
          <w:rFonts w:ascii="Times New Roman" w:hAnsi="Times New Roman" w:cs="Times New Roman"/>
          <w:sz w:val="24"/>
          <w:szCs w:val="24"/>
        </w:rPr>
        <w:t>eter</w:t>
      </w:r>
      <w:r w:rsidRPr="00374164">
        <w:rPr>
          <w:rFonts w:ascii="Times New Roman" w:hAnsi="Times New Roman" w:cs="Times New Roman"/>
          <w:sz w:val="24"/>
          <w:szCs w:val="24"/>
        </w:rPr>
        <w:t xml:space="preserve"> level walkway using normal- and fast-paced walking speeds. </w:t>
      </w:r>
      <w:r w:rsidR="00695758">
        <w:rPr>
          <w:rFonts w:ascii="Times New Roman" w:hAnsi="Times New Roman" w:cs="Times New Roman"/>
          <w:sz w:val="24"/>
          <w:szCs w:val="24"/>
        </w:rPr>
        <w:t xml:space="preserve"> Eight MX-T40 cameras </w:t>
      </w:r>
      <w:r w:rsidRPr="00374164">
        <w:rPr>
          <w:rFonts w:ascii="Times New Roman" w:hAnsi="Times New Roman" w:cs="Times New Roman"/>
          <w:sz w:val="24"/>
          <w:szCs w:val="24"/>
        </w:rPr>
        <w:t xml:space="preserve">(120 Hz), Nexus motion capture software (Vicon Motion System Ltd., Oxford Metrics, UK), three AMTI (Advanced Mechanical Technology Inc., Watertown, MA) force plates, and Vicon Nexus 2.5 software were used to collect kinetic and kinematic data.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full body Plug-In Gait (PIG) model marker set was used.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The mediolateral (M/L) extrapolated COM to center of pressure (COP) distance (XCOM_COP M/L), the M/L inclination angle (COM_COP M/L angle), and the M/L extrapolated COM to margin of stability distance (MoS M/L) were used to determine whether a diff</w:t>
      </w:r>
      <w:r w:rsidR="00917B37">
        <w:rPr>
          <w:rFonts w:ascii="Times New Roman" w:hAnsi="Times New Roman" w:cs="Times New Roman"/>
          <w:sz w:val="24"/>
          <w:szCs w:val="24"/>
        </w:rPr>
        <w:t>erence in dynamic balance existed between the PD group and the control subjects</w:t>
      </w:r>
      <w:r w:rsidRPr="00374164">
        <w:rPr>
          <w:rFonts w:ascii="Times New Roman" w:hAnsi="Times New Roman" w:cs="Times New Roman"/>
          <w:sz w:val="24"/>
          <w:szCs w:val="24"/>
        </w:rPr>
        <w:t xml:space="preserve"> at loading response (LR) and midstance (MS).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A repeated measures ANOVA was performed to test for group and condition main effects on dependent variables. Significance was set at α</w:t>
      </w:r>
      <w:r w:rsidR="00917B37">
        <w:rPr>
          <w:rFonts w:ascii="Times New Roman" w:hAnsi="Times New Roman" w:cs="Times New Roman"/>
          <w:sz w:val="24"/>
          <w:szCs w:val="24"/>
        </w:rPr>
        <w:t xml:space="preserve"> </w:t>
      </w:r>
      <w:r w:rsidRPr="00374164">
        <w:rPr>
          <w:rFonts w:ascii="Times New Roman" w:hAnsi="Times New Roman" w:cs="Times New Roman"/>
          <w:sz w:val="24"/>
          <w:szCs w:val="24"/>
        </w:rPr>
        <w:t xml:space="preserve">= 0.05.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Condition main effects were found for XCOM_COP M/L and COM_COP M/L angle at LR and MS for pace, with a greater mean distance and angle, respectively, during fast pace compared to normal pace.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A condition main effect was found for MoS M/L at MS for pace, with a gr</w:t>
      </w:r>
      <w:r w:rsidR="00917B37">
        <w:rPr>
          <w:rFonts w:ascii="Times New Roman" w:hAnsi="Times New Roman" w:cs="Times New Roman"/>
          <w:sz w:val="24"/>
          <w:szCs w:val="24"/>
        </w:rPr>
        <w:t>eater mean distance during fast-</w:t>
      </w:r>
      <w:r w:rsidRPr="00374164">
        <w:rPr>
          <w:rFonts w:ascii="Times New Roman" w:hAnsi="Times New Roman" w:cs="Times New Roman"/>
          <w:sz w:val="24"/>
          <w:szCs w:val="24"/>
        </w:rPr>
        <w:t xml:space="preserve">paced walking.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A between groups main effect was found for COM_COP M/L angle </w:t>
      </w:r>
      <w:r w:rsidR="00917B37">
        <w:rPr>
          <w:rFonts w:ascii="Times New Roman" w:hAnsi="Times New Roman" w:cs="Times New Roman"/>
          <w:sz w:val="24"/>
          <w:szCs w:val="24"/>
        </w:rPr>
        <w:t>at MS, with the control subjects</w:t>
      </w:r>
      <w:r w:rsidRPr="00374164">
        <w:rPr>
          <w:rFonts w:ascii="Times New Roman" w:hAnsi="Times New Roman" w:cs="Times New Roman"/>
          <w:sz w:val="24"/>
          <w:szCs w:val="24"/>
        </w:rPr>
        <w:t xml:space="preserve"> demonstrating a larger mean angle than the PD group.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The current results indicate that high-functioning individuals with PD do not display many significant differences in dynamic balance varia</w:t>
      </w:r>
      <w:r w:rsidR="00917B37">
        <w:rPr>
          <w:rFonts w:ascii="Times New Roman" w:hAnsi="Times New Roman" w:cs="Times New Roman"/>
          <w:sz w:val="24"/>
          <w:szCs w:val="24"/>
        </w:rPr>
        <w:t>bles when compared to a matched control subjects</w:t>
      </w:r>
      <w:r w:rsidRPr="00374164">
        <w:rPr>
          <w:rFonts w:ascii="Times New Roman" w:hAnsi="Times New Roman" w:cs="Times New Roman"/>
          <w:sz w:val="24"/>
          <w:szCs w:val="24"/>
        </w:rPr>
        <w:t xml:space="preserv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This could be a result of gait compensations that have developed over time to improve the perceived stability of those with PD, such as maintaining the COM close to the COP.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Previous research on these variables is conflicting and not definitive in this population.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Mild differences in these variables between groups suggest </w:t>
      </w:r>
      <w:r w:rsidR="00917B37">
        <w:rPr>
          <w:rFonts w:ascii="Times New Roman" w:hAnsi="Times New Roman" w:cs="Times New Roman"/>
          <w:sz w:val="24"/>
          <w:szCs w:val="24"/>
        </w:rPr>
        <w:t xml:space="preserve">that </w:t>
      </w:r>
      <w:r w:rsidRPr="00374164">
        <w:rPr>
          <w:rFonts w:ascii="Times New Roman" w:hAnsi="Times New Roman" w:cs="Times New Roman"/>
          <w:sz w:val="24"/>
          <w:szCs w:val="24"/>
        </w:rPr>
        <w:t xml:space="preserve">even minimally involved individuals with PD could benefit from early exercise intervention to improve balance.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Further research should focus on individuals with more advanced PD and analysis of the current variables with more challenging dynamic balance tasks.</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r w:rsidRPr="006630EA">
        <w:rPr>
          <w:rFonts w:ascii="Times New Roman" w:hAnsi="Times New Roman" w:cs="Times New Roman"/>
          <w:b/>
          <w:sz w:val="24"/>
          <w:szCs w:val="24"/>
        </w:rPr>
        <w:t>COMPARISON OF FOUR METHODS TO ESTIMATE HIP JOINT CENTER ON NORMAL SUBJECTS IN THE CONTEXT OF GAIT ANALYSIS.</w:t>
      </w:r>
      <w:r w:rsidR="006630EA">
        <w:rPr>
          <w:rFonts w:ascii="Times New Roman" w:hAnsi="Times New Roman" w:cs="Times New Roman"/>
          <w:sz w:val="24"/>
          <w:szCs w:val="24"/>
        </w:rPr>
        <w:t xml:space="preserve"> </w:t>
      </w:r>
      <w:r w:rsidRPr="00374164">
        <w:rPr>
          <w:rFonts w:ascii="Times New Roman" w:hAnsi="Times New Roman" w:cs="Times New Roman"/>
          <w:sz w:val="24"/>
          <w:szCs w:val="24"/>
        </w:rPr>
        <w:t xml:space="preserve">Barger WB, Gailey RT, </w:t>
      </w:r>
      <w:r w:rsidR="006630EA">
        <w:rPr>
          <w:rFonts w:ascii="Times New Roman" w:hAnsi="Times New Roman" w:cs="Times New Roman"/>
          <w:sz w:val="24"/>
          <w:szCs w:val="24"/>
        </w:rPr>
        <w:t xml:space="preserve">Spitzley TM, </w:t>
      </w:r>
      <w:r w:rsidRPr="00374164">
        <w:rPr>
          <w:rFonts w:ascii="Times New Roman" w:hAnsi="Times New Roman" w:cs="Times New Roman"/>
          <w:sz w:val="24"/>
          <w:szCs w:val="24"/>
        </w:rPr>
        <w:t>Alderink GJ, Hickox L; Grand Valley State University, Grand Rapids, MI.</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Biomechanical models created to study human movement are distinguished primarily by location of anatomical/technical markers and how joint centers are determined.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Predictive and functional methods to estimate hip joint center (HJC) are commonly used in clinical gait analysis.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These methods are particularly prone to marker placement and skin motion errors, which can impair accuracy in calculation of ne</w:t>
      </w:r>
      <w:r w:rsidR="00CC6627">
        <w:rPr>
          <w:rFonts w:ascii="Times New Roman" w:hAnsi="Times New Roman" w:cs="Times New Roman"/>
          <w:sz w:val="24"/>
          <w:szCs w:val="24"/>
        </w:rPr>
        <w:t xml:space="preserve">t hip joint moments and powers </w:t>
      </w:r>
      <w:r w:rsidRPr="00374164">
        <w:rPr>
          <w:rFonts w:ascii="Times New Roman" w:hAnsi="Times New Roman" w:cs="Times New Roman"/>
          <w:sz w:val="24"/>
          <w:szCs w:val="24"/>
        </w:rPr>
        <w:t xml:space="preserve">and </w:t>
      </w:r>
      <w:r w:rsidR="00CC6627">
        <w:rPr>
          <w:rFonts w:ascii="Times New Roman" w:hAnsi="Times New Roman" w:cs="Times New Roman"/>
          <w:sz w:val="24"/>
          <w:szCs w:val="24"/>
        </w:rPr>
        <w:t xml:space="preserve">in </w:t>
      </w:r>
      <w:r w:rsidRPr="00374164">
        <w:rPr>
          <w:rFonts w:ascii="Times New Roman" w:hAnsi="Times New Roman" w:cs="Times New Roman"/>
          <w:sz w:val="24"/>
          <w:szCs w:val="24"/>
        </w:rPr>
        <w:t xml:space="preserve">clinical interpretation.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Harrington and SCoRE methods have been shown to determine HJC locations similar to those produced using imaging methods, which are considered the gold standard.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Although Davis’ method is the most commonly used, it may be the least accurate.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method proposed by Seidel is least examined.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Therefore, the purpose of this study was to compare HJC location derived from three predictive methods (Davis, Seidel, and Harrington) and the SCoRE functional method.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Secondly, sagittal and frontal plane net hip moments during stance phase of gait, as determined by each method</w:t>
      </w:r>
      <w:r w:rsidR="00CC6627">
        <w:rPr>
          <w:rFonts w:ascii="Times New Roman" w:hAnsi="Times New Roman" w:cs="Times New Roman"/>
          <w:sz w:val="24"/>
          <w:szCs w:val="24"/>
        </w:rPr>
        <w:t>,</w:t>
      </w:r>
      <w:r w:rsidRPr="00374164">
        <w:rPr>
          <w:rFonts w:ascii="Times New Roman" w:hAnsi="Times New Roman" w:cs="Times New Roman"/>
          <w:sz w:val="24"/>
          <w:szCs w:val="24"/>
        </w:rPr>
        <w:t xml:space="preserve"> were examined for differences.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Twenty</w:t>
      </w:r>
      <w:r w:rsidR="00CC6627">
        <w:rPr>
          <w:rFonts w:ascii="Times New Roman" w:hAnsi="Times New Roman" w:cs="Times New Roman"/>
          <w:sz w:val="24"/>
          <w:szCs w:val="24"/>
        </w:rPr>
        <w:t xml:space="preserve">-four healthy subjects, aged 19 to </w:t>
      </w:r>
      <w:r w:rsidRPr="00374164">
        <w:rPr>
          <w:rFonts w:ascii="Times New Roman" w:hAnsi="Times New Roman" w:cs="Times New Roman"/>
          <w:sz w:val="24"/>
          <w:szCs w:val="24"/>
        </w:rPr>
        <w:t xml:space="preserve">26, participated.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Prior to data collection, demographic information and body anthropometric measures for use in HJC predictive equations were obtained. Kinematic data were collected during walking trials at a self-selected pace using the Nexus motion capture software (v2.5) and 8 MX-T40 cameras (120 Hz).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Two AMTI force plates (1200 Hz) were utilized to record ground reaction forces and moments.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A modified </w:t>
      </w:r>
      <w:r w:rsidR="00CC6627">
        <w:rPr>
          <w:rFonts w:ascii="Times New Roman" w:hAnsi="Times New Roman" w:cs="Times New Roman"/>
          <w:sz w:val="24"/>
          <w:szCs w:val="24"/>
        </w:rPr>
        <w:t xml:space="preserve">      </w:t>
      </w:r>
      <w:r w:rsidRPr="00374164">
        <w:rPr>
          <w:rFonts w:ascii="Times New Roman" w:hAnsi="Times New Roman" w:cs="Times New Roman"/>
          <w:sz w:val="24"/>
          <w:szCs w:val="24"/>
        </w:rPr>
        <w:t xml:space="preserve">28-marker Plug-in-Gait (PIG) model set was used.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Data collection included a static standing trial, a dynamic star arc motion trial, and walking trials until 10 clean force plate strikes were collected (5 right, 5 left).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Data were processed in Vicon Nexus and Visual 3D.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A right-left comparison was made with paired t-tests for HJC coordinates and peak hip moments using Bonferroni corrections.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Repeated one-way ANOVA was used to examine for differences in HJC location and net internal hip moments, across all methods, with Tukey corrections.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Significant differences were observed in the x-, y-, and z-coordinates between all four methods that estimated HJC location (p&lt;0.05).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mean Davis HJC coordinates were significantly medial and inferior to all other methods.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Seidel </w:t>
      </w:r>
      <w:r w:rsidRPr="00374164">
        <w:rPr>
          <w:rFonts w:ascii="Times New Roman" w:hAnsi="Times New Roman" w:cs="Times New Roman"/>
          <w:sz w:val="24"/>
          <w:szCs w:val="24"/>
        </w:rPr>
        <w:lastRenderedPageBreak/>
        <w:t xml:space="preserve">method predicted x- and y-coordinate positions with no significant differences from Harrington and SCoRE methods, respectively.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 xml:space="preserve">There were no significant differences in sagittal plane peak hip moments. </w:t>
      </w:r>
      <w:r w:rsidR="00695758">
        <w:rPr>
          <w:rFonts w:ascii="Times New Roman" w:hAnsi="Times New Roman" w:cs="Times New Roman"/>
          <w:sz w:val="24"/>
          <w:szCs w:val="24"/>
        </w:rPr>
        <w:t xml:space="preserve"> </w:t>
      </w:r>
      <w:r w:rsidRPr="00374164">
        <w:rPr>
          <w:rFonts w:ascii="Times New Roman" w:hAnsi="Times New Roman" w:cs="Times New Roman"/>
          <w:sz w:val="24"/>
          <w:szCs w:val="24"/>
        </w:rPr>
        <w:t>There were significant differences between left frontal plane peak hip mo</w:t>
      </w:r>
      <w:r w:rsidR="00CC6627">
        <w:rPr>
          <w:rFonts w:ascii="Times New Roman" w:hAnsi="Times New Roman" w:cs="Times New Roman"/>
          <w:sz w:val="24"/>
          <w:szCs w:val="24"/>
        </w:rPr>
        <w:t>ments at Abd1 (Davis and SCoRE)</w:t>
      </w:r>
      <w:r w:rsidRPr="00374164">
        <w:rPr>
          <w:rFonts w:ascii="Times New Roman" w:hAnsi="Times New Roman" w:cs="Times New Roman"/>
          <w:sz w:val="24"/>
          <w:szCs w:val="24"/>
        </w:rPr>
        <w:t xml:space="preserve"> and Abd2 (Davis and SCoRE, Davis and Seidel). </w:t>
      </w:r>
      <w:r w:rsidR="00695758">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The Davis HJC locations were significantly medial and inferior </w:t>
      </w:r>
      <w:r w:rsidR="00CC6627">
        <w:rPr>
          <w:rFonts w:ascii="Times New Roman" w:hAnsi="Times New Roman" w:cs="Times New Roman"/>
          <w:sz w:val="24"/>
          <w:szCs w:val="24"/>
        </w:rPr>
        <w:t xml:space="preserve">to the </w:t>
      </w:r>
      <w:r w:rsidRPr="00374164">
        <w:rPr>
          <w:rFonts w:ascii="Times New Roman" w:hAnsi="Times New Roman" w:cs="Times New Roman"/>
          <w:sz w:val="24"/>
          <w:szCs w:val="24"/>
        </w:rPr>
        <w:t xml:space="preserve">Harrington and SCoRE methods in this study. </w:t>
      </w:r>
      <w:r w:rsidR="00695758">
        <w:rPr>
          <w:rFonts w:ascii="Times New Roman" w:hAnsi="Times New Roman" w:cs="Times New Roman"/>
          <w:sz w:val="24"/>
          <w:szCs w:val="24"/>
        </w:rPr>
        <w:t xml:space="preserve"> </w:t>
      </w:r>
      <w:r w:rsidR="00CC6627">
        <w:rPr>
          <w:rFonts w:ascii="Times New Roman" w:hAnsi="Times New Roman" w:cs="Times New Roman"/>
          <w:sz w:val="24"/>
          <w:szCs w:val="24"/>
        </w:rPr>
        <w:t xml:space="preserve">The </w:t>
      </w:r>
      <w:r w:rsidRPr="00374164">
        <w:rPr>
          <w:rFonts w:ascii="Times New Roman" w:hAnsi="Times New Roman" w:cs="Times New Roman"/>
          <w:sz w:val="24"/>
          <w:szCs w:val="24"/>
        </w:rPr>
        <w:t>Harrington and SCoRE methods show no significant HJC location differences between each other, which compare</w:t>
      </w:r>
      <w:r w:rsidR="002B6F6C">
        <w:rPr>
          <w:rFonts w:ascii="Times New Roman" w:hAnsi="Times New Roman" w:cs="Times New Roman"/>
          <w:sz w:val="24"/>
          <w:szCs w:val="24"/>
        </w:rPr>
        <w:t>s</w:t>
      </w:r>
      <w:r w:rsidRPr="00374164">
        <w:rPr>
          <w:rFonts w:ascii="Times New Roman" w:hAnsi="Times New Roman" w:cs="Times New Roman"/>
          <w:sz w:val="24"/>
          <w:szCs w:val="24"/>
        </w:rPr>
        <w:t xml:space="preserve"> similarly to results of previous studies that also demonstrate these methods to be most closely aligned with gold standard imaging measures. </w:t>
      </w:r>
      <w:r w:rsidR="00673956">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The Seidel method may be more accurate estimating the HJC than the most commonly utilized Davis method.</w:t>
      </w: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247341" w:rsidRPr="00374164" w:rsidRDefault="00247341"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p>
    <w:p w:rsidR="007C75BA" w:rsidRPr="00033564" w:rsidRDefault="007C75BA" w:rsidP="00374164">
      <w:pPr>
        <w:spacing w:after="0" w:line="240" w:lineRule="auto"/>
        <w:rPr>
          <w:rFonts w:ascii="Times New Roman" w:hAnsi="Times New Roman" w:cs="Times New Roman"/>
          <w:b/>
          <w:sz w:val="24"/>
          <w:szCs w:val="24"/>
        </w:rPr>
      </w:pPr>
      <w:r w:rsidRPr="00033564">
        <w:rPr>
          <w:rFonts w:ascii="Times New Roman" w:hAnsi="Times New Roman" w:cs="Times New Roman"/>
          <w:b/>
          <w:sz w:val="24"/>
          <w:szCs w:val="24"/>
        </w:rPr>
        <w:t>THE USE OF AN ALTER G TREADMILL FOR GAIT VELOCITY IMPROVEMENT IN A PATIENT WITH A CHRONIC INCOMPLETE SPINAL CORD INJURY: A CASE REPORT</w:t>
      </w:r>
      <w:r w:rsidR="00033564" w:rsidRPr="00033564">
        <w:rPr>
          <w:rFonts w:ascii="Times New Roman" w:hAnsi="Times New Roman" w:cs="Times New Roman"/>
          <w:b/>
          <w:sz w:val="24"/>
          <w:szCs w:val="24"/>
        </w:rPr>
        <w:t>.</w:t>
      </w:r>
      <w:r w:rsidR="00033564">
        <w:rPr>
          <w:rFonts w:ascii="Times New Roman" w:hAnsi="Times New Roman" w:cs="Times New Roman"/>
          <w:b/>
          <w:sz w:val="24"/>
          <w:szCs w:val="24"/>
        </w:rPr>
        <w:t xml:space="preserve"> </w:t>
      </w:r>
      <w:r w:rsidR="00033564">
        <w:rPr>
          <w:rFonts w:ascii="Times New Roman" w:hAnsi="Times New Roman" w:cs="Times New Roman"/>
          <w:sz w:val="24"/>
          <w:szCs w:val="24"/>
        </w:rPr>
        <w:t xml:space="preserve">Opdycke </w:t>
      </w:r>
      <w:r w:rsidRPr="00374164">
        <w:rPr>
          <w:rFonts w:ascii="Times New Roman" w:hAnsi="Times New Roman" w:cs="Times New Roman"/>
          <w:sz w:val="24"/>
          <w:szCs w:val="24"/>
        </w:rPr>
        <w:t>S</w:t>
      </w:r>
      <w:r w:rsidR="00033564">
        <w:rPr>
          <w:rFonts w:ascii="Times New Roman" w:hAnsi="Times New Roman" w:cs="Times New Roman"/>
          <w:sz w:val="24"/>
          <w:szCs w:val="24"/>
        </w:rPr>
        <w:t xml:space="preserve">, Green M; </w:t>
      </w:r>
      <w:r w:rsidRPr="00374164">
        <w:rPr>
          <w:rFonts w:ascii="Times New Roman" w:hAnsi="Times New Roman" w:cs="Times New Roman"/>
          <w:sz w:val="24"/>
          <w:szCs w:val="24"/>
        </w:rPr>
        <w:t>Grand Va</w:t>
      </w:r>
      <w:r w:rsidR="00033564">
        <w:rPr>
          <w:rFonts w:ascii="Times New Roman" w:hAnsi="Times New Roman" w:cs="Times New Roman"/>
          <w:sz w:val="24"/>
          <w:szCs w:val="24"/>
        </w:rPr>
        <w:t>lley State University, Grand Rapids, MI</w:t>
      </w:r>
      <w:r w:rsidRPr="00374164">
        <w:rPr>
          <w:rFonts w:ascii="Times New Roman" w:hAnsi="Times New Roman" w:cs="Times New Roman"/>
          <w:sz w:val="24"/>
          <w:szCs w:val="24"/>
        </w:rPr>
        <w:t>.</w:t>
      </w:r>
    </w:p>
    <w:p w:rsidR="007C75BA" w:rsidRPr="00374164" w:rsidRDefault="007C75BA" w:rsidP="00374164">
      <w:pPr>
        <w:spacing w:after="0" w:line="240" w:lineRule="auto"/>
        <w:rPr>
          <w:rFonts w:ascii="Times New Roman" w:hAnsi="Times New Roman" w:cs="Times New Roman"/>
          <w:sz w:val="24"/>
          <w:szCs w:val="24"/>
        </w:rPr>
      </w:pPr>
    </w:p>
    <w:p w:rsidR="007C75BA" w:rsidRPr="00374164" w:rsidRDefault="007C75BA"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BACKGROUND AND PURPOSE:</w:t>
      </w:r>
      <w:r w:rsidRPr="00374164">
        <w:rPr>
          <w:rFonts w:ascii="Times New Roman" w:hAnsi="Times New Roman" w:cs="Times New Roman"/>
          <w:sz w:val="24"/>
          <w:szCs w:val="24"/>
        </w:rPr>
        <w:t xml:space="preserve"> Functional ambulation is considered one of the primary goals for those with incomplete spinal cord injuries (SCI) and can be measured using gait velocity, endurance, degree of independence, or the need for assistive device.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Body weight supported treadmill training has been shown to be an effective form of treatment to improve the gait quality and velocity of those who have sustained SCIs.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One of these systems, the Alter G anti-gravity treadmill, utilizes air pressure in a closed environment to create body weight support.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The Alter G treadmill has been used i</w:t>
      </w:r>
      <w:r w:rsidR="00673956">
        <w:rPr>
          <w:rFonts w:ascii="Times New Roman" w:hAnsi="Times New Roman" w:cs="Times New Roman"/>
          <w:sz w:val="24"/>
          <w:szCs w:val="24"/>
        </w:rPr>
        <w:t>n many orthopedic populations.  H</w:t>
      </w:r>
      <w:r w:rsidRPr="00374164">
        <w:rPr>
          <w:rFonts w:ascii="Times New Roman" w:hAnsi="Times New Roman" w:cs="Times New Roman"/>
          <w:sz w:val="24"/>
          <w:szCs w:val="24"/>
        </w:rPr>
        <w:t>owever, there are limited studies on the use in neurologic populations</w:t>
      </w:r>
      <w:r w:rsidR="00CB594A">
        <w:rPr>
          <w:rFonts w:ascii="Times New Roman" w:hAnsi="Times New Roman" w:cs="Times New Roman"/>
          <w:sz w:val="24"/>
          <w:szCs w:val="24"/>
        </w:rPr>
        <w:t>,</w:t>
      </w:r>
      <w:r w:rsidRPr="00374164">
        <w:rPr>
          <w:rFonts w:ascii="Times New Roman" w:hAnsi="Times New Roman" w:cs="Times New Roman"/>
          <w:sz w:val="24"/>
          <w:szCs w:val="24"/>
        </w:rPr>
        <w:t xml:space="preserve"> especially for those who have sustained SCIs.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purpose of this case report was to describe the use of the Alter G treadmill and determine the efficacy of this intervention to improve gait velocity in a patient with a chronic spinal cord injury. </w:t>
      </w:r>
      <w:r w:rsidR="00673956">
        <w:rPr>
          <w:rFonts w:ascii="Times New Roman" w:hAnsi="Times New Roman" w:cs="Times New Roman"/>
          <w:sz w:val="24"/>
          <w:szCs w:val="24"/>
        </w:rPr>
        <w:t xml:space="preserve"> </w:t>
      </w:r>
      <w:r w:rsidRPr="00841B3B">
        <w:rPr>
          <w:rFonts w:ascii="Times New Roman" w:hAnsi="Times New Roman" w:cs="Times New Roman"/>
          <w:b/>
          <w:sz w:val="24"/>
          <w:szCs w:val="24"/>
        </w:rPr>
        <w:t>CASE DESCRIPTION:</w:t>
      </w:r>
      <w:r w:rsidRPr="00374164">
        <w:rPr>
          <w:rFonts w:ascii="Times New Roman" w:hAnsi="Times New Roman" w:cs="Times New Roman"/>
          <w:sz w:val="24"/>
          <w:szCs w:val="24"/>
        </w:rPr>
        <w:t xml:space="preserve"> The patient in this case report was a 64-year-old female who sustained a SCI following an automobile accident at the age of 55 years old. </w:t>
      </w:r>
      <w:r w:rsidR="00673956">
        <w:rPr>
          <w:rFonts w:ascii="Times New Roman" w:hAnsi="Times New Roman" w:cs="Times New Roman"/>
          <w:sz w:val="24"/>
          <w:szCs w:val="24"/>
        </w:rPr>
        <w:t xml:space="preserve"> </w:t>
      </w:r>
      <w:r w:rsidR="00CB594A">
        <w:rPr>
          <w:rFonts w:ascii="Times New Roman" w:hAnsi="Times New Roman" w:cs="Times New Roman"/>
          <w:sz w:val="24"/>
          <w:szCs w:val="24"/>
        </w:rPr>
        <w:t>The level of injury was</w:t>
      </w:r>
      <w:r w:rsidRPr="00374164">
        <w:rPr>
          <w:rFonts w:ascii="Times New Roman" w:hAnsi="Times New Roman" w:cs="Times New Roman"/>
          <w:sz w:val="24"/>
          <w:szCs w:val="24"/>
        </w:rPr>
        <w:t xml:space="preserve"> C5/C6 and was classified as incomplete tetraplegia ASIA C.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Patient consent was obtained prior to participation in this anti-gravity treadmill training intervention.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The i</w:t>
      </w:r>
      <w:r w:rsidR="00CB594A">
        <w:rPr>
          <w:rFonts w:ascii="Times New Roman" w:hAnsi="Times New Roman" w:cs="Times New Roman"/>
          <w:sz w:val="24"/>
          <w:szCs w:val="24"/>
        </w:rPr>
        <w:t>ntervention consisted of a high-</w:t>
      </w:r>
      <w:r w:rsidRPr="00374164">
        <w:rPr>
          <w:rFonts w:ascii="Times New Roman" w:hAnsi="Times New Roman" w:cs="Times New Roman"/>
          <w:sz w:val="24"/>
          <w:szCs w:val="24"/>
        </w:rPr>
        <w:t xml:space="preserve">intensity training program that occurred over 7 </w:t>
      </w:r>
      <w:r w:rsidRPr="00374164">
        <w:rPr>
          <w:rFonts w:ascii="Times New Roman" w:hAnsi="Times New Roman" w:cs="Times New Roman"/>
          <w:sz w:val="24"/>
          <w:szCs w:val="24"/>
        </w:rPr>
        <w:lastRenderedPageBreak/>
        <w:t xml:space="preserve">weeks with two sessions per week.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Eac</w:t>
      </w:r>
      <w:r w:rsidR="00CB594A">
        <w:rPr>
          <w:rFonts w:ascii="Times New Roman" w:hAnsi="Times New Roman" w:cs="Times New Roman"/>
          <w:sz w:val="24"/>
          <w:szCs w:val="24"/>
        </w:rPr>
        <w:t>h hour session included a 30</w:t>
      </w:r>
      <w:r w:rsidRPr="00374164">
        <w:rPr>
          <w:rFonts w:ascii="Times New Roman" w:hAnsi="Times New Roman" w:cs="Times New Roman"/>
          <w:sz w:val="24"/>
          <w:szCs w:val="24"/>
        </w:rPr>
        <w:t xml:space="preserve"> minute warm-up and utilized the anti-gravity treadmill for the remaining time.  The anti-gravity tre</w:t>
      </w:r>
      <w:r w:rsidR="00CB594A">
        <w:rPr>
          <w:rFonts w:ascii="Times New Roman" w:hAnsi="Times New Roman" w:cs="Times New Roman"/>
          <w:sz w:val="24"/>
          <w:szCs w:val="24"/>
        </w:rPr>
        <w:t>admill training alternated high-</w:t>
      </w:r>
      <w:r w:rsidRPr="00374164">
        <w:rPr>
          <w:rFonts w:ascii="Times New Roman" w:hAnsi="Times New Roman" w:cs="Times New Roman"/>
          <w:sz w:val="24"/>
          <w:szCs w:val="24"/>
        </w:rPr>
        <w:t>intensity walking bouts</w:t>
      </w:r>
      <w:r w:rsidR="00CB594A">
        <w:rPr>
          <w:rFonts w:ascii="Times New Roman" w:hAnsi="Times New Roman" w:cs="Times New Roman"/>
          <w:sz w:val="24"/>
          <w:szCs w:val="24"/>
        </w:rPr>
        <w:t xml:space="preserve"> for 2 to </w:t>
      </w:r>
      <w:r w:rsidRPr="00374164">
        <w:rPr>
          <w:rFonts w:ascii="Times New Roman" w:hAnsi="Times New Roman" w:cs="Times New Roman"/>
          <w:sz w:val="24"/>
          <w:szCs w:val="24"/>
        </w:rPr>
        <w:t xml:space="preserve">4 minute intervals with 2 minute rest breaks for a total of four sets each.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In</w:t>
      </w:r>
      <w:r w:rsidR="00CB594A">
        <w:rPr>
          <w:rFonts w:ascii="Times New Roman" w:hAnsi="Times New Roman" w:cs="Times New Roman"/>
          <w:sz w:val="24"/>
          <w:szCs w:val="24"/>
        </w:rPr>
        <w:t>tensity was adjusted over the 7-</w:t>
      </w:r>
      <w:r w:rsidRPr="00374164">
        <w:rPr>
          <w:rFonts w:ascii="Times New Roman" w:hAnsi="Times New Roman" w:cs="Times New Roman"/>
          <w:sz w:val="24"/>
          <w:szCs w:val="24"/>
        </w:rPr>
        <w:t>week time frame.  Pre</w:t>
      </w:r>
      <w:r w:rsidR="00CB594A">
        <w:rPr>
          <w:rFonts w:ascii="Times New Roman" w:hAnsi="Times New Roman" w:cs="Times New Roman"/>
          <w:sz w:val="24"/>
          <w:szCs w:val="24"/>
        </w:rPr>
        <w:t>- and post-</w:t>
      </w:r>
      <w:r w:rsidRPr="00374164">
        <w:rPr>
          <w:rFonts w:ascii="Times New Roman" w:hAnsi="Times New Roman" w:cs="Times New Roman"/>
          <w:sz w:val="24"/>
          <w:szCs w:val="24"/>
        </w:rPr>
        <w:t>gait velocity performanc</w:t>
      </w:r>
      <w:r w:rsidR="00CB594A">
        <w:rPr>
          <w:rFonts w:ascii="Times New Roman" w:hAnsi="Times New Roman" w:cs="Times New Roman"/>
          <w:sz w:val="24"/>
          <w:szCs w:val="24"/>
        </w:rPr>
        <w:t>e was measured utilizing the 10-meter</w:t>
      </w:r>
      <w:r w:rsidRPr="00374164">
        <w:rPr>
          <w:rFonts w:ascii="Times New Roman" w:hAnsi="Times New Roman" w:cs="Times New Roman"/>
          <w:sz w:val="24"/>
          <w:szCs w:val="24"/>
        </w:rPr>
        <w:t xml:space="preserve"> walk test.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At the completion of the intervention phase, the use of the treadmill training was not utilized for 6 weeks</w:t>
      </w:r>
      <w:r w:rsidR="00CB594A">
        <w:rPr>
          <w:rFonts w:ascii="Times New Roman" w:hAnsi="Times New Roman" w:cs="Times New Roman"/>
          <w:sz w:val="24"/>
          <w:szCs w:val="24"/>
        </w:rPr>
        <w:t>; and a follow-up 10-meter</w:t>
      </w:r>
      <w:r w:rsidRPr="00374164">
        <w:rPr>
          <w:rFonts w:ascii="Times New Roman" w:hAnsi="Times New Roman" w:cs="Times New Roman"/>
          <w:sz w:val="24"/>
          <w:szCs w:val="24"/>
        </w:rPr>
        <w:t xml:space="preserve"> walk test was obtained.  </w:t>
      </w:r>
      <w:r w:rsidRPr="00841B3B">
        <w:rPr>
          <w:rFonts w:ascii="Times New Roman" w:hAnsi="Times New Roman" w:cs="Times New Roman"/>
          <w:b/>
          <w:sz w:val="24"/>
          <w:szCs w:val="24"/>
        </w:rPr>
        <w:t>OUTCOMES:</w:t>
      </w:r>
      <w:r w:rsidRPr="00374164">
        <w:rPr>
          <w:rFonts w:ascii="Times New Roman" w:hAnsi="Times New Roman" w:cs="Times New Roman"/>
          <w:sz w:val="24"/>
          <w:szCs w:val="24"/>
        </w:rPr>
        <w:t xml:space="preserve"> The patient improved her intensity of use of t</w:t>
      </w:r>
      <w:r w:rsidR="00CB594A">
        <w:rPr>
          <w:rFonts w:ascii="Times New Roman" w:hAnsi="Times New Roman" w:cs="Times New Roman"/>
          <w:sz w:val="24"/>
          <w:szCs w:val="24"/>
        </w:rPr>
        <w:t>he anti-gravity treadmill from four</w:t>
      </w:r>
      <w:r w:rsidRPr="00374164">
        <w:rPr>
          <w:rFonts w:ascii="Times New Roman" w:hAnsi="Times New Roman" w:cs="Times New Roman"/>
          <w:sz w:val="24"/>
          <w:szCs w:val="24"/>
        </w:rPr>
        <w:t xml:space="preserve"> sets of 3 minutes at 0.4</w:t>
      </w:r>
      <w:r w:rsidR="00CB594A">
        <w:rPr>
          <w:rFonts w:ascii="Times New Roman" w:hAnsi="Times New Roman" w:cs="Times New Roman"/>
          <w:sz w:val="24"/>
          <w:szCs w:val="24"/>
        </w:rPr>
        <w:t xml:space="preserve"> mph to four</w:t>
      </w:r>
      <w:r w:rsidRPr="00374164">
        <w:rPr>
          <w:rFonts w:ascii="Times New Roman" w:hAnsi="Times New Roman" w:cs="Times New Roman"/>
          <w:sz w:val="24"/>
          <w:szCs w:val="24"/>
        </w:rPr>
        <w:t xml:space="preserve"> sets of 3 minutes alternating 0.4</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mph and 0.5</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 xml:space="preserve">mph for each set over 10 sessions in 7 weeks.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Body weight support assistance was set at 46%</w:t>
      </w:r>
      <w:r w:rsidR="00CB594A">
        <w:rPr>
          <w:rFonts w:ascii="Times New Roman" w:hAnsi="Times New Roman" w:cs="Times New Roman"/>
          <w:sz w:val="24"/>
          <w:szCs w:val="24"/>
        </w:rPr>
        <w:t>,</w:t>
      </w:r>
      <w:r w:rsidRPr="00374164">
        <w:rPr>
          <w:rFonts w:ascii="Times New Roman" w:hAnsi="Times New Roman" w:cs="Times New Roman"/>
          <w:sz w:val="24"/>
          <w:szCs w:val="24"/>
        </w:rPr>
        <w:t xml:space="preserve"> and rest break length remained consistent throughout the intervention.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Improvements during the </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10</w:t>
      </w:r>
      <w:r w:rsidR="00CB594A">
        <w:rPr>
          <w:rFonts w:ascii="Times New Roman" w:hAnsi="Times New Roman" w:cs="Times New Roman"/>
          <w:sz w:val="24"/>
          <w:szCs w:val="24"/>
        </w:rPr>
        <w:t>-</w:t>
      </w:r>
      <w:r w:rsidRPr="00374164">
        <w:rPr>
          <w:rFonts w:ascii="Times New Roman" w:hAnsi="Times New Roman" w:cs="Times New Roman"/>
          <w:sz w:val="24"/>
          <w:szCs w:val="24"/>
        </w:rPr>
        <w:t>m</w:t>
      </w:r>
      <w:r w:rsidR="00CB594A">
        <w:rPr>
          <w:rFonts w:ascii="Times New Roman" w:hAnsi="Times New Roman" w:cs="Times New Roman"/>
          <w:sz w:val="24"/>
          <w:szCs w:val="24"/>
        </w:rPr>
        <w:t>eter</w:t>
      </w:r>
      <w:r w:rsidRPr="00374164">
        <w:rPr>
          <w:rFonts w:ascii="Times New Roman" w:hAnsi="Times New Roman" w:cs="Times New Roman"/>
          <w:sz w:val="24"/>
          <w:szCs w:val="24"/>
        </w:rPr>
        <w:t xml:space="preserve"> walk test included an increase of 0.05</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m/s from 0.09</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m/s pre-test to 0.14</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 xml:space="preserve">m/s post-test.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This was an improvement of 55% of her average velocity. </w:t>
      </w:r>
      <w:r w:rsidR="00673956">
        <w:rPr>
          <w:rFonts w:ascii="Times New Roman" w:hAnsi="Times New Roman" w:cs="Times New Roman"/>
          <w:sz w:val="24"/>
          <w:szCs w:val="24"/>
        </w:rPr>
        <w:t xml:space="preserve"> </w:t>
      </w:r>
      <w:r w:rsidR="00CB594A">
        <w:rPr>
          <w:rFonts w:ascii="Times New Roman" w:hAnsi="Times New Roman" w:cs="Times New Roman"/>
          <w:sz w:val="24"/>
          <w:szCs w:val="24"/>
        </w:rPr>
        <w:t>A 6-week follow-</w:t>
      </w:r>
      <w:r w:rsidRPr="00374164">
        <w:rPr>
          <w:rFonts w:ascii="Times New Roman" w:hAnsi="Times New Roman" w:cs="Times New Roman"/>
          <w:sz w:val="24"/>
          <w:szCs w:val="24"/>
        </w:rPr>
        <w:t>up revealed a return of gait velocity to 0.09</w:t>
      </w:r>
      <w:r w:rsidR="00CB594A">
        <w:rPr>
          <w:rFonts w:ascii="Times New Roman" w:hAnsi="Times New Roman" w:cs="Times New Roman"/>
          <w:sz w:val="24"/>
          <w:szCs w:val="24"/>
        </w:rPr>
        <w:t xml:space="preserve"> m/s, </w:t>
      </w:r>
      <w:r w:rsidRPr="00374164">
        <w:rPr>
          <w:rFonts w:ascii="Times New Roman" w:hAnsi="Times New Roman" w:cs="Times New Roman"/>
          <w:sz w:val="24"/>
          <w:szCs w:val="24"/>
        </w:rPr>
        <w:t xml:space="preserve">the same as baseline. </w:t>
      </w:r>
      <w:r w:rsidR="00673956">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The anti-gravity treadmill was an effec</w:t>
      </w:r>
      <w:r w:rsidR="00CB594A">
        <w:rPr>
          <w:rFonts w:ascii="Times New Roman" w:hAnsi="Times New Roman" w:cs="Times New Roman"/>
          <w:sz w:val="24"/>
          <w:szCs w:val="24"/>
        </w:rPr>
        <w:t>tive treatment to increase over-</w:t>
      </w:r>
      <w:r w:rsidRPr="00374164">
        <w:rPr>
          <w:rFonts w:ascii="Times New Roman" w:hAnsi="Times New Roman" w:cs="Times New Roman"/>
          <w:sz w:val="24"/>
          <w:szCs w:val="24"/>
        </w:rPr>
        <w:t>ground gait velocity during a 10</w:t>
      </w:r>
      <w:r w:rsidR="00CB594A">
        <w:rPr>
          <w:rFonts w:ascii="Times New Roman" w:hAnsi="Times New Roman" w:cs="Times New Roman"/>
          <w:sz w:val="24"/>
          <w:szCs w:val="24"/>
        </w:rPr>
        <w:t>-</w:t>
      </w:r>
      <w:r w:rsidRPr="00374164">
        <w:rPr>
          <w:rFonts w:ascii="Times New Roman" w:hAnsi="Times New Roman" w:cs="Times New Roman"/>
          <w:sz w:val="24"/>
          <w:szCs w:val="24"/>
        </w:rPr>
        <w:t>m</w:t>
      </w:r>
      <w:r w:rsidR="00CB594A">
        <w:rPr>
          <w:rFonts w:ascii="Times New Roman" w:hAnsi="Times New Roman" w:cs="Times New Roman"/>
          <w:sz w:val="24"/>
          <w:szCs w:val="24"/>
        </w:rPr>
        <w:t>eter walk test following a 7-</w:t>
      </w:r>
      <w:r w:rsidRPr="00374164">
        <w:rPr>
          <w:rFonts w:ascii="Times New Roman" w:hAnsi="Times New Roman" w:cs="Times New Roman"/>
          <w:sz w:val="24"/>
          <w:szCs w:val="24"/>
        </w:rPr>
        <w:t xml:space="preserve">week intervention for a patient with a chronic spinal cord injury.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The patient did not meet the MCID but did meet a minimally important difference of an improvement of 0.05</w:t>
      </w:r>
      <w:r w:rsidR="00CB594A">
        <w:rPr>
          <w:rFonts w:ascii="Times New Roman" w:hAnsi="Times New Roman" w:cs="Times New Roman"/>
          <w:sz w:val="24"/>
          <w:szCs w:val="24"/>
        </w:rPr>
        <w:t xml:space="preserve"> </w:t>
      </w:r>
      <w:r w:rsidRPr="00374164">
        <w:rPr>
          <w:rFonts w:ascii="Times New Roman" w:hAnsi="Times New Roman" w:cs="Times New Roman"/>
          <w:sz w:val="24"/>
          <w:szCs w:val="24"/>
        </w:rPr>
        <w:t xml:space="preserve">m/s for her gait velocity.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The patient ret</w:t>
      </w:r>
      <w:r w:rsidR="00CB594A">
        <w:rPr>
          <w:rFonts w:ascii="Times New Roman" w:hAnsi="Times New Roman" w:cs="Times New Roman"/>
          <w:sz w:val="24"/>
          <w:szCs w:val="24"/>
        </w:rPr>
        <w:t>urned to baseline following a 6-</w:t>
      </w:r>
      <w:r w:rsidRPr="00374164">
        <w:rPr>
          <w:rFonts w:ascii="Times New Roman" w:hAnsi="Times New Roman" w:cs="Times New Roman"/>
          <w:sz w:val="24"/>
          <w:szCs w:val="24"/>
        </w:rPr>
        <w:t>week vacation with no therapy</w:t>
      </w:r>
      <w:r w:rsidR="00CB594A">
        <w:rPr>
          <w:rFonts w:ascii="Times New Roman" w:hAnsi="Times New Roman" w:cs="Times New Roman"/>
          <w:sz w:val="24"/>
          <w:szCs w:val="24"/>
        </w:rPr>
        <w:t>,</w:t>
      </w:r>
      <w:r w:rsidRPr="00374164">
        <w:rPr>
          <w:rFonts w:ascii="Times New Roman" w:hAnsi="Times New Roman" w:cs="Times New Roman"/>
          <w:sz w:val="24"/>
          <w:szCs w:val="24"/>
        </w:rPr>
        <w:t xml:space="preserve"> suggesting continued use of the treadmill training is important to maintain positive effects of the intervention.</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E34CAE" w:rsidRDefault="00B04DC3" w:rsidP="00374164">
      <w:pPr>
        <w:spacing w:after="0" w:line="240" w:lineRule="auto"/>
        <w:rPr>
          <w:rFonts w:ascii="Times New Roman" w:hAnsi="Times New Roman" w:cs="Times New Roman"/>
          <w:b/>
          <w:sz w:val="24"/>
          <w:szCs w:val="24"/>
        </w:rPr>
      </w:pPr>
      <w:r w:rsidRPr="00E34CAE">
        <w:rPr>
          <w:rFonts w:ascii="Times New Roman" w:hAnsi="Times New Roman" w:cs="Times New Roman"/>
          <w:b/>
          <w:sz w:val="24"/>
          <w:szCs w:val="24"/>
        </w:rPr>
        <w:t>COMPARING THE UNIVERSAL MOBILITY COACH SYSTEM™ HARNESS AND THE NEUROCOM® SMART BALANCE MASTER HARNESS REGARDING EFFECTS ON LIMITS OF STABILITY AND SUBJECT COMFORT</w:t>
      </w:r>
      <w:r w:rsidR="00E34CAE" w:rsidRPr="00E34CAE">
        <w:rPr>
          <w:rFonts w:ascii="Times New Roman" w:hAnsi="Times New Roman" w:cs="Times New Roman"/>
          <w:b/>
          <w:sz w:val="24"/>
          <w:szCs w:val="24"/>
        </w:rPr>
        <w:t>.</w:t>
      </w:r>
      <w:r w:rsidR="00E34CAE">
        <w:rPr>
          <w:rFonts w:ascii="Times New Roman" w:hAnsi="Times New Roman" w:cs="Times New Roman"/>
          <w:b/>
          <w:sz w:val="24"/>
          <w:szCs w:val="24"/>
        </w:rPr>
        <w:t xml:space="preserve"> </w:t>
      </w:r>
      <w:r w:rsidR="00E34CAE">
        <w:rPr>
          <w:rFonts w:ascii="Times New Roman" w:hAnsi="Times New Roman" w:cs="Times New Roman"/>
          <w:sz w:val="24"/>
          <w:szCs w:val="24"/>
        </w:rPr>
        <w:t>Pressley J, Schichtel R, Weston A, Goehring</w:t>
      </w:r>
      <w:r w:rsidRPr="00374164">
        <w:rPr>
          <w:rFonts w:ascii="Times New Roman" w:hAnsi="Times New Roman" w:cs="Times New Roman"/>
          <w:sz w:val="24"/>
          <w:szCs w:val="24"/>
        </w:rPr>
        <w:t xml:space="preserve"> M; Grand Valley State University, Grand Rapids, MI</w:t>
      </w:r>
      <w:r w:rsidR="00E34CAE">
        <w:rPr>
          <w:rFonts w:ascii="Times New Roman" w:hAnsi="Times New Roman" w:cs="Times New Roman"/>
          <w:sz w:val="24"/>
          <w:szCs w:val="24"/>
        </w:rPr>
        <w:t>.</w:t>
      </w:r>
    </w:p>
    <w:p w:rsidR="00B04DC3" w:rsidRPr="00374164" w:rsidRDefault="00B04DC3" w:rsidP="00374164">
      <w:pPr>
        <w:spacing w:after="0" w:line="240" w:lineRule="auto"/>
        <w:rPr>
          <w:rFonts w:ascii="Times New Roman" w:hAnsi="Times New Roman" w:cs="Times New Roman"/>
          <w:sz w:val="24"/>
          <w:szCs w:val="24"/>
        </w:rPr>
      </w:pPr>
      <w:r w:rsidRPr="00374164">
        <w:rPr>
          <w:rFonts w:ascii="Times New Roman" w:hAnsi="Times New Roman" w:cs="Times New Roman"/>
          <w:sz w:val="24"/>
          <w:szCs w:val="24"/>
        </w:rPr>
        <w:t xml:space="preserve"> </w:t>
      </w:r>
    </w:p>
    <w:p w:rsidR="00B04DC3" w:rsidRPr="00374164" w:rsidRDefault="00B04DC3" w:rsidP="00374164">
      <w:pPr>
        <w:spacing w:after="0" w:line="240" w:lineRule="auto"/>
        <w:rPr>
          <w:rFonts w:ascii="Times New Roman" w:hAnsi="Times New Roman" w:cs="Times New Roman"/>
          <w:sz w:val="24"/>
          <w:szCs w:val="24"/>
        </w:rPr>
      </w:pPr>
      <w:r w:rsidRPr="00EA7EB8">
        <w:rPr>
          <w:rFonts w:ascii="Times New Roman" w:hAnsi="Times New Roman" w:cs="Times New Roman"/>
          <w:b/>
          <w:sz w:val="24"/>
          <w:szCs w:val="24"/>
        </w:rPr>
        <w:t>INTRODUCTION:</w:t>
      </w:r>
      <w:r w:rsidRPr="00374164">
        <w:rPr>
          <w:rFonts w:ascii="Times New Roman" w:hAnsi="Times New Roman" w:cs="Times New Roman"/>
          <w:sz w:val="24"/>
          <w:szCs w:val="24"/>
        </w:rPr>
        <w:t xml:space="preserve"> Minimal research has been done regarding harness design and comfort and their impact on a person's movement within their limits of stability (LOS).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aim of this study was to compare two harnesses, the NeuroCom® SMART Balance Master (SBM) harness and the Universal Mobility Coach System™, on healthy adults to determine if there was </w:t>
      </w:r>
      <w:r w:rsidRPr="00374164">
        <w:rPr>
          <w:rFonts w:ascii="Times New Roman" w:hAnsi="Times New Roman" w:cs="Times New Roman"/>
          <w:sz w:val="24"/>
          <w:szCs w:val="24"/>
        </w:rPr>
        <w:lastRenderedPageBreak/>
        <w:t xml:space="preserve">a statistical difference in LOS or subject comfort using the NeuroCom® SBM.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Previous studies have determined the reliability and validity of the NeuroCom® SBM LOS and </w:t>
      </w:r>
      <w:r w:rsidR="00831D1C">
        <w:rPr>
          <w:rFonts w:ascii="Times New Roman" w:hAnsi="Times New Roman" w:cs="Times New Roman"/>
          <w:sz w:val="24"/>
          <w:szCs w:val="24"/>
        </w:rPr>
        <w:t xml:space="preserve">have </w:t>
      </w:r>
      <w:r w:rsidRPr="00374164">
        <w:rPr>
          <w:rFonts w:ascii="Times New Roman" w:hAnsi="Times New Roman" w:cs="Times New Roman"/>
          <w:sz w:val="24"/>
          <w:szCs w:val="24"/>
        </w:rPr>
        <w:t xml:space="preserve">determined it has high test-retest reliability. </w:t>
      </w:r>
      <w:r w:rsidR="00673956">
        <w:rPr>
          <w:rFonts w:ascii="Times New Roman" w:hAnsi="Times New Roman" w:cs="Times New Roman"/>
          <w:sz w:val="24"/>
          <w:szCs w:val="24"/>
        </w:rPr>
        <w:t xml:space="preserve"> </w:t>
      </w:r>
      <w:r w:rsidRPr="00EA7EB8">
        <w:rPr>
          <w:rFonts w:ascii="Times New Roman" w:hAnsi="Times New Roman" w:cs="Times New Roman"/>
          <w:b/>
          <w:sz w:val="24"/>
          <w:szCs w:val="24"/>
        </w:rPr>
        <w:t>METHODS:</w:t>
      </w:r>
      <w:r w:rsidRPr="00374164">
        <w:rPr>
          <w:rFonts w:ascii="Times New Roman" w:hAnsi="Times New Roman" w:cs="Times New Roman"/>
          <w:sz w:val="24"/>
          <w:szCs w:val="24"/>
        </w:rPr>
        <w:t xml:space="preserve"> As a result of the different harness designs, it was hypothesized that there would be a difference in LOS and harness comfort.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A matched pair design was used to compare the reaction time, movement velocity, endpoint excursion, maximum excursion, and directional control between the NeuroCom® harness and the Universal Mobility Coach System™.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A Likert Scale was administered to the subjects </w:t>
      </w:r>
      <w:r w:rsidR="00831D1C">
        <w:rPr>
          <w:rFonts w:ascii="Times New Roman" w:hAnsi="Times New Roman" w:cs="Times New Roman"/>
          <w:sz w:val="24"/>
          <w:szCs w:val="24"/>
        </w:rPr>
        <w:t>after each of the harnesses was</w:t>
      </w:r>
      <w:r w:rsidRPr="00374164">
        <w:rPr>
          <w:rFonts w:ascii="Times New Roman" w:hAnsi="Times New Roman" w:cs="Times New Roman"/>
          <w:sz w:val="24"/>
          <w:szCs w:val="24"/>
        </w:rPr>
        <w:t xml:space="preserve"> worn. </w:t>
      </w:r>
      <w:r w:rsidR="00673956">
        <w:rPr>
          <w:rFonts w:ascii="Times New Roman" w:hAnsi="Times New Roman" w:cs="Times New Roman"/>
          <w:sz w:val="24"/>
          <w:szCs w:val="24"/>
        </w:rPr>
        <w:t xml:space="preserve"> </w:t>
      </w:r>
      <w:r w:rsidR="00901153">
        <w:rPr>
          <w:rFonts w:ascii="Times New Roman" w:hAnsi="Times New Roman" w:cs="Times New Roman"/>
          <w:sz w:val="24"/>
          <w:szCs w:val="24"/>
        </w:rPr>
        <w:t>The scale rated the</w:t>
      </w:r>
      <w:r w:rsidRPr="00374164">
        <w:rPr>
          <w:rFonts w:ascii="Times New Roman" w:hAnsi="Times New Roman" w:cs="Times New Roman"/>
          <w:sz w:val="24"/>
          <w:szCs w:val="24"/>
        </w:rPr>
        <w:t xml:space="preserve"> harness</w:t>
      </w:r>
      <w:r w:rsidR="00901153">
        <w:rPr>
          <w:rFonts w:ascii="Times New Roman" w:hAnsi="Times New Roman" w:cs="Times New Roman"/>
          <w:sz w:val="24"/>
          <w:szCs w:val="24"/>
        </w:rPr>
        <w:t xml:space="preserve"> that was just worn </w:t>
      </w:r>
      <w:r w:rsidRPr="00374164">
        <w:rPr>
          <w:rFonts w:ascii="Times New Roman" w:hAnsi="Times New Roman" w:cs="Times New Roman"/>
          <w:sz w:val="24"/>
          <w:szCs w:val="24"/>
        </w:rPr>
        <w:t xml:space="preserve">on comfort, perceived safety, ease of donning and doffing, and ease of movement. </w:t>
      </w:r>
      <w:r w:rsidR="00673956">
        <w:rPr>
          <w:rFonts w:ascii="Times New Roman" w:hAnsi="Times New Roman" w:cs="Times New Roman"/>
          <w:sz w:val="24"/>
          <w:szCs w:val="24"/>
        </w:rPr>
        <w:t xml:space="preserve"> </w:t>
      </w:r>
      <w:r w:rsidRPr="00EA7EB8">
        <w:rPr>
          <w:rFonts w:ascii="Times New Roman" w:hAnsi="Times New Roman" w:cs="Times New Roman"/>
          <w:b/>
          <w:sz w:val="24"/>
          <w:szCs w:val="24"/>
        </w:rPr>
        <w:t>RESULTS:</w:t>
      </w:r>
      <w:r w:rsidRPr="00374164">
        <w:rPr>
          <w:rFonts w:ascii="Times New Roman" w:hAnsi="Times New Roman" w:cs="Times New Roman"/>
          <w:sz w:val="24"/>
          <w:szCs w:val="24"/>
        </w:rPr>
        <w:t xml:space="preserve"> The r</w:t>
      </w:r>
      <w:r w:rsidR="00673956">
        <w:rPr>
          <w:rFonts w:ascii="Times New Roman" w:hAnsi="Times New Roman" w:cs="Times New Roman"/>
          <w:sz w:val="24"/>
          <w:szCs w:val="24"/>
        </w:rPr>
        <w:t>esults of the study demonstrate</w:t>
      </w:r>
      <w:r w:rsidR="00901153">
        <w:rPr>
          <w:rFonts w:ascii="Times New Roman" w:hAnsi="Times New Roman" w:cs="Times New Roman"/>
          <w:sz w:val="24"/>
          <w:szCs w:val="24"/>
        </w:rPr>
        <w:t>d</w:t>
      </w:r>
      <w:r w:rsidRPr="00374164">
        <w:rPr>
          <w:rFonts w:ascii="Times New Roman" w:hAnsi="Times New Roman" w:cs="Times New Roman"/>
          <w:sz w:val="24"/>
          <w:szCs w:val="24"/>
        </w:rPr>
        <w:t xml:space="preserve"> that there was no statistical significance in any of the five parameters measured by the LOS test.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In regards to the Likert Scales, there were no statistically significant differences between the two harnesses in perceived safety and comfort. </w:t>
      </w:r>
      <w:r w:rsidR="00673956">
        <w:rPr>
          <w:rFonts w:ascii="Times New Roman" w:hAnsi="Times New Roman" w:cs="Times New Roman"/>
          <w:sz w:val="24"/>
          <w:szCs w:val="24"/>
        </w:rPr>
        <w:t xml:space="preserve"> </w:t>
      </w:r>
      <w:r w:rsidRPr="00EA7EB8">
        <w:rPr>
          <w:rFonts w:ascii="Times New Roman" w:hAnsi="Times New Roman" w:cs="Times New Roman"/>
          <w:b/>
          <w:sz w:val="24"/>
          <w:szCs w:val="24"/>
        </w:rPr>
        <w:t>DISCUSSION:</w:t>
      </w:r>
      <w:r w:rsidRPr="00374164">
        <w:rPr>
          <w:rFonts w:ascii="Times New Roman" w:hAnsi="Times New Roman" w:cs="Times New Roman"/>
          <w:sz w:val="24"/>
          <w:szCs w:val="24"/>
        </w:rPr>
        <w:t xml:space="preserve"> The results of this study determined that the choice of harness </w:t>
      </w:r>
      <w:r w:rsidR="00901153">
        <w:rPr>
          <w:rFonts w:ascii="Times New Roman" w:hAnsi="Times New Roman" w:cs="Times New Roman"/>
          <w:sz w:val="24"/>
          <w:szCs w:val="24"/>
        </w:rPr>
        <w:t>did not impact a participant’s LOS</w:t>
      </w:r>
      <w:r w:rsidRPr="00374164">
        <w:rPr>
          <w:rFonts w:ascii="Times New Roman" w:hAnsi="Times New Roman" w:cs="Times New Roman"/>
          <w:sz w:val="24"/>
          <w:szCs w:val="24"/>
        </w:rPr>
        <w:t xml:space="preserve"> or perception of safety or comfort.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Therefore, a therapist should focus more on other factors that may impact a patient’s balance.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This study does provide researchers with a set of normative data that may be used in future research. </w:t>
      </w:r>
      <w:r w:rsidR="00673956">
        <w:rPr>
          <w:rFonts w:ascii="Times New Roman" w:hAnsi="Times New Roman" w:cs="Times New Roman"/>
          <w:sz w:val="24"/>
          <w:szCs w:val="24"/>
        </w:rPr>
        <w:t xml:space="preserve"> </w:t>
      </w:r>
      <w:r w:rsidRPr="00EA7EB8">
        <w:rPr>
          <w:rFonts w:ascii="Times New Roman" w:hAnsi="Times New Roman" w:cs="Times New Roman"/>
          <w:b/>
          <w:sz w:val="24"/>
          <w:szCs w:val="24"/>
        </w:rPr>
        <w:t>CONCLUSION:</w:t>
      </w:r>
      <w:r w:rsidRPr="00374164">
        <w:rPr>
          <w:rFonts w:ascii="Times New Roman" w:hAnsi="Times New Roman" w:cs="Times New Roman"/>
          <w:sz w:val="24"/>
          <w:szCs w:val="24"/>
        </w:rPr>
        <w:t xml:space="preserve"> Based on this study, in the healthy normal adult population, there were no statistically significant differences between the two harnesse</w:t>
      </w:r>
      <w:r w:rsidR="00901153">
        <w:rPr>
          <w:rFonts w:ascii="Times New Roman" w:hAnsi="Times New Roman" w:cs="Times New Roman"/>
          <w:sz w:val="24"/>
          <w:szCs w:val="24"/>
        </w:rPr>
        <w:t>s</w:t>
      </w:r>
      <w:r w:rsidRPr="00374164">
        <w:rPr>
          <w:rFonts w:ascii="Times New Roman" w:hAnsi="Times New Roman" w:cs="Times New Roman"/>
          <w:sz w:val="24"/>
          <w:szCs w:val="24"/>
        </w:rPr>
        <w:t xml:space="preserve"> regarding the impact of harness design on LOS or regarding the subjects’ perceived comfort and safety.  However, further research is needed to determine if there is a statistically significant difference when using a larger sample size or when testing subjects with pathology.</w:t>
      </w: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p>
    <w:p w:rsidR="00B04DC3" w:rsidRDefault="00B04DC3" w:rsidP="00374164">
      <w:pPr>
        <w:spacing w:after="0" w:line="240" w:lineRule="auto"/>
        <w:rPr>
          <w:rFonts w:ascii="Times New Roman" w:hAnsi="Times New Roman" w:cs="Times New Roman"/>
          <w:sz w:val="24"/>
          <w:szCs w:val="24"/>
        </w:rPr>
      </w:pPr>
      <w:r w:rsidRPr="00E34CAE">
        <w:rPr>
          <w:rFonts w:ascii="Times New Roman" w:hAnsi="Times New Roman" w:cs="Times New Roman"/>
          <w:b/>
          <w:sz w:val="24"/>
          <w:szCs w:val="24"/>
        </w:rPr>
        <w:t>BODY WEIGHT SUPPORTED TREADMILL TRAINING AND ITS EFFECT ON ATAXIA, BRADYKINESIA, AND FUNCTION IN AN ADULT WITH DIFFUSE CHRONIC HEAD INJURY: A SINGLE SUBJECT DESIGN.</w:t>
      </w:r>
      <w:r w:rsidR="00E34CAE">
        <w:rPr>
          <w:rFonts w:ascii="Times New Roman" w:hAnsi="Times New Roman" w:cs="Times New Roman"/>
          <w:sz w:val="24"/>
          <w:szCs w:val="24"/>
        </w:rPr>
        <w:t xml:space="preserve"> </w:t>
      </w:r>
      <w:r w:rsidRPr="00374164">
        <w:rPr>
          <w:rFonts w:ascii="Times New Roman" w:hAnsi="Times New Roman" w:cs="Times New Roman"/>
          <w:sz w:val="24"/>
          <w:szCs w:val="24"/>
        </w:rPr>
        <w:t>Bekker PJ, Diep J, Genther TD</w:t>
      </w:r>
      <w:r w:rsidR="00E34CAE">
        <w:rPr>
          <w:rFonts w:ascii="Times New Roman" w:hAnsi="Times New Roman" w:cs="Times New Roman"/>
          <w:sz w:val="24"/>
          <w:szCs w:val="24"/>
        </w:rPr>
        <w:t>, Baker B</w:t>
      </w:r>
      <w:r w:rsidRPr="00374164">
        <w:rPr>
          <w:rFonts w:ascii="Times New Roman" w:hAnsi="Times New Roman" w:cs="Times New Roman"/>
          <w:sz w:val="24"/>
          <w:szCs w:val="24"/>
        </w:rPr>
        <w:t>; Grand Valley State University, Grand Rapids, MI.</w:t>
      </w:r>
    </w:p>
    <w:p w:rsidR="00E34CAE" w:rsidRPr="00374164" w:rsidRDefault="00E34CAE" w:rsidP="00374164">
      <w:pPr>
        <w:spacing w:after="0" w:line="240" w:lineRule="auto"/>
        <w:rPr>
          <w:rFonts w:ascii="Times New Roman" w:hAnsi="Times New Roman" w:cs="Times New Roman"/>
          <w:sz w:val="24"/>
          <w:szCs w:val="24"/>
        </w:rPr>
      </w:pPr>
    </w:p>
    <w:p w:rsidR="00B04DC3" w:rsidRPr="00374164" w:rsidRDefault="00B04DC3" w:rsidP="00374164">
      <w:pPr>
        <w:spacing w:after="0" w:line="240" w:lineRule="auto"/>
        <w:rPr>
          <w:rFonts w:ascii="Times New Roman" w:hAnsi="Times New Roman" w:cs="Times New Roman"/>
          <w:sz w:val="24"/>
          <w:szCs w:val="24"/>
        </w:rPr>
      </w:pPr>
      <w:r w:rsidRPr="00841B3B">
        <w:rPr>
          <w:rFonts w:ascii="Times New Roman" w:hAnsi="Times New Roman" w:cs="Times New Roman"/>
          <w:b/>
          <w:sz w:val="24"/>
          <w:szCs w:val="24"/>
        </w:rPr>
        <w:t>BACKGROUND</w:t>
      </w:r>
      <w:r w:rsidR="00841B3B" w:rsidRPr="00841B3B">
        <w:rPr>
          <w:rFonts w:ascii="Times New Roman" w:hAnsi="Times New Roman" w:cs="Times New Roman"/>
          <w:b/>
          <w:sz w:val="24"/>
          <w:szCs w:val="24"/>
        </w:rPr>
        <w:t xml:space="preserve"> AND PURPOSE</w:t>
      </w:r>
      <w:r w:rsidRPr="00841B3B">
        <w:rPr>
          <w:rFonts w:ascii="Times New Roman" w:hAnsi="Times New Roman" w:cs="Times New Roman"/>
          <w:b/>
          <w:sz w:val="24"/>
          <w:szCs w:val="24"/>
        </w:rPr>
        <w:t>:</w:t>
      </w:r>
      <w:r w:rsidRPr="00374164">
        <w:rPr>
          <w:rFonts w:ascii="Times New Roman" w:hAnsi="Times New Roman" w:cs="Times New Roman"/>
          <w:sz w:val="24"/>
          <w:szCs w:val="24"/>
        </w:rPr>
        <w:t xml:space="preserve"> Traumatic brain injury (TBI) is a serious health problem and a major cause for morbidity and mortality in the United St</w:t>
      </w:r>
      <w:r w:rsidR="00110125">
        <w:rPr>
          <w:rFonts w:ascii="Times New Roman" w:hAnsi="Times New Roman" w:cs="Times New Roman"/>
          <w:sz w:val="24"/>
          <w:szCs w:val="24"/>
        </w:rPr>
        <w:t xml:space="preserve">ates, which affects roughly 1.4 to </w:t>
      </w:r>
      <w:r w:rsidRPr="00374164">
        <w:rPr>
          <w:rFonts w:ascii="Times New Roman" w:hAnsi="Times New Roman" w:cs="Times New Roman"/>
          <w:sz w:val="24"/>
          <w:szCs w:val="24"/>
        </w:rPr>
        <w:t xml:space="preserve">1.6 million Americans each year.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Commo</w:t>
      </w:r>
      <w:r w:rsidR="00110125">
        <w:rPr>
          <w:rFonts w:ascii="Times New Roman" w:hAnsi="Times New Roman" w:cs="Times New Roman"/>
          <w:sz w:val="24"/>
          <w:szCs w:val="24"/>
        </w:rPr>
        <w:t>n impairments seen in those who</w:t>
      </w:r>
      <w:r w:rsidRPr="00374164">
        <w:rPr>
          <w:rFonts w:ascii="Times New Roman" w:hAnsi="Times New Roman" w:cs="Times New Roman"/>
          <w:sz w:val="24"/>
          <w:szCs w:val="24"/>
        </w:rPr>
        <w:t xml:space="preserve"> have suffered a TBI can include gait and balance disturbances and symptoms such as ataxia and bradykinesia.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Body weight supported treadmill training (BWSTT) has been shown to have strong evidence for recovery of gait in populations such as Stroke, Pa</w:t>
      </w:r>
      <w:r w:rsidR="00673956">
        <w:rPr>
          <w:rFonts w:ascii="Times New Roman" w:hAnsi="Times New Roman" w:cs="Times New Roman"/>
          <w:sz w:val="24"/>
          <w:szCs w:val="24"/>
        </w:rPr>
        <w:t>rkinson’s, and Cerebral Palsy.  H</w:t>
      </w:r>
      <w:r w:rsidRPr="00374164">
        <w:rPr>
          <w:rFonts w:ascii="Times New Roman" w:hAnsi="Times New Roman" w:cs="Times New Roman"/>
          <w:sz w:val="24"/>
          <w:szCs w:val="24"/>
        </w:rPr>
        <w:t>owever</w:t>
      </w:r>
      <w:r w:rsidR="00673956">
        <w:rPr>
          <w:rFonts w:ascii="Times New Roman" w:hAnsi="Times New Roman" w:cs="Times New Roman"/>
          <w:sz w:val="24"/>
          <w:szCs w:val="24"/>
        </w:rPr>
        <w:t>,</w:t>
      </w:r>
      <w:r w:rsidRPr="00374164">
        <w:rPr>
          <w:rFonts w:ascii="Times New Roman" w:hAnsi="Times New Roman" w:cs="Times New Roman"/>
          <w:sz w:val="24"/>
          <w:szCs w:val="24"/>
        </w:rPr>
        <w:t xml:space="preserve"> the consensus for the effectiveness of this intervention in TBI and a</w:t>
      </w:r>
      <w:r w:rsidR="00841B3B">
        <w:rPr>
          <w:rFonts w:ascii="Times New Roman" w:hAnsi="Times New Roman" w:cs="Times New Roman"/>
          <w:sz w:val="24"/>
          <w:szCs w:val="24"/>
        </w:rPr>
        <w:t>taxia is not as strong.</w:t>
      </w:r>
      <w:r w:rsidRPr="00374164">
        <w:rPr>
          <w:rFonts w:ascii="Times New Roman" w:hAnsi="Times New Roman" w:cs="Times New Roman"/>
          <w:sz w:val="24"/>
          <w:szCs w:val="24"/>
        </w:rPr>
        <w:t xml:space="preserve">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The purpose of this single</w:t>
      </w:r>
      <w:r w:rsidR="00110125">
        <w:rPr>
          <w:rFonts w:ascii="Times New Roman" w:hAnsi="Times New Roman" w:cs="Times New Roman"/>
          <w:sz w:val="24"/>
          <w:szCs w:val="24"/>
        </w:rPr>
        <w:t xml:space="preserve"> subject research study was to examine</w:t>
      </w:r>
      <w:r w:rsidRPr="00374164">
        <w:rPr>
          <w:rFonts w:ascii="Times New Roman" w:hAnsi="Times New Roman" w:cs="Times New Roman"/>
          <w:sz w:val="24"/>
          <w:szCs w:val="24"/>
        </w:rPr>
        <w:t xml:space="preserve"> the effectiveness of locomotor training on gait parameters, such as ataxia and bradykinesia, using body-weight support on a treadmill and overground walking on a participant who is ambulatory without an assistive device in improving gait and daily functional abilities. </w:t>
      </w:r>
      <w:r w:rsidR="00673956">
        <w:rPr>
          <w:rFonts w:ascii="Times New Roman" w:hAnsi="Times New Roman" w:cs="Times New Roman"/>
          <w:sz w:val="24"/>
          <w:szCs w:val="24"/>
        </w:rPr>
        <w:t xml:space="preserve"> </w:t>
      </w:r>
      <w:r w:rsidRPr="00841B3B">
        <w:rPr>
          <w:rFonts w:ascii="Times New Roman" w:hAnsi="Times New Roman" w:cs="Times New Roman"/>
          <w:b/>
          <w:sz w:val="24"/>
          <w:szCs w:val="24"/>
        </w:rPr>
        <w:t>CASE DESCRIPTION:</w:t>
      </w:r>
      <w:r w:rsidR="00110125">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participant, IG, </w:t>
      </w:r>
      <w:r w:rsidR="00110125">
        <w:rPr>
          <w:rFonts w:ascii="Times New Roman" w:hAnsi="Times New Roman" w:cs="Times New Roman"/>
          <w:sz w:val="24"/>
          <w:szCs w:val="24"/>
        </w:rPr>
        <w:t xml:space="preserve">was </w:t>
      </w:r>
      <w:r w:rsidRPr="00374164">
        <w:rPr>
          <w:rFonts w:ascii="Times New Roman" w:hAnsi="Times New Roman" w:cs="Times New Roman"/>
          <w:sz w:val="24"/>
          <w:szCs w:val="24"/>
        </w:rPr>
        <w:t xml:space="preserve">a 26-year-old male </w:t>
      </w:r>
      <w:r w:rsidR="00110125">
        <w:rPr>
          <w:rFonts w:ascii="Times New Roman" w:hAnsi="Times New Roman" w:cs="Times New Roman"/>
          <w:sz w:val="24"/>
          <w:szCs w:val="24"/>
        </w:rPr>
        <w:t xml:space="preserve">who </w:t>
      </w:r>
      <w:r w:rsidRPr="00374164">
        <w:rPr>
          <w:rFonts w:ascii="Times New Roman" w:hAnsi="Times New Roman" w:cs="Times New Roman"/>
          <w:sz w:val="24"/>
          <w:szCs w:val="24"/>
        </w:rPr>
        <w:t>suffered</w:t>
      </w:r>
      <w:r w:rsidR="00110125">
        <w:rPr>
          <w:rFonts w:ascii="Times New Roman" w:hAnsi="Times New Roman" w:cs="Times New Roman"/>
          <w:sz w:val="24"/>
          <w:szCs w:val="24"/>
        </w:rPr>
        <w:t xml:space="preserve"> a severe TBI</w:t>
      </w:r>
      <w:r w:rsidRPr="00374164">
        <w:rPr>
          <w:rFonts w:ascii="Times New Roman" w:hAnsi="Times New Roman" w:cs="Times New Roman"/>
          <w:sz w:val="24"/>
          <w:szCs w:val="24"/>
        </w:rPr>
        <w:t xml:space="preserve"> and related multiple traumas secondary to a motor vehicle accident 4.5 years ago.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He</w:t>
      </w:r>
      <w:r w:rsidR="00110125">
        <w:rPr>
          <w:rFonts w:ascii="Times New Roman" w:hAnsi="Times New Roman" w:cs="Times New Roman"/>
          <w:sz w:val="24"/>
          <w:szCs w:val="24"/>
        </w:rPr>
        <w:t xml:space="preserve"> spent 1 week in intensive car, </w:t>
      </w:r>
      <w:r w:rsidRPr="00374164">
        <w:rPr>
          <w:rFonts w:ascii="Times New Roman" w:hAnsi="Times New Roman" w:cs="Times New Roman"/>
          <w:sz w:val="24"/>
          <w:szCs w:val="24"/>
        </w:rPr>
        <w:t>being placed in an induced coma with a venti</w:t>
      </w:r>
      <w:r w:rsidR="00110125">
        <w:rPr>
          <w:rFonts w:ascii="Times New Roman" w:hAnsi="Times New Roman" w:cs="Times New Roman"/>
          <w:sz w:val="24"/>
          <w:szCs w:val="24"/>
        </w:rPr>
        <w:t>lator for 3 days.  He</w:t>
      </w:r>
      <w:r w:rsidRPr="00374164">
        <w:rPr>
          <w:rFonts w:ascii="Times New Roman" w:hAnsi="Times New Roman" w:cs="Times New Roman"/>
          <w:sz w:val="24"/>
          <w:szCs w:val="24"/>
        </w:rPr>
        <w:t xml:space="preserve"> was </w:t>
      </w:r>
      <w:r w:rsidR="00110125">
        <w:rPr>
          <w:rFonts w:ascii="Times New Roman" w:hAnsi="Times New Roman" w:cs="Times New Roman"/>
          <w:sz w:val="24"/>
          <w:szCs w:val="24"/>
        </w:rPr>
        <w:t xml:space="preserve">then placed on 1-month bed rest </w:t>
      </w:r>
      <w:r w:rsidRPr="00374164">
        <w:rPr>
          <w:rFonts w:ascii="Times New Roman" w:hAnsi="Times New Roman" w:cs="Times New Roman"/>
          <w:sz w:val="24"/>
          <w:szCs w:val="24"/>
        </w:rPr>
        <w:t xml:space="preserve">and </w:t>
      </w:r>
      <w:r w:rsidR="00110125">
        <w:rPr>
          <w:rFonts w:ascii="Times New Roman" w:hAnsi="Times New Roman" w:cs="Times New Roman"/>
          <w:sz w:val="24"/>
          <w:szCs w:val="24"/>
        </w:rPr>
        <w:t xml:space="preserve">was </w:t>
      </w:r>
      <w:r w:rsidRPr="00374164">
        <w:rPr>
          <w:rFonts w:ascii="Times New Roman" w:hAnsi="Times New Roman" w:cs="Times New Roman"/>
          <w:sz w:val="24"/>
          <w:szCs w:val="24"/>
        </w:rPr>
        <w:t xml:space="preserve">subsequently admitted into inpatient rehabilitation where he received 4 months of interdisciplinary care.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At the time of the study</w:t>
      </w:r>
      <w:r w:rsidR="00110125">
        <w:rPr>
          <w:rFonts w:ascii="Times New Roman" w:hAnsi="Times New Roman" w:cs="Times New Roman"/>
          <w:sz w:val="24"/>
          <w:szCs w:val="24"/>
        </w:rPr>
        <w:t>,</w:t>
      </w:r>
      <w:r w:rsidRPr="00374164">
        <w:rPr>
          <w:rFonts w:ascii="Times New Roman" w:hAnsi="Times New Roman" w:cs="Times New Roman"/>
          <w:sz w:val="24"/>
          <w:szCs w:val="24"/>
        </w:rPr>
        <w:t xml:space="preserve"> IG</w:t>
      </w:r>
      <w:r w:rsidR="00110125">
        <w:rPr>
          <w:rFonts w:ascii="Times New Roman" w:hAnsi="Times New Roman" w:cs="Times New Roman"/>
          <w:sz w:val="24"/>
          <w:szCs w:val="24"/>
        </w:rPr>
        <w:t xml:space="preserve"> was walking independently.  However, he </w:t>
      </w:r>
      <w:r w:rsidRPr="00374164">
        <w:rPr>
          <w:rFonts w:ascii="Times New Roman" w:hAnsi="Times New Roman" w:cs="Times New Roman"/>
          <w:sz w:val="24"/>
          <w:szCs w:val="24"/>
        </w:rPr>
        <w:t>presented with significant atax</w:t>
      </w:r>
      <w:r w:rsidR="00110125">
        <w:rPr>
          <w:rFonts w:ascii="Times New Roman" w:hAnsi="Times New Roman" w:cs="Times New Roman"/>
          <w:sz w:val="24"/>
          <w:szCs w:val="24"/>
        </w:rPr>
        <w:t>ia of the arms, trunk, and legs; ataxic slurred speech;</w:t>
      </w:r>
      <w:r w:rsidRPr="00374164">
        <w:rPr>
          <w:rFonts w:ascii="Times New Roman" w:hAnsi="Times New Roman" w:cs="Times New Roman"/>
          <w:sz w:val="24"/>
          <w:szCs w:val="24"/>
        </w:rPr>
        <w:t xml:space="preserve"> generalized bradykinesia of fine and gross movements</w:t>
      </w:r>
      <w:r w:rsidR="00110125">
        <w:rPr>
          <w:rFonts w:ascii="Times New Roman" w:hAnsi="Times New Roman" w:cs="Times New Roman"/>
          <w:sz w:val="24"/>
          <w:szCs w:val="24"/>
        </w:rPr>
        <w:t>;</w:t>
      </w:r>
      <w:r w:rsidRPr="00374164">
        <w:rPr>
          <w:rFonts w:ascii="Times New Roman" w:hAnsi="Times New Roman" w:cs="Times New Roman"/>
          <w:sz w:val="24"/>
          <w:szCs w:val="24"/>
        </w:rPr>
        <w:t xml:space="preserve"> and impaired postural </w:t>
      </w:r>
      <w:r w:rsidR="00110125">
        <w:rPr>
          <w:rFonts w:ascii="Times New Roman" w:hAnsi="Times New Roman" w:cs="Times New Roman"/>
          <w:sz w:val="24"/>
          <w:szCs w:val="24"/>
        </w:rPr>
        <w:t>control with standing and gait.  The</w:t>
      </w:r>
      <w:r w:rsidRPr="00374164">
        <w:rPr>
          <w:rFonts w:ascii="Times New Roman" w:hAnsi="Times New Roman" w:cs="Times New Roman"/>
          <w:sz w:val="24"/>
          <w:szCs w:val="24"/>
        </w:rPr>
        <w:t xml:space="preserve"> study followed an ABAB</w:t>
      </w:r>
      <w:r w:rsidR="00110125">
        <w:rPr>
          <w:rFonts w:ascii="Times New Roman" w:hAnsi="Times New Roman" w:cs="Times New Roman"/>
          <w:sz w:val="24"/>
          <w:szCs w:val="24"/>
        </w:rPr>
        <w:t xml:space="preserve"> design with a baseline phase, two</w:t>
      </w:r>
      <w:r w:rsidRPr="00374164">
        <w:rPr>
          <w:rFonts w:ascii="Times New Roman" w:hAnsi="Times New Roman" w:cs="Times New Roman"/>
          <w:sz w:val="24"/>
          <w:szCs w:val="24"/>
        </w:rPr>
        <w:t xml:space="preserve"> intervention phases, a data collection phase between the interventi</w:t>
      </w:r>
      <w:r w:rsidR="00110125">
        <w:rPr>
          <w:rFonts w:ascii="Times New Roman" w:hAnsi="Times New Roman" w:cs="Times New Roman"/>
          <w:sz w:val="24"/>
          <w:szCs w:val="24"/>
        </w:rPr>
        <w:t>on phases, and a 1-month follow-</w:t>
      </w:r>
      <w:r w:rsidRPr="00374164">
        <w:rPr>
          <w:rFonts w:ascii="Times New Roman" w:hAnsi="Times New Roman" w:cs="Times New Roman"/>
          <w:sz w:val="24"/>
          <w:szCs w:val="24"/>
        </w:rPr>
        <w:t xml:space="preserve">up visit.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Each phase lasted 6 weeks</w:t>
      </w:r>
      <w:r w:rsidR="00110125">
        <w:rPr>
          <w:rFonts w:ascii="Times New Roman" w:hAnsi="Times New Roman" w:cs="Times New Roman"/>
          <w:sz w:val="24"/>
          <w:szCs w:val="24"/>
        </w:rPr>
        <w:t>,</w:t>
      </w:r>
      <w:r w:rsidRPr="00374164">
        <w:rPr>
          <w:rFonts w:ascii="Times New Roman" w:hAnsi="Times New Roman" w:cs="Times New Roman"/>
          <w:sz w:val="24"/>
          <w:szCs w:val="24"/>
        </w:rPr>
        <w:t xml:space="preserve"> and the patient was seen 1x/week durin</w:t>
      </w:r>
      <w:r w:rsidR="002B6F6C">
        <w:rPr>
          <w:rFonts w:ascii="Times New Roman" w:hAnsi="Times New Roman" w:cs="Times New Roman"/>
          <w:sz w:val="24"/>
          <w:szCs w:val="24"/>
        </w:rPr>
        <w:t xml:space="preserve">g </w:t>
      </w:r>
      <w:r w:rsidR="00110125">
        <w:rPr>
          <w:rFonts w:ascii="Times New Roman" w:hAnsi="Times New Roman" w:cs="Times New Roman"/>
          <w:sz w:val="24"/>
          <w:szCs w:val="24"/>
        </w:rPr>
        <w:t xml:space="preserve">the </w:t>
      </w:r>
      <w:r w:rsidR="002B6F6C">
        <w:rPr>
          <w:rFonts w:ascii="Times New Roman" w:hAnsi="Times New Roman" w:cs="Times New Roman"/>
          <w:sz w:val="24"/>
          <w:szCs w:val="24"/>
        </w:rPr>
        <w:t>baseline and data collection</w:t>
      </w:r>
      <w:r w:rsidR="00110125">
        <w:rPr>
          <w:rFonts w:ascii="Times New Roman" w:hAnsi="Times New Roman" w:cs="Times New Roman"/>
          <w:sz w:val="24"/>
          <w:szCs w:val="24"/>
        </w:rPr>
        <w:t xml:space="preserve"> phases</w:t>
      </w:r>
      <w:r w:rsidR="002B6F6C">
        <w:rPr>
          <w:rFonts w:ascii="Times New Roman" w:hAnsi="Times New Roman" w:cs="Times New Roman"/>
          <w:sz w:val="24"/>
          <w:szCs w:val="24"/>
        </w:rPr>
        <w:t xml:space="preserve"> </w:t>
      </w:r>
      <w:r w:rsidRPr="00374164">
        <w:rPr>
          <w:rFonts w:ascii="Times New Roman" w:hAnsi="Times New Roman" w:cs="Times New Roman"/>
          <w:sz w:val="24"/>
          <w:szCs w:val="24"/>
        </w:rPr>
        <w:t xml:space="preserve">and 3x/week during </w:t>
      </w:r>
      <w:r w:rsidR="00110125">
        <w:rPr>
          <w:rFonts w:ascii="Times New Roman" w:hAnsi="Times New Roman" w:cs="Times New Roman"/>
          <w:sz w:val="24"/>
          <w:szCs w:val="24"/>
        </w:rPr>
        <w:t xml:space="preserve">the </w:t>
      </w:r>
      <w:r w:rsidRPr="00374164">
        <w:rPr>
          <w:rFonts w:ascii="Times New Roman" w:hAnsi="Times New Roman" w:cs="Times New Roman"/>
          <w:sz w:val="24"/>
          <w:szCs w:val="24"/>
        </w:rPr>
        <w:t xml:space="preserve">intervention phases.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 xml:space="preserve">The training sessions lasted 1 to 1 hour and 15 minutes and consisted of BWSTT on </w:t>
      </w:r>
      <w:r w:rsidR="00110125">
        <w:rPr>
          <w:rFonts w:ascii="Times New Roman" w:hAnsi="Times New Roman" w:cs="Times New Roman"/>
          <w:sz w:val="24"/>
          <w:szCs w:val="24"/>
        </w:rPr>
        <w:t xml:space="preserve">a treadmill and overground as well as </w:t>
      </w:r>
      <w:r w:rsidRPr="00374164">
        <w:rPr>
          <w:rFonts w:ascii="Times New Roman" w:hAnsi="Times New Roman" w:cs="Times New Roman"/>
          <w:sz w:val="24"/>
          <w:szCs w:val="24"/>
        </w:rPr>
        <w:t xml:space="preserve">overground training. </w:t>
      </w:r>
      <w:r w:rsidR="00673956">
        <w:rPr>
          <w:rFonts w:ascii="Times New Roman" w:hAnsi="Times New Roman" w:cs="Times New Roman"/>
          <w:sz w:val="24"/>
          <w:szCs w:val="24"/>
        </w:rPr>
        <w:t xml:space="preserve"> </w:t>
      </w:r>
      <w:r w:rsidRPr="00841B3B">
        <w:rPr>
          <w:rFonts w:ascii="Times New Roman" w:hAnsi="Times New Roman" w:cs="Times New Roman"/>
          <w:b/>
          <w:sz w:val="24"/>
          <w:szCs w:val="24"/>
        </w:rPr>
        <w:t>OUTCOMES:</w:t>
      </w:r>
      <w:r w:rsidRPr="00374164">
        <w:rPr>
          <w:rFonts w:ascii="Times New Roman" w:hAnsi="Times New Roman" w:cs="Times New Roman"/>
          <w:sz w:val="24"/>
          <w:szCs w:val="24"/>
        </w:rPr>
        <w:t xml:space="preserve"> The participant demonstrated an improved outcome measure score for the SARA (baseline</w:t>
      </w:r>
      <w:r w:rsidR="00E1137A">
        <w:rPr>
          <w:rFonts w:ascii="Times New Roman" w:hAnsi="Times New Roman" w:cs="Times New Roman"/>
          <w:sz w:val="24"/>
          <w:szCs w:val="24"/>
        </w:rPr>
        <w:t xml:space="preserve"> </w:t>
      </w:r>
      <w:r w:rsidRPr="00374164">
        <w:rPr>
          <w:rFonts w:ascii="Times New Roman" w:hAnsi="Times New Roman" w:cs="Times New Roman"/>
          <w:sz w:val="24"/>
          <w:szCs w:val="24"/>
        </w:rPr>
        <w:t>= 11.67, 1st data collection</w:t>
      </w:r>
      <w:r w:rsidR="00E1137A">
        <w:rPr>
          <w:rFonts w:ascii="Times New Roman" w:hAnsi="Times New Roman" w:cs="Times New Roman"/>
          <w:sz w:val="24"/>
          <w:szCs w:val="24"/>
        </w:rPr>
        <w:t xml:space="preserve"> = 7.58, 1-</w:t>
      </w:r>
      <w:r w:rsidRPr="00374164">
        <w:rPr>
          <w:rFonts w:ascii="Times New Roman" w:hAnsi="Times New Roman" w:cs="Times New Roman"/>
          <w:sz w:val="24"/>
          <w:szCs w:val="24"/>
        </w:rPr>
        <w:t>month follow-up</w:t>
      </w:r>
      <w:r w:rsidR="00E1137A">
        <w:rPr>
          <w:rFonts w:ascii="Times New Roman" w:hAnsi="Times New Roman" w:cs="Times New Roman"/>
          <w:sz w:val="24"/>
          <w:szCs w:val="24"/>
        </w:rPr>
        <w:t xml:space="preserve"> </w:t>
      </w:r>
      <w:r w:rsidRPr="00374164">
        <w:rPr>
          <w:rFonts w:ascii="Times New Roman" w:hAnsi="Times New Roman" w:cs="Times New Roman"/>
          <w:sz w:val="24"/>
          <w:szCs w:val="24"/>
        </w:rPr>
        <w:t>= 8.5) and FGA (baseline</w:t>
      </w:r>
      <w:r w:rsidR="00E1137A">
        <w:rPr>
          <w:rFonts w:ascii="Times New Roman" w:hAnsi="Times New Roman" w:cs="Times New Roman"/>
          <w:sz w:val="24"/>
          <w:szCs w:val="24"/>
        </w:rPr>
        <w:t xml:space="preserve"> </w:t>
      </w:r>
      <w:r w:rsidRPr="00374164">
        <w:rPr>
          <w:rFonts w:ascii="Times New Roman" w:hAnsi="Times New Roman" w:cs="Times New Roman"/>
          <w:sz w:val="24"/>
          <w:szCs w:val="24"/>
        </w:rPr>
        <w:t>=</w:t>
      </w:r>
      <w:r w:rsidR="00E1137A">
        <w:rPr>
          <w:rFonts w:ascii="Times New Roman" w:hAnsi="Times New Roman" w:cs="Times New Roman"/>
          <w:sz w:val="24"/>
          <w:szCs w:val="24"/>
        </w:rPr>
        <w:t xml:space="preserve"> </w:t>
      </w:r>
      <w:r w:rsidRPr="00374164">
        <w:rPr>
          <w:rFonts w:ascii="Times New Roman" w:hAnsi="Times New Roman" w:cs="Times New Roman"/>
          <w:sz w:val="24"/>
          <w:szCs w:val="24"/>
        </w:rPr>
        <w:t>5.67, 1st data collection</w:t>
      </w:r>
      <w:r w:rsidR="00E1137A">
        <w:rPr>
          <w:rFonts w:ascii="Times New Roman" w:hAnsi="Times New Roman" w:cs="Times New Roman"/>
          <w:sz w:val="24"/>
          <w:szCs w:val="24"/>
        </w:rPr>
        <w:t xml:space="preserve"> = 8.83, 1-</w:t>
      </w:r>
      <w:r w:rsidRPr="00374164">
        <w:rPr>
          <w:rFonts w:ascii="Times New Roman" w:hAnsi="Times New Roman" w:cs="Times New Roman"/>
          <w:sz w:val="24"/>
          <w:szCs w:val="24"/>
        </w:rPr>
        <w:t>month follow-up</w:t>
      </w:r>
      <w:r w:rsidR="00E1137A">
        <w:rPr>
          <w:rFonts w:ascii="Times New Roman" w:hAnsi="Times New Roman" w:cs="Times New Roman"/>
          <w:sz w:val="24"/>
          <w:szCs w:val="24"/>
        </w:rPr>
        <w:t xml:space="preserve"> = 13) but did not demonstrate</w:t>
      </w:r>
      <w:r w:rsidRPr="00374164">
        <w:rPr>
          <w:rFonts w:ascii="Times New Roman" w:hAnsi="Times New Roman" w:cs="Times New Roman"/>
          <w:sz w:val="24"/>
          <w:szCs w:val="24"/>
        </w:rPr>
        <w:t xml:space="preserve"> a change in walking velocity (baseline</w:t>
      </w:r>
      <w:r w:rsidR="00E1137A">
        <w:rPr>
          <w:rFonts w:ascii="Times New Roman" w:hAnsi="Times New Roman" w:cs="Times New Roman"/>
          <w:sz w:val="24"/>
          <w:szCs w:val="24"/>
        </w:rPr>
        <w:t xml:space="preserve"> </w:t>
      </w:r>
      <w:r w:rsidRPr="00374164">
        <w:rPr>
          <w:rFonts w:ascii="Times New Roman" w:hAnsi="Times New Roman" w:cs="Times New Roman"/>
          <w:sz w:val="24"/>
          <w:szCs w:val="24"/>
        </w:rPr>
        <w:t>= .1312</w:t>
      </w:r>
      <w:r w:rsidR="00E1137A">
        <w:rPr>
          <w:rFonts w:ascii="Times New Roman" w:hAnsi="Times New Roman" w:cs="Times New Roman"/>
          <w:sz w:val="24"/>
          <w:szCs w:val="24"/>
        </w:rPr>
        <w:t xml:space="preserve"> </w:t>
      </w:r>
      <w:r w:rsidRPr="00374164">
        <w:rPr>
          <w:rFonts w:ascii="Times New Roman" w:hAnsi="Times New Roman" w:cs="Times New Roman"/>
          <w:sz w:val="24"/>
          <w:szCs w:val="24"/>
        </w:rPr>
        <w:t>m/s, 1st data collection</w:t>
      </w:r>
      <w:r w:rsidR="00E1137A">
        <w:rPr>
          <w:rFonts w:ascii="Times New Roman" w:hAnsi="Times New Roman" w:cs="Times New Roman"/>
          <w:sz w:val="24"/>
          <w:szCs w:val="24"/>
        </w:rPr>
        <w:t xml:space="preserve"> = .1144 m/s, 1-</w:t>
      </w:r>
      <w:r w:rsidRPr="00374164">
        <w:rPr>
          <w:rFonts w:ascii="Times New Roman" w:hAnsi="Times New Roman" w:cs="Times New Roman"/>
          <w:sz w:val="24"/>
          <w:szCs w:val="24"/>
        </w:rPr>
        <w:t>month follow-up= .1180</w:t>
      </w:r>
      <w:r w:rsidR="00E1137A">
        <w:rPr>
          <w:rFonts w:ascii="Times New Roman" w:hAnsi="Times New Roman" w:cs="Times New Roman"/>
          <w:sz w:val="24"/>
          <w:szCs w:val="24"/>
        </w:rPr>
        <w:t xml:space="preserve"> m/s</w:t>
      </w:r>
      <w:r w:rsidRPr="00374164">
        <w:rPr>
          <w:rFonts w:ascii="Times New Roman" w:hAnsi="Times New Roman" w:cs="Times New Roman"/>
          <w:sz w:val="24"/>
          <w:szCs w:val="24"/>
        </w:rPr>
        <w:t xml:space="preserve">). </w:t>
      </w:r>
      <w:r w:rsidR="00673956">
        <w:rPr>
          <w:rFonts w:ascii="Times New Roman" w:hAnsi="Times New Roman" w:cs="Times New Roman"/>
          <w:sz w:val="24"/>
          <w:szCs w:val="24"/>
        </w:rPr>
        <w:t xml:space="preserve"> </w:t>
      </w:r>
      <w:r w:rsidRPr="00374164">
        <w:rPr>
          <w:rFonts w:ascii="Times New Roman" w:hAnsi="Times New Roman" w:cs="Times New Roman"/>
          <w:sz w:val="24"/>
          <w:szCs w:val="24"/>
        </w:rPr>
        <w:t>Following the intervention phases, the SARA and FGA scores fell outside of the two standard deviation bands while his walking velocity remained within the two standard deviation band</w:t>
      </w:r>
      <w:r w:rsidR="00C7730B">
        <w:rPr>
          <w:rFonts w:ascii="Times New Roman" w:hAnsi="Times New Roman" w:cs="Times New Roman"/>
          <w:sz w:val="24"/>
          <w:szCs w:val="24"/>
        </w:rPr>
        <w:t>s</w:t>
      </w:r>
      <w:r w:rsidRPr="00374164">
        <w:rPr>
          <w:rFonts w:ascii="Times New Roman" w:hAnsi="Times New Roman" w:cs="Times New Roman"/>
          <w:sz w:val="24"/>
          <w:szCs w:val="24"/>
        </w:rPr>
        <w:t xml:space="preserve">. </w:t>
      </w:r>
      <w:r w:rsidR="00673956">
        <w:rPr>
          <w:rFonts w:ascii="Times New Roman" w:hAnsi="Times New Roman" w:cs="Times New Roman"/>
          <w:sz w:val="24"/>
          <w:szCs w:val="24"/>
        </w:rPr>
        <w:t xml:space="preserve"> </w:t>
      </w:r>
      <w:r w:rsidRPr="00841B3B">
        <w:rPr>
          <w:rFonts w:ascii="Times New Roman" w:hAnsi="Times New Roman" w:cs="Times New Roman"/>
          <w:b/>
          <w:sz w:val="24"/>
          <w:szCs w:val="24"/>
        </w:rPr>
        <w:t>DISCUSSION:</w:t>
      </w:r>
      <w:r w:rsidRPr="00374164">
        <w:rPr>
          <w:rFonts w:ascii="Times New Roman" w:hAnsi="Times New Roman" w:cs="Times New Roman"/>
          <w:sz w:val="24"/>
          <w:szCs w:val="24"/>
        </w:rPr>
        <w:t xml:space="preserve"> This study examined the effects on </w:t>
      </w:r>
      <w:r w:rsidRPr="00374164">
        <w:rPr>
          <w:rFonts w:ascii="Times New Roman" w:hAnsi="Times New Roman" w:cs="Times New Roman"/>
          <w:sz w:val="24"/>
          <w:szCs w:val="24"/>
        </w:rPr>
        <w:lastRenderedPageBreak/>
        <w:t>the parameters of gait, including ataxia and bradykinesia</w:t>
      </w:r>
      <w:r w:rsidR="00E1137A">
        <w:rPr>
          <w:rFonts w:ascii="Times New Roman" w:hAnsi="Times New Roman" w:cs="Times New Roman"/>
          <w:sz w:val="24"/>
          <w:szCs w:val="24"/>
        </w:rPr>
        <w:t>,</w:t>
      </w:r>
      <w:r w:rsidRPr="00374164">
        <w:rPr>
          <w:rFonts w:ascii="Times New Roman" w:hAnsi="Times New Roman" w:cs="Times New Roman"/>
          <w:sz w:val="24"/>
          <w:szCs w:val="24"/>
        </w:rPr>
        <w:t xml:space="preserve"> following locomotor training using BWSTT in conjunction with BWSTT overground and overground traini</w:t>
      </w:r>
      <w:r w:rsidR="00E1137A">
        <w:rPr>
          <w:rFonts w:ascii="Times New Roman" w:hAnsi="Times New Roman" w:cs="Times New Roman"/>
          <w:sz w:val="24"/>
          <w:szCs w:val="24"/>
        </w:rPr>
        <w:t>ng without any support.  I</w:t>
      </w:r>
      <w:r w:rsidRPr="00374164">
        <w:rPr>
          <w:rFonts w:ascii="Times New Roman" w:hAnsi="Times New Roman" w:cs="Times New Roman"/>
          <w:sz w:val="24"/>
          <w:szCs w:val="24"/>
        </w:rPr>
        <w:t>mprovement in both</w:t>
      </w:r>
      <w:r w:rsidR="00E1137A">
        <w:rPr>
          <w:rFonts w:ascii="Times New Roman" w:hAnsi="Times New Roman" w:cs="Times New Roman"/>
          <w:sz w:val="24"/>
          <w:szCs w:val="24"/>
        </w:rPr>
        <w:t xml:space="preserve"> gait parameters was seen</w:t>
      </w:r>
      <w:r w:rsidRPr="00374164">
        <w:rPr>
          <w:rFonts w:ascii="Times New Roman" w:hAnsi="Times New Roman" w:cs="Times New Roman"/>
          <w:sz w:val="24"/>
          <w:szCs w:val="24"/>
        </w:rPr>
        <w:t xml:space="preserve"> i</w:t>
      </w:r>
      <w:r w:rsidR="00841B3B">
        <w:rPr>
          <w:rFonts w:ascii="Times New Roman" w:hAnsi="Times New Roman" w:cs="Times New Roman"/>
          <w:sz w:val="24"/>
          <w:szCs w:val="24"/>
        </w:rPr>
        <w:t xml:space="preserve">n this participant. </w:t>
      </w:r>
      <w:r w:rsidR="00673956">
        <w:rPr>
          <w:rFonts w:ascii="Times New Roman" w:hAnsi="Times New Roman" w:cs="Times New Roman"/>
          <w:sz w:val="24"/>
          <w:szCs w:val="24"/>
        </w:rPr>
        <w:t xml:space="preserve"> </w:t>
      </w:r>
      <w:r w:rsidR="00841B3B">
        <w:rPr>
          <w:rFonts w:ascii="Times New Roman" w:hAnsi="Times New Roman" w:cs="Times New Roman"/>
          <w:sz w:val="24"/>
          <w:szCs w:val="24"/>
        </w:rPr>
        <w:t xml:space="preserve"> </w:t>
      </w:r>
      <w:r w:rsidRPr="00374164">
        <w:rPr>
          <w:rFonts w:ascii="Times New Roman" w:hAnsi="Times New Roman" w:cs="Times New Roman"/>
          <w:sz w:val="24"/>
          <w:szCs w:val="24"/>
        </w:rPr>
        <w:t>BWSTT in combination with overground training may improve gait and balance in a subject with severe ataxia secondary to TBI.</w:t>
      </w:r>
    </w:p>
    <w:sectPr w:rsidR="00B04DC3" w:rsidRPr="0037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65"/>
    <w:rsid w:val="00007273"/>
    <w:rsid w:val="000130AF"/>
    <w:rsid w:val="00013E2B"/>
    <w:rsid w:val="00027937"/>
    <w:rsid w:val="00033564"/>
    <w:rsid w:val="00093F60"/>
    <w:rsid w:val="000B32FE"/>
    <w:rsid w:val="000B543C"/>
    <w:rsid w:val="000E713D"/>
    <w:rsid w:val="0010451D"/>
    <w:rsid w:val="00110125"/>
    <w:rsid w:val="00122BD6"/>
    <w:rsid w:val="00132378"/>
    <w:rsid w:val="001325DB"/>
    <w:rsid w:val="00134BA0"/>
    <w:rsid w:val="0017761B"/>
    <w:rsid w:val="00182162"/>
    <w:rsid w:val="001A2313"/>
    <w:rsid w:val="001B3510"/>
    <w:rsid w:val="00220982"/>
    <w:rsid w:val="00247341"/>
    <w:rsid w:val="002865DB"/>
    <w:rsid w:val="002A430A"/>
    <w:rsid w:val="002B6F6C"/>
    <w:rsid w:val="002E0D7B"/>
    <w:rsid w:val="0030548A"/>
    <w:rsid w:val="003310D1"/>
    <w:rsid w:val="0033784E"/>
    <w:rsid w:val="00351627"/>
    <w:rsid w:val="00374164"/>
    <w:rsid w:val="003A7F70"/>
    <w:rsid w:val="003D28BF"/>
    <w:rsid w:val="003D6724"/>
    <w:rsid w:val="003E69A8"/>
    <w:rsid w:val="00415767"/>
    <w:rsid w:val="004867B5"/>
    <w:rsid w:val="004F0A28"/>
    <w:rsid w:val="00503A14"/>
    <w:rsid w:val="0052745B"/>
    <w:rsid w:val="00541DFF"/>
    <w:rsid w:val="00577F8E"/>
    <w:rsid w:val="005A0B0F"/>
    <w:rsid w:val="005A1F2F"/>
    <w:rsid w:val="005C18EA"/>
    <w:rsid w:val="005E0459"/>
    <w:rsid w:val="005E2D46"/>
    <w:rsid w:val="005F65AF"/>
    <w:rsid w:val="006042AF"/>
    <w:rsid w:val="006250C8"/>
    <w:rsid w:val="00662BA4"/>
    <w:rsid w:val="006630EA"/>
    <w:rsid w:val="00673956"/>
    <w:rsid w:val="0068288A"/>
    <w:rsid w:val="00683486"/>
    <w:rsid w:val="00683E93"/>
    <w:rsid w:val="00692DA8"/>
    <w:rsid w:val="00695758"/>
    <w:rsid w:val="006B5E3B"/>
    <w:rsid w:val="006C28BB"/>
    <w:rsid w:val="006D0FDB"/>
    <w:rsid w:val="006D5BF2"/>
    <w:rsid w:val="006E56FB"/>
    <w:rsid w:val="006E6495"/>
    <w:rsid w:val="006E6A2E"/>
    <w:rsid w:val="006F291B"/>
    <w:rsid w:val="00700C23"/>
    <w:rsid w:val="0070192E"/>
    <w:rsid w:val="00702F12"/>
    <w:rsid w:val="00737D55"/>
    <w:rsid w:val="00752214"/>
    <w:rsid w:val="00765EA5"/>
    <w:rsid w:val="00771A6D"/>
    <w:rsid w:val="00772D45"/>
    <w:rsid w:val="00782A82"/>
    <w:rsid w:val="007A6BA0"/>
    <w:rsid w:val="007B465C"/>
    <w:rsid w:val="007B7AA3"/>
    <w:rsid w:val="007C4C36"/>
    <w:rsid w:val="007C75BA"/>
    <w:rsid w:val="007F1B7A"/>
    <w:rsid w:val="008051A6"/>
    <w:rsid w:val="00805A41"/>
    <w:rsid w:val="00814236"/>
    <w:rsid w:val="00821C86"/>
    <w:rsid w:val="00831D1C"/>
    <w:rsid w:val="00841B3B"/>
    <w:rsid w:val="0089212D"/>
    <w:rsid w:val="008B19BC"/>
    <w:rsid w:val="008E2A65"/>
    <w:rsid w:val="00901153"/>
    <w:rsid w:val="00917B37"/>
    <w:rsid w:val="00947B20"/>
    <w:rsid w:val="00966660"/>
    <w:rsid w:val="00970B2C"/>
    <w:rsid w:val="009B29CF"/>
    <w:rsid w:val="009C6AEA"/>
    <w:rsid w:val="00A05598"/>
    <w:rsid w:val="00A06CA4"/>
    <w:rsid w:val="00A86154"/>
    <w:rsid w:val="00A93D34"/>
    <w:rsid w:val="00AA4BD7"/>
    <w:rsid w:val="00AA553E"/>
    <w:rsid w:val="00AF0A34"/>
    <w:rsid w:val="00AF2930"/>
    <w:rsid w:val="00AF437C"/>
    <w:rsid w:val="00B04DC3"/>
    <w:rsid w:val="00B219F8"/>
    <w:rsid w:val="00B60262"/>
    <w:rsid w:val="00B961FA"/>
    <w:rsid w:val="00C1730C"/>
    <w:rsid w:val="00C26897"/>
    <w:rsid w:val="00C60700"/>
    <w:rsid w:val="00C7730B"/>
    <w:rsid w:val="00CA16C4"/>
    <w:rsid w:val="00CB594A"/>
    <w:rsid w:val="00CC6627"/>
    <w:rsid w:val="00D03693"/>
    <w:rsid w:val="00D20343"/>
    <w:rsid w:val="00D721E1"/>
    <w:rsid w:val="00D915C0"/>
    <w:rsid w:val="00D963CA"/>
    <w:rsid w:val="00DC081B"/>
    <w:rsid w:val="00DC3151"/>
    <w:rsid w:val="00DC4A9B"/>
    <w:rsid w:val="00DF075B"/>
    <w:rsid w:val="00DF3B5A"/>
    <w:rsid w:val="00E1137A"/>
    <w:rsid w:val="00E27401"/>
    <w:rsid w:val="00E27D9D"/>
    <w:rsid w:val="00E32FE1"/>
    <w:rsid w:val="00E34CAE"/>
    <w:rsid w:val="00E57DB6"/>
    <w:rsid w:val="00E6014D"/>
    <w:rsid w:val="00E66866"/>
    <w:rsid w:val="00E77F95"/>
    <w:rsid w:val="00EA7EB8"/>
    <w:rsid w:val="00EB4772"/>
    <w:rsid w:val="00EC0B42"/>
    <w:rsid w:val="00EE3421"/>
    <w:rsid w:val="00F0688E"/>
    <w:rsid w:val="00F501FD"/>
    <w:rsid w:val="00F86CAE"/>
    <w:rsid w:val="00FA7FA8"/>
    <w:rsid w:val="00FB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02D25F-6554-4431-8110-FEFAF093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E3421"/>
    <w:pPr>
      <w:spacing w:after="100" w:line="240" w:lineRule="auto"/>
      <w:jc w:val="center"/>
      <w:outlineLvl w:val="3"/>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BB"/>
    <w:rPr>
      <w:rFonts w:ascii="Tahoma" w:hAnsi="Tahoma" w:cs="Tahoma"/>
      <w:sz w:val="16"/>
      <w:szCs w:val="16"/>
    </w:rPr>
  </w:style>
  <w:style w:type="character" w:customStyle="1" w:styleId="Heading4Char">
    <w:name w:val="Heading 4 Char"/>
    <w:basedOn w:val="DefaultParagraphFont"/>
    <w:link w:val="Heading4"/>
    <w:uiPriority w:val="9"/>
    <w:rsid w:val="00EE3421"/>
    <w:rPr>
      <w:rFonts w:ascii="Garamond" w:eastAsia="Times New Roman" w:hAnsi="Garamond"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10158</Words>
  <Characters>57906</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kinneb</dc:creator>
  <cp:lastModifiedBy>Cathy Harro</cp:lastModifiedBy>
  <cp:revision>2</cp:revision>
  <cp:lastPrinted>2016-06-29T18:55:00Z</cp:lastPrinted>
  <dcterms:created xsi:type="dcterms:W3CDTF">2019-06-24T15:10:00Z</dcterms:created>
  <dcterms:modified xsi:type="dcterms:W3CDTF">2019-06-24T15:10:00Z</dcterms:modified>
</cp:coreProperties>
</file>