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A951CB" w14:textId="77777777" w:rsidR="00BE70A8" w:rsidRPr="00BE70A8" w:rsidRDefault="00BE70A8" w:rsidP="00BE70A8">
      <w:pPr>
        <w:spacing w:line="240" w:lineRule="auto"/>
        <w:jc w:val="center"/>
        <w:rPr>
          <w:rFonts w:ascii="Times New Roman" w:eastAsia="Calibri" w:hAnsi="Times New Roman" w:cs="Times New Roman"/>
          <w:sz w:val="72"/>
          <w:szCs w:val="72"/>
          <w:lang w:val="en-US"/>
        </w:rPr>
      </w:pPr>
      <w:r w:rsidRPr="00BE70A8">
        <w:rPr>
          <w:rFonts w:ascii="Times New Roman" w:eastAsia="Calibri" w:hAnsi="Times New Roman" w:cs="Times New Roman"/>
          <w:noProof/>
          <w:sz w:val="72"/>
          <w:szCs w:val="72"/>
          <w:lang w:val="en-US"/>
        </w:rPr>
        <w:drawing>
          <wp:inline distT="0" distB="0" distL="0" distR="0" wp14:anchorId="2DB90557" wp14:editId="2E0E94B7">
            <wp:extent cx="2847340" cy="1895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47340" cy="1895475"/>
                    </a:xfrm>
                    <a:prstGeom prst="rect">
                      <a:avLst/>
                    </a:prstGeom>
                    <a:noFill/>
                  </pic:spPr>
                </pic:pic>
              </a:graphicData>
            </a:graphic>
          </wp:inline>
        </w:drawing>
      </w:r>
    </w:p>
    <w:p w14:paraId="42B3D92C" w14:textId="77777777" w:rsidR="00BE70A8" w:rsidRPr="00BE70A8" w:rsidRDefault="00BE70A8" w:rsidP="00BE70A8">
      <w:pPr>
        <w:spacing w:line="240" w:lineRule="auto"/>
        <w:jc w:val="center"/>
        <w:rPr>
          <w:rFonts w:ascii="Times New Roman" w:eastAsia="Calibri" w:hAnsi="Times New Roman" w:cs="Times New Roman"/>
          <w:sz w:val="72"/>
          <w:szCs w:val="72"/>
          <w:lang w:val="en-US"/>
        </w:rPr>
      </w:pPr>
    </w:p>
    <w:p w14:paraId="089F5391" w14:textId="77777777" w:rsidR="00BE70A8" w:rsidRPr="00BE70A8" w:rsidRDefault="00BE70A8" w:rsidP="00BE70A8">
      <w:pPr>
        <w:spacing w:line="240" w:lineRule="auto"/>
        <w:jc w:val="center"/>
        <w:rPr>
          <w:rFonts w:ascii="Times New Roman" w:eastAsia="Calibri" w:hAnsi="Times New Roman" w:cs="Times New Roman"/>
          <w:sz w:val="72"/>
          <w:szCs w:val="72"/>
          <w:lang w:val="en-US"/>
        </w:rPr>
      </w:pPr>
    </w:p>
    <w:p w14:paraId="63558856" w14:textId="77777777" w:rsidR="00BE70A8" w:rsidRPr="00BE70A8" w:rsidRDefault="00BE70A8" w:rsidP="00BE70A8">
      <w:pPr>
        <w:widowControl w:val="0"/>
        <w:spacing w:after="100" w:line="240" w:lineRule="auto"/>
        <w:jc w:val="center"/>
        <w:rPr>
          <w:rFonts w:ascii="High Tower Text" w:eastAsia="Times New Roman" w:hAnsi="High Tower Text" w:cs="Times New Roman"/>
          <w:b/>
          <w:bCs/>
          <w:color w:val="000000"/>
          <w:kern w:val="28"/>
          <w:sz w:val="96"/>
          <w:szCs w:val="96"/>
          <w:lang w:val="en-US"/>
        </w:rPr>
      </w:pPr>
      <w:r w:rsidRPr="00BE70A8">
        <w:rPr>
          <w:rFonts w:ascii="High Tower Text" w:eastAsia="Times New Roman" w:hAnsi="High Tower Text" w:cs="Times New Roman"/>
          <w:b/>
          <w:bCs/>
          <w:color w:val="000000"/>
          <w:kern w:val="28"/>
          <w:sz w:val="96"/>
          <w:szCs w:val="96"/>
          <w:lang w:val="en-US"/>
        </w:rPr>
        <w:t>DPT Research Day</w:t>
      </w:r>
    </w:p>
    <w:p w14:paraId="635C40F4" w14:textId="77777777" w:rsidR="00BE70A8" w:rsidRPr="00BE70A8" w:rsidRDefault="00BE70A8" w:rsidP="00BE70A8">
      <w:pPr>
        <w:widowControl w:val="0"/>
        <w:spacing w:after="100" w:line="240" w:lineRule="auto"/>
        <w:jc w:val="center"/>
        <w:rPr>
          <w:rFonts w:ascii="High Tower Text" w:eastAsia="Times New Roman" w:hAnsi="High Tower Text" w:cs="Times New Roman"/>
          <w:b/>
          <w:bCs/>
          <w:color w:val="000000"/>
          <w:kern w:val="28"/>
          <w:sz w:val="44"/>
          <w:szCs w:val="44"/>
          <w:lang w:val="en-US"/>
        </w:rPr>
      </w:pPr>
      <w:r w:rsidRPr="00BE70A8">
        <w:rPr>
          <w:rFonts w:ascii="High Tower Text" w:eastAsia="Times New Roman" w:hAnsi="High Tower Text" w:cs="Times New Roman"/>
          <w:b/>
          <w:bCs/>
          <w:color w:val="000000"/>
          <w:kern w:val="28"/>
          <w:sz w:val="44"/>
          <w:szCs w:val="44"/>
          <w:lang w:val="en-US"/>
        </w:rPr>
        <w:t>Class of 2021</w:t>
      </w:r>
    </w:p>
    <w:p w14:paraId="6534B831" w14:textId="77777777" w:rsidR="00BE70A8" w:rsidRPr="00BE70A8" w:rsidRDefault="00BE70A8" w:rsidP="00BE70A8">
      <w:pPr>
        <w:spacing w:line="240" w:lineRule="auto"/>
        <w:jc w:val="center"/>
        <w:rPr>
          <w:rFonts w:ascii="Times New Roman" w:eastAsia="Calibri" w:hAnsi="Times New Roman" w:cs="Times New Roman"/>
          <w:sz w:val="72"/>
          <w:szCs w:val="72"/>
          <w:lang w:val="en-US"/>
        </w:rPr>
      </w:pPr>
    </w:p>
    <w:p w14:paraId="328B0AB1" w14:textId="77777777" w:rsidR="00BE70A8" w:rsidRPr="00BE70A8" w:rsidRDefault="00BE70A8" w:rsidP="00BE70A8">
      <w:pPr>
        <w:spacing w:line="240" w:lineRule="auto"/>
        <w:jc w:val="center"/>
        <w:rPr>
          <w:rFonts w:ascii="Garamond" w:eastAsia="Times New Roman" w:hAnsi="Garamond" w:cs="Times New Roman"/>
          <w:color w:val="000000"/>
          <w:kern w:val="28"/>
          <w:sz w:val="56"/>
          <w:szCs w:val="56"/>
          <w:lang w:val="en-US"/>
        </w:rPr>
      </w:pPr>
      <w:r w:rsidRPr="00BE70A8">
        <w:rPr>
          <w:rFonts w:ascii="Garamond" w:eastAsia="Times New Roman" w:hAnsi="Garamond" w:cs="Times New Roman"/>
          <w:color w:val="000000"/>
          <w:kern w:val="28"/>
          <w:sz w:val="56"/>
          <w:szCs w:val="56"/>
          <w:lang w:val="en-US"/>
        </w:rPr>
        <w:t xml:space="preserve">Abstracts for </w:t>
      </w:r>
    </w:p>
    <w:p w14:paraId="1B25E871" w14:textId="77777777" w:rsidR="00BE70A8" w:rsidRPr="00BE70A8" w:rsidRDefault="00BE70A8" w:rsidP="00BE70A8">
      <w:pPr>
        <w:spacing w:line="240" w:lineRule="auto"/>
        <w:jc w:val="center"/>
        <w:rPr>
          <w:rFonts w:ascii="Garamond" w:eastAsia="Times New Roman" w:hAnsi="Garamond" w:cs="Times New Roman"/>
          <w:color w:val="000000"/>
          <w:kern w:val="28"/>
          <w:sz w:val="56"/>
          <w:szCs w:val="56"/>
          <w:lang w:val="en-US"/>
        </w:rPr>
      </w:pPr>
      <w:r w:rsidRPr="00BE70A8">
        <w:rPr>
          <w:rFonts w:ascii="Garamond" w:eastAsia="Times New Roman" w:hAnsi="Garamond" w:cs="Times New Roman"/>
          <w:color w:val="000000"/>
          <w:kern w:val="28"/>
          <w:sz w:val="56"/>
          <w:szCs w:val="56"/>
          <w:lang w:val="en-US"/>
        </w:rPr>
        <w:t>Platform Presentations</w:t>
      </w:r>
    </w:p>
    <w:p w14:paraId="1852FD1D" w14:textId="77777777" w:rsidR="00BE70A8" w:rsidRPr="00BE70A8" w:rsidRDefault="00BE70A8" w:rsidP="00BE70A8">
      <w:pPr>
        <w:spacing w:line="240" w:lineRule="auto"/>
        <w:jc w:val="center"/>
        <w:rPr>
          <w:rFonts w:ascii="Garamond" w:eastAsia="Times New Roman" w:hAnsi="Garamond" w:cs="Times New Roman"/>
          <w:color w:val="000000"/>
          <w:kern w:val="28"/>
          <w:sz w:val="56"/>
          <w:szCs w:val="56"/>
          <w:lang w:val="en-US"/>
        </w:rPr>
      </w:pPr>
    </w:p>
    <w:p w14:paraId="42C4EEA4" w14:textId="0BF891F2" w:rsidR="00BE70A8" w:rsidRPr="00BE70A8" w:rsidRDefault="00BE70A8" w:rsidP="00BE70A8">
      <w:pPr>
        <w:widowControl w:val="0"/>
        <w:spacing w:after="100" w:line="240" w:lineRule="auto"/>
        <w:jc w:val="center"/>
        <w:outlineLvl w:val="3"/>
        <w:rPr>
          <w:rFonts w:ascii="High Tower Text" w:eastAsia="Times New Roman" w:hAnsi="High Tower Text" w:cs="Times New Roman"/>
          <w:b/>
          <w:bCs/>
          <w:color w:val="000000"/>
          <w:kern w:val="28"/>
          <w:sz w:val="28"/>
          <w:szCs w:val="28"/>
          <w:lang w:val="en-US"/>
        </w:rPr>
      </w:pPr>
      <w:r w:rsidRPr="00BE70A8">
        <w:rPr>
          <w:rFonts w:ascii="High Tower Text" w:eastAsia="Times New Roman" w:hAnsi="High Tower Text" w:cs="Times New Roman"/>
          <w:b/>
          <w:bCs/>
          <w:color w:val="000000"/>
          <w:kern w:val="28"/>
          <w:sz w:val="28"/>
          <w:szCs w:val="28"/>
          <w:lang w:val="en-US"/>
        </w:rPr>
        <w:t>Thursday, July 15, 20</w:t>
      </w:r>
      <w:r w:rsidR="003D3E52">
        <w:rPr>
          <w:rFonts w:ascii="High Tower Text" w:eastAsia="Times New Roman" w:hAnsi="High Tower Text" w:cs="Times New Roman"/>
          <w:b/>
          <w:bCs/>
          <w:color w:val="000000"/>
          <w:kern w:val="28"/>
          <w:sz w:val="28"/>
          <w:szCs w:val="28"/>
          <w:lang w:val="en-US"/>
        </w:rPr>
        <w:t>21</w:t>
      </w:r>
      <w:bookmarkStart w:id="0" w:name="_GoBack"/>
      <w:bookmarkEnd w:id="0"/>
    </w:p>
    <w:p w14:paraId="1803F0C2" w14:textId="77777777" w:rsidR="00BE70A8" w:rsidRPr="00BE70A8" w:rsidRDefault="00BE70A8" w:rsidP="00BE70A8">
      <w:pPr>
        <w:widowControl w:val="0"/>
        <w:spacing w:after="100" w:line="240" w:lineRule="auto"/>
        <w:jc w:val="center"/>
        <w:outlineLvl w:val="3"/>
        <w:rPr>
          <w:rFonts w:ascii="High Tower Text" w:eastAsia="Times New Roman" w:hAnsi="High Tower Text" w:cs="Times New Roman"/>
          <w:b/>
          <w:bCs/>
          <w:color w:val="000000"/>
          <w:kern w:val="28"/>
          <w:sz w:val="28"/>
          <w:szCs w:val="28"/>
          <w:lang w:val="en-US"/>
        </w:rPr>
      </w:pPr>
      <w:r w:rsidRPr="00BE70A8">
        <w:rPr>
          <w:rFonts w:ascii="High Tower Text" w:eastAsia="Times New Roman" w:hAnsi="High Tower Text" w:cs="Times New Roman"/>
          <w:b/>
          <w:bCs/>
          <w:color w:val="000000"/>
          <w:kern w:val="28"/>
          <w:sz w:val="28"/>
          <w:szCs w:val="28"/>
          <w:lang w:val="en-US"/>
        </w:rPr>
        <w:t>4:00– 8:00 PM</w:t>
      </w:r>
    </w:p>
    <w:p w14:paraId="6A37FA85" w14:textId="77777777" w:rsidR="00BE70A8" w:rsidRPr="00BE70A8" w:rsidRDefault="00BE70A8" w:rsidP="00BE70A8">
      <w:pPr>
        <w:widowControl w:val="0"/>
        <w:spacing w:after="100" w:line="240" w:lineRule="auto"/>
        <w:jc w:val="center"/>
        <w:outlineLvl w:val="3"/>
        <w:rPr>
          <w:rFonts w:ascii="High Tower Text" w:eastAsia="Times New Roman" w:hAnsi="High Tower Text" w:cs="Times New Roman"/>
          <w:b/>
          <w:bCs/>
          <w:color w:val="000000"/>
          <w:kern w:val="28"/>
          <w:sz w:val="28"/>
          <w:szCs w:val="28"/>
          <w:lang w:val="en-US"/>
        </w:rPr>
      </w:pPr>
      <w:r w:rsidRPr="00BE70A8">
        <w:rPr>
          <w:rFonts w:ascii="High Tower Text" w:eastAsia="Times New Roman" w:hAnsi="High Tower Text" w:cs="Times New Roman"/>
          <w:b/>
          <w:bCs/>
          <w:color w:val="000000"/>
          <w:kern w:val="28"/>
          <w:sz w:val="28"/>
          <w:szCs w:val="28"/>
          <w:lang w:val="en-US"/>
        </w:rPr>
        <w:t>Virtual Format</w:t>
      </w:r>
    </w:p>
    <w:p w14:paraId="0092BB6E" w14:textId="77777777" w:rsidR="00BE70A8" w:rsidRPr="00BE70A8" w:rsidRDefault="00BE70A8" w:rsidP="00BE70A8">
      <w:pPr>
        <w:widowControl w:val="0"/>
        <w:spacing w:after="100" w:line="240" w:lineRule="auto"/>
        <w:jc w:val="center"/>
        <w:outlineLvl w:val="3"/>
        <w:rPr>
          <w:rFonts w:ascii="High Tower Text" w:eastAsia="Times New Roman" w:hAnsi="High Tower Text" w:cs="Times New Roman"/>
          <w:b/>
          <w:bCs/>
          <w:color w:val="000000"/>
          <w:kern w:val="28"/>
          <w:sz w:val="28"/>
          <w:szCs w:val="28"/>
          <w:lang w:val="en-US"/>
        </w:rPr>
      </w:pPr>
      <w:r w:rsidRPr="00BE70A8">
        <w:rPr>
          <w:rFonts w:ascii="High Tower Text" w:eastAsia="Times New Roman" w:hAnsi="High Tower Text" w:cs="Times New Roman"/>
          <w:b/>
          <w:bCs/>
          <w:color w:val="000000"/>
          <w:kern w:val="28"/>
          <w:sz w:val="28"/>
          <w:szCs w:val="28"/>
          <w:lang w:val="en-US"/>
        </w:rPr>
        <w:t>Department of Physical Therapy</w:t>
      </w:r>
    </w:p>
    <w:p w14:paraId="182D08C9" w14:textId="77777777" w:rsidR="00BE70A8" w:rsidRPr="00BE70A8" w:rsidRDefault="00BE70A8" w:rsidP="00BE70A8">
      <w:pPr>
        <w:widowControl w:val="0"/>
        <w:spacing w:after="100" w:line="240" w:lineRule="auto"/>
        <w:jc w:val="center"/>
        <w:outlineLvl w:val="3"/>
        <w:rPr>
          <w:rFonts w:ascii="High Tower Text" w:eastAsia="Times New Roman" w:hAnsi="High Tower Text" w:cs="Times New Roman"/>
          <w:b/>
          <w:bCs/>
          <w:color w:val="000000"/>
          <w:kern w:val="28"/>
          <w:sz w:val="28"/>
          <w:szCs w:val="28"/>
          <w:lang w:val="en-US"/>
        </w:rPr>
      </w:pPr>
      <w:r w:rsidRPr="00BE70A8">
        <w:rPr>
          <w:rFonts w:ascii="High Tower Text" w:eastAsia="Times New Roman" w:hAnsi="High Tower Text" w:cs="Times New Roman"/>
          <w:b/>
          <w:bCs/>
          <w:color w:val="000000"/>
          <w:kern w:val="28"/>
          <w:sz w:val="28"/>
          <w:szCs w:val="28"/>
          <w:lang w:val="en-US"/>
        </w:rPr>
        <w:t>Grand Valley State University</w:t>
      </w:r>
    </w:p>
    <w:p w14:paraId="12B6C5BD" w14:textId="77777777" w:rsidR="00BE70A8" w:rsidRPr="00BE70A8" w:rsidRDefault="00BE70A8" w:rsidP="00BE70A8">
      <w:pPr>
        <w:widowControl w:val="0"/>
        <w:spacing w:after="100" w:line="240" w:lineRule="auto"/>
        <w:jc w:val="center"/>
        <w:outlineLvl w:val="3"/>
        <w:rPr>
          <w:rFonts w:ascii="High Tower Text" w:eastAsia="Times New Roman" w:hAnsi="High Tower Text" w:cs="Times New Roman"/>
          <w:b/>
          <w:bCs/>
          <w:color w:val="000000"/>
          <w:kern w:val="28"/>
          <w:sz w:val="28"/>
          <w:szCs w:val="28"/>
          <w:lang w:val="en-US"/>
        </w:rPr>
      </w:pPr>
    </w:p>
    <w:p w14:paraId="58337AAE" w14:textId="2BE86BD7" w:rsidR="00BE70A8" w:rsidRDefault="00BE70A8">
      <w:pPr>
        <w:rPr>
          <w:rFonts w:ascii="Times New Roman" w:eastAsia="Times New Roman" w:hAnsi="Times New Roman" w:cs="Times New Roman"/>
          <w:bCs/>
          <w:sz w:val="72"/>
          <w:szCs w:val="72"/>
        </w:rPr>
      </w:pPr>
      <w:r>
        <w:rPr>
          <w:rFonts w:ascii="Times New Roman" w:eastAsia="Times New Roman" w:hAnsi="Times New Roman" w:cs="Times New Roman"/>
          <w:bCs/>
          <w:sz w:val="72"/>
          <w:szCs w:val="72"/>
        </w:rPr>
        <w:br w:type="page"/>
      </w:r>
    </w:p>
    <w:p w14:paraId="0E7DE5EF" w14:textId="77777777" w:rsidR="009C37B2" w:rsidRDefault="009C37B2" w:rsidP="008546D4">
      <w:pPr>
        <w:spacing w:line="240" w:lineRule="auto"/>
        <w:rPr>
          <w:rFonts w:ascii="Times New Roman" w:eastAsia="Times New Roman" w:hAnsi="Times New Roman" w:cs="Times New Roman"/>
          <w:bCs/>
          <w:sz w:val="72"/>
          <w:szCs w:val="72"/>
        </w:rPr>
      </w:pPr>
    </w:p>
    <w:p w14:paraId="37A12866" w14:textId="3C979BAF" w:rsidR="009C37B2" w:rsidRDefault="009C37B2" w:rsidP="008546D4">
      <w:pPr>
        <w:spacing w:line="240" w:lineRule="auto"/>
        <w:rPr>
          <w:rFonts w:ascii="Times New Roman" w:eastAsia="Times New Roman" w:hAnsi="Times New Roman" w:cs="Times New Roman"/>
          <w:bCs/>
          <w:sz w:val="72"/>
          <w:szCs w:val="72"/>
        </w:rPr>
      </w:pPr>
    </w:p>
    <w:p w14:paraId="1F3C5F1E" w14:textId="6A19D3DE" w:rsidR="009C37B2" w:rsidRDefault="009C37B2" w:rsidP="008546D4">
      <w:pPr>
        <w:spacing w:line="240" w:lineRule="auto"/>
        <w:rPr>
          <w:rFonts w:ascii="Times New Roman" w:eastAsia="Times New Roman" w:hAnsi="Times New Roman" w:cs="Times New Roman"/>
          <w:bCs/>
          <w:sz w:val="72"/>
          <w:szCs w:val="72"/>
        </w:rPr>
      </w:pPr>
    </w:p>
    <w:p w14:paraId="7BE1E0E8" w14:textId="237E2EC0" w:rsidR="009C37B2" w:rsidRDefault="009C37B2" w:rsidP="008546D4">
      <w:pPr>
        <w:spacing w:line="240" w:lineRule="auto"/>
        <w:rPr>
          <w:rFonts w:ascii="Times New Roman" w:eastAsia="Times New Roman" w:hAnsi="Times New Roman" w:cs="Times New Roman"/>
          <w:bCs/>
          <w:sz w:val="72"/>
          <w:szCs w:val="72"/>
        </w:rPr>
      </w:pPr>
    </w:p>
    <w:p w14:paraId="3AD44900" w14:textId="7D016940" w:rsidR="009C37B2" w:rsidRDefault="009C37B2" w:rsidP="008546D4">
      <w:pPr>
        <w:spacing w:line="240" w:lineRule="auto"/>
        <w:rPr>
          <w:rFonts w:ascii="Times New Roman" w:eastAsia="Times New Roman" w:hAnsi="Times New Roman" w:cs="Times New Roman"/>
          <w:bCs/>
          <w:sz w:val="72"/>
          <w:szCs w:val="72"/>
        </w:rPr>
      </w:pPr>
    </w:p>
    <w:p w14:paraId="069F088F" w14:textId="77777777" w:rsidR="00BE70A8" w:rsidRDefault="00BE70A8" w:rsidP="009C37B2">
      <w:pPr>
        <w:spacing w:line="240" w:lineRule="auto"/>
        <w:jc w:val="center"/>
        <w:rPr>
          <w:rFonts w:ascii="Times New Roman" w:eastAsia="Times New Roman" w:hAnsi="Times New Roman" w:cs="Times New Roman"/>
          <w:bCs/>
          <w:sz w:val="72"/>
          <w:szCs w:val="72"/>
        </w:rPr>
      </w:pPr>
      <w:r>
        <w:rPr>
          <w:rFonts w:ascii="Times New Roman" w:eastAsia="Times New Roman" w:hAnsi="Times New Roman" w:cs="Times New Roman"/>
          <w:bCs/>
          <w:sz w:val="72"/>
          <w:szCs w:val="72"/>
        </w:rPr>
        <w:t xml:space="preserve">Platform </w:t>
      </w:r>
      <w:r w:rsidR="009C37B2" w:rsidRPr="00C5148F">
        <w:rPr>
          <w:rFonts w:ascii="Times New Roman" w:eastAsia="Times New Roman" w:hAnsi="Times New Roman" w:cs="Times New Roman"/>
          <w:bCs/>
          <w:sz w:val="72"/>
          <w:szCs w:val="72"/>
        </w:rPr>
        <w:t xml:space="preserve">Presentation </w:t>
      </w:r>
    </w:p>
    <w:p w14:paraId="3A2FBDCD" w14:textId="4B25DD13" w:rsidR="009C37B2" w:rsidRPr="00C5148F" w:rsidRDefault="009C37B2" w:rsidP="009C37B2">
      <w:pPr>
        <w:spacing w:line="240" w:lineRule="auto"/>
        <w:jc w:val="center"/>
        <w:rPr>
          <w:rFonts w:ascii="Times New Roman" w:eastAsia="Times New Roman" w:hAnsi="Times New Roman" w:cs="Times New Roman"/>
          <w:bCs/>
          <w:sz w:val="72"/>
          <w:szCs w:val="72"/>
        </w:rPr>
      </w:pPr>
      <w:r w:rsidRPr="00C5148F">
        <w:rPr>
          <w:rFonts w:ascii="Times New Roman" w:eastAsia="Times New Roman" w:hAnsi="Times New Roman" w:cs="Times New Roman"/>
          <w:bCs/>
          <w:sz w:val="72"/>
          <w:szCs w:val="72"/>
        </w:rPr>
        <w:t>Track A</w:t>
      </w:r>
    </w:p>
    <w:p w14:paraId="0F93A46B" w14:textId="543ACB33" w:rsidR="009C37B2" w:rsidRPr="00C5148F" w:rsidRDefault="009C37B2" w:rsidP="009C37B2">
      <w:pPr>
        <w:spacing w:line="240" w:lineRule="auto"/>
        <w:jc w:val="center"/>
        <w:rPr>
          <w:rFonts w:ascii="Times New Roman" w:eastAsia="Times New Roman" w:hAnsi="Times New Roman" w:cs="Times New Roman"/>
          <w:bCs/>
          <w:sz w:val="72"/>
          <w:szCs w:val="72"/>
        </w:rPr>
      </w:pPr>
    </w:p>
    <w:p w14:paraId="6E923F76" w14:textId="7B998D32" w:rsidR="009C37B2" w:rsidRPr="00C5148F" w:rsidRDefault="009C37B2" w:rsidP="009C37B2">
      <w:pPr>
        <w:spacing w:line="240" w:lineRule="auto"/>
        <w:jc w:val="center"/>
        <w:rPr>
          <w:rFonts w:ascii="Times New Roman" w:eastAsia="Times New Roman" w:hAnsi="Times New Roman" w:cs="Times New Roman"/>
          <w:bCs/>
          <w:sz w:val="72"/>
          <w:szCs w:val="72"/>
        </w:rPr>
      </w:pPr>
    </w:p>
    <w:p w14:paraId="4CCAB6C4" w14:textId="17D263EF" w:rsidR="009C37B2" w:rsidRPr="00C5148F" w:rsidRDefault="009C37B2" w:rsidP="009C37B2">
      <w:pPr>
        <w:spacing w:line="240" w:lineRule="auto"/>
        <w:jc w:val="center"/>
        <w:rPr>
          <w:rFonts w:ascii="Times New Roman" w:eastAsia="Times New Roman" w:hAnsi="Times New Roman" w:cs="Times New Roman"/>
          <w:bCs/>
          <w:sz w:val="72"/>
          <w:szCs w:val="72"/>
        </w:rPr>
      </w:pPr>
    </w:p>
    <w:p w14:paraId="7D507C6C" w14:textId="13C228B5" w:rsidR="009C37B2" w:rsidRPr="00C5148F" w:rsidRDefault="009C37B2" w:rsidP="009C37B2">
      <w:pPr>
        <w:spacing w:line="240" w:lineRule="auto"/>
        <w:jc w:val="center"/>
        <w:rPr>
          <w:rFonts w:ascii="Times New Roman" w:eastAsia="Times New Roman" w:hAnsi="Times New Roman" w:cs="Times New Roman"/>
          <w:bCs/>
          <w:sz w:val="72"/>
          <w:szCs w:val="72"/>
        </w:rPr>
      </w:pPr>
    </w:p>
    <w:p w14:paraId="1AA069C5" w14:textId="17065F05" w:rsidR="009C37B2" w:rsidRPr="00C5148F" w:rsidRDefault="009C37B2" w:rsidP="009C37B2">
      <w:pPr>
        <w:spacing w:line="240" w:lineRule="auto"/>
        <w:jc w:val="center"/>
        <w:rPr>
          <w:rFonts w:ascii="Times New Roman" w:eastAsia="Times New Roman" w:hAnsi="Times New Roman" w:cs="Times New Roman"/>
          <w:bCs/>
          <w:sz w:val="72"/>
          <w:szCs w:val="72"/>
        </w:rPr>
      </w:pPr>
    </w:p>
    <w:p w14:paraId="6A77FBFC" w14:textId="180AE318" w:rsidR="009C37B2" w:rsidRPr="00C5148F" w:rsidRDefault="009C37B2" w:rsidP="009C37B2">
      <w:pPr>
        <w:spacing w:line="240" w:lineRule="auto"/>
        <w:jc w:val="center"/>
        <w:rPr>
          <w:rFonts w:ascii="Times New Roman" w:eastAsia="Times New Roman" w:hAnsi="Times New Roman" w:cs="Times New Roman"/>
          <w:bCs/>
          <w:sz w:val="72"/>
          <w:szCs w:val="72"/>
        </w:rPr>
      </w:pPr>
    </w:p>
    <w:p w14:paraId="74B6BC73" w14:textId="2168727A" w:rsidR="009C37B2" w:rsidRPr="00C5148F" w:rsidRDefault="009C37B2" w:rsidP="009C37B2">
      <w:pPr>
        <w:spacing w:line="240" w:lineRule="auto"/>
        <w:jc w:val="center"/>
        <w:rPr>
          <w:rFonts w:ascii="Times New Roman" w:eastAsia="Times New Roman" w:hAnsi="Times New Roman" w:cs="Times New Roman"/>
          <w:bCs/>
          <w:sz w:val="72"/>
          <w:szCs w:val="72"/>
        </w:rPr>
      </w:pPr>
    </w:p>
    <w:p w14:paraId="64A8D083" w14:textId="77777777" w:rsidR="009C37B2" w:rsidRPr="00C5148F" w:rsidRDefault="009C37B2" w:rsidP="009C37B2">
      <w:pPr>
        <w:spacing w:line="240" w:lineRule="auto"/>
        <w:rPr>
          <w:rFonts w:ascii="Times New Roman" w:eastAsia="Times New Roman" w:hAnsi="Times New Roman" w:cs="Times New Roman"/>
          <w:bCs/>
          <w:sz w:val="72"/>
          <w:szCs w:val="72"/>
        </w:rPr>
      </w:pPr>
    </w:p>
    <w:p w14:paraId="2A6D151F" w14:textId="62875CB5" w:rsidR="009C37B2" w:rsidRPr="00C5148F" w:rsidRDefault="009C37B2" w:rsidP="009C37B2">
      <w:pPr>
        <w:spacing w:line="240" w:lineRule="auto"/>
        <w:rPr>
          <w:rFonts w:ascii="Times New Roman" w:eastAsia="Times New Roman" w:hAnsi="Times New Roman" w:cs="Times New Roman"/>
          <w:b/>
          <w:color w:val="222222"/>
          <w:sz w:val="24"/>
          <w:szCs w:val="24"/>
        </w:rPr>
      </w:pPr>
      <w:r w:rsidRPr="00C5148F">
        <w:rPr>
          <w:rFonts w:ascii="Times New Roman" w:eastAsia="Times New Roman" w:hAnsi="Times New Roman" w:cs="Times New Roman"/>
          <w:b/>
          <w:sz w:val="24"/>
          <w:szCs w:val="24"/>
        </w:rPr>
        <w:lastRenderedPageBreak/>
        <w:t>ROLL MANEUVERS VERSUS SIDE</w:t>
      </w:r>
      <w:r w:rsidR="009228CC"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b/>
          <w:sz w:val="24"/>
          <w:szCs w:val="24"/>
        </w:rPr>
        <w:t>LYING MANEUVERS FOR GEOTROPIC HORIZONTAL CANAL BPPV: A SYSTEMATIC REVIEW.</w:t>
      </w:r>
      <w:r w:rsidRPr="00C5148F">
        <w:rPr>
          <w:rFonts w:ascii="Times New Roman" w:eastAsia="Times New Roman" w:hAnsi="Times New Roman" w:cs="Times New Roman"/>
          <w:bCs/>
          <w:sz w:val="24"/>
          <w:szCs w:val="24"/>
        </w:rPr>
        <w:t xml:space="preserve"> Harless MG, Lauzon KA, Wamhoff JR, Kinne BL; Grand Valley State University, Grand Rapids, MI.</w:t>
      </w:r>
    </w:p>
    <w:p w14:paraId="35D00FFE" w14:textId="77777777" w:rsidR="009C37B2" w:rsidRPr="00C5148F" w:rsidRDefault="009C37B2" w:rsidP="009C37B2">
      <w:pPr>
        <w:spacing w:line="240" w:lineRule="auto"/>
        <w:jc w:val="center"/>
        <w:rPr>
          <w:rFonts w:ascii="Times New Roman" w:eastAsia="Times New Roman" w:hAnsi="Times New Roman" w:cs="Times New Roman"/>
          <w:b/>
          <w:sz w:val="24"/>
          <w:szCs w:val="24"/>
        </w:rPr>
      </w:pPr>
    </w:p>
    <w:p w14:paraId="66EEB9E5" w14:textId="7DFC673D" w:rsidR="009C37B2" w:rsidRPr="00C5148F" w:rsidRDefault="009C37B2" w:rsidP="009C37B2">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Benign paroxysmal positional vertigo (BPPV) is a common vestibular disorder characterized by a sensation of spinning vertigo. Although posterior canal BPPV   </w:t>
      </w:r>
      <w:proofErr w:type="gramStart"/>
      <w:r w:rsidRPr="00C5148F">
        <w:rPr>
          <w:rFonts w:ascii="Times New Roman" w:eastAsia="Times New Roman" w:hAnsi="Times New Roman" w:cs="Times New Roman"/>
          <w:sz w:val="24"/>
          <w:szCs w:val="24"/>
        </w:rPr>
        <w:t xml:space="preserve">   (</w:t>
      </w:r>
      <w:proofErr w:type="gramEnd"/>
      <w:r w:rsidRPr="00C5148F">
        <w:rPr>
          <w:rFonts w:ascii="Times New Roman" w:eastAsia="Times New Roman" w:hAnsi="Times New Roman" w:cs="Times New Roman"/>
          <w:sz w:val="24"/>
          <w:szCs w:val="24"/>
        </w:rPr>
        <w:t>PC-BPPV) is the most common type of BPPV, researchers have found that up to 31.9% of the total cases of BPPV are due to the horizontal variant of the disorder. In addition, quality of life is more negatively affected in individuals with horizontal canal BPPV (HC-BPPV) than in those with PC-BPPV. Therefore, the purpose of this systematic review was to determine the most effective roll maneuvers and side</w:t>
      </w:r>
      <w:r w:rsidR="009228CC"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lying maneuvers while treating individuals with geotropic    HC-BPPV.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CINAHL Complete, PubMed, and Web of Science were the databases accessed throughout the search process. The search terms were geotropic AND (horizontal OR lateral) AND vertigo. The inclusion criteria utilized in this systematic review included           </w:t>
      </w:r>
      <w:proofErr w:type="gramStart"/>
      <w:r w:rsidRPr="00C5148F">
        <w:rPr>
          <w:rFonts w:ascii="Times New Roman" w:eastAsia="Times New Roman" w:hAnsi="Times New Roman" w:cs="Times New Roman"/>
          <w:sz w:val="24"/>
          <w:szCs w:val="24"/>
        </w:rPr>
        <w:t xml:space="preserve">   (</w:t>
      </w:r>
      <w:proofErr w:type="gramEnd"/>
      <w:r w:rsidRPr="00C5148F">
        <w:rPr>
          <w:rFonts w:ascii="Times New Roman" w:eastAsia="Times New Roman" w:hAnsi="Times New Roman" w:cs="Times New Roman"/>
          <w:sz w:val="24"/>
          <w:szCs w:val="24"/>
        </w:rPr>
        <w:t xml:space="preserve">1) individuals diagnosed with geotropic HC-BPPV not related to light cupula; (2) replicable maneuver interventions for geotropic HC-BPPV that are performed by a healthcare professional in the clinic and that do not require specialized equipment to perform; (3) complete alleviation of nystagmus and/or vertigo as the outcome measure; and (4) studies with level 2 or level 3 evidence. The evidence level of the included studies was evaluated using the Oxford Centre for Evidence-Based Medicine 2011 Levels of Evidence. The methodological rigor of the included studies was evaluated using a 10-item tool created by </w:t>
      </w:r>
      <w:proofErr w:type="spellStart"/>
      <w:r w:rsidRPr="00C5148F">
        <w:rPr>
          <w:rFonts w:ascii="Times New Roman" w:eastAsia="Times New Roman" w:hAnsi="Times New Roman" w:cs="Times New Roman"/>
          <w:sz w:val="24"/>
          <w:szCs w:val="24"/>
        </w:rPr>
        <w:t>Medlicott</w:t>
      </w:r>
      <w:proofErr w:type="spellEnd"/>
      <w:r w:rsidRPr="00C5148F">
        <w:rPr>
          <w:rFonts w:ascii="Times New Roman" w:eastAsia="Times New Roman" w:hAnsi="Times New Roman" w:cs="Times New Roman"/>
          <w:sz w:val="24"/>
          <w:szCs w:val="24"/>
        </w:rPr>
        <w:t xml:space="preserve"> and Harris.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sz w:val="24"/>
          <w:szCs w:val="24"/>
        </w:rPr>
        <w:t>: Four hundred thirty-two articles were identified in a search of three online databases, and five additional articles were identified using supplemental sources. Based upon the inclusion and exclusion criteria, 19 articles were qualitatively analyzed. The one-treatment session efficacy ranged from 38.5% to 91.7%</w:t>
      </w:r>
      <w:r w:rsidRPr="00C5148F">
        <w:rPr>
          <w:rFonts w:ascii="Times New Roman" w:eastAsia="Times New Roman" w:hAnsi="Times New Roman" w:cs="Times New Roman"/>
          <w:sz w:val="24"/>
          <w:szCs w:val="24"/>
          <w:vertAlign w:val="superscript"/>
        </w:rPr>
        <w:t xml:space="preserve"> </w:t>
      </w:r>
      <w:r w:rsidRPr="00C5148F">
        <w:rPr>
          <w:rFonts w:ascii="Times New Roman" w:eastAsia="Times New Roman" w:hAnsi="Times New Roman" w:cs="Times New Roman"/>
          <w:sz w:val="24"/>
          <w:szCs w:val="24"/>
        </w:rPr>
        <w:t xml:space="preserve">for the </w:t>
      </w:r>
      <w:proofErr w:type="spellStart"/>
      <w:r w:rsidRPr="00C5148F">
        <w:rPr>
          <w:rFonts w:ascii="Times New Roman" w:eastAsia="Times New Roman" w:hAnsi="Times New Roman" w:cs="Times New Roman"/>
          <w:sz w:val="24"/>
          <w:szCs w:val="24"/>
        </w:rPr>
        <w:t>Baloh</w:t>
      </w:r>
      <w:proofErr w:type="spellEnd"/>
      <w:r w:rsidRPr="00C5148F">
        <w:rPr>
          <w:rFonts w:ascii="Times New Roman" w:eastAsia="Times New Roman" w:hAnsi="Times New Roman" w:cs="Times New Roman"/>
          <w:sz w:val="24"/>
          <w:szCs w:val="24"/>
        </w:rPr>
        <w:t xml:space="preserve"> 360-degree roll maneuver, from 66.7% to 93.1% for the </w:t>
      </w:r>
      <w:proofErr w:type="spellStart"/>
      <w:r w:rsidRPr="00C5148F">
        <w:rPr>
          <w:rFonts w:ascii="Times New Roman" w:eastAsia="Times New Roman" w:hAnsi="Times New Roman" w:cs="Times New Roman"/>
          <w:sz w:val="24"/>
          <w:szCs w:val="24"/>
        </w:rPr>
        <w:t>Lempert</w:t>
      </w:r>
      <w:proofErr w:type="spellEnd"/>
      <w:r w:rsidRPr="00C5148F">
        <w:rPr>
          <w:rFonts w:ascii="Times New Roman" w:eastAsia="Times New Roman" w:hAnsi="Times New Roman" w:cs="Times New Roman"/>
          <w:sz w:val="24"/>
          <w:szCs w:val="24"/>
        </w:rPr>
        <w:t xml:space="preserve"> 270-degree roll maneuver, and from 60.9% to 100.0% for the </w:t>
      </w:r>
      <w:proofErr w:type="spellStart"/>
      <w:r w:rsidRPr="00C5148F">
        <w:rPr>
          <w:rFonts w:ascii="Times New Roman" w:eastAsia="Times New Roman" w:hAnsi="Times New Roman" w:cs="Times New Roman"/>
          <w:sz w:val="24"/>
          <w:szCs w:val="24"/>
        </w:rPr>
        <w:t>Gufoni</w:t>
      </w:r>
      <w:proofErr w:type="spellEnd"/>
      <w:r w:rsidRPr="00C5148F">
        <w:rPr>
          <w:rFonts w:ascii="Times New Roman" w:eastAsia="Times New Roman" w:hAnsi="Times New Roman" w:cs="Times New Roman"/>
          <w:sz w:val="24"/>
          <w:szCs w:val="24"/>
        </w:rPr>
        <w:t xml:space="preserve"> maneuver. The one-treatment efficacy of four novel treatment maneuvers ranged from 61.7% using the Li quick repositioning maneuver to 93.5% using the </w:t>
      </w:r>
      <w:proofErr w:type="spellStart"/>
      <w:r w:rsidRPr="00C5148F">
        <w:rPr>
          <w:rFonts w:ascii="Times New Roman" w:eastAsia="Times New Roman" w:hAnsi="Times New Roman" w:cs="Times New Roman"/>
          <w:sz w:val="24"/>
          <w:szCs w:val="24"/>
        </w:rPr>
        <w:t>Ichijo</w:t>
      </w:r>
      <w:proofErr w:type="spellEnd"/>
      <w:r w:rsidRPr="00C5148F">
        <w:rPr>
          <w:rFonts w:ascii="Times New Roman" w:eastAsia="Times New Roman" w:hAnsi="Times New Roman" w:cs="Times New Roman"/>
          <w:sz w:val="24"/>
          <w:szCs w:val="24"/>
        </w:rPr>
        <w:t xml:space="preserve"> 120-degree roll maneuver.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sz w:val="24"/>
          <w:szCs w:val="24"/>
        </w:rPr>
        <w:t xml:space="preserve">: All of the maneuvers included in this systematic review demonstrated high efficacy and few contraindications. The symptoms of HC-BPPV tend to resolve more quickly without treatment when compared to those of PC-BPPV. However, the maneuvers described in this systematic review may accelerate the resolution process in individuals with long-term HC-BPPV symptoms. </w:t>
      </w:r>
      <w:r w:rsidRPr="00C5148F">
        <w:rPr>
          <w:rFonts w:ascii="Times New Roman" w:eastAsia="Times New Roman" w:hAnsi="Times New Roman" w:cs="Times New Roman"/>
          <w:b/>
          <w:sz w:val="24"/>
          <w:szCs w:val="24"/>
          <w:u w:val="single"/>
        </w:rPr>
        <w:t>CONCLUSIONS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It is recommended that clinicians utilize one of the maneuvers identified in this systematic review for individuals with geotropic HC-BPPV. The </w:t>
      </w:r>
      <w:proofErr w:type="spellStart"/>
      <w:r w:rsidRPr="00C5148F">
        <w:rPr>
          <w:rFonts w:ascii="Times New Roman" w:eastAsia="Times New Roman" w:hAnsi="Times New Roman" w:cs="Times New Roman"/>
          <w:sz w:val="24"/>
          <w:szCs w:val="24"/>
        </w:rPr>
        <w:t>Gufoni</w:t>
      </w:r>
      <w:proofErr w:type="spellEnd"/>
      <w:r w:rsidRPr="00C5148F">
        <w:rPr>
          <w:rFonts w:ascii="Times New Roman" w:eastAsia="Times New Roman" w:hAnsi="Times New Roman" w:cs="Times New Roman"/>
          <w:sz w:val="24"/>
          <w:szCs w:val="24"/>
        </w:rPr>
        <w:t xml:space="preserve"> maneuver might be preferable to the </w:t>
      </w:r>
      <w:proofErr w:type="spellStart"/>
      <w:r w:rsidRPr="00C5148F">
        <w:rPr>
          <w:rFonts w:ascii="Times New Roman" w:eastAsia="Times New Roman" w:hAnsi="Times New Roman" w:cs="Times New Roman"/>
          <w:sz w:val="24"/>
          <w:szCs w:val="24"/>
        </w:rPr>
        <w:t>Baloh</w:t>
      </w:r>
      <w:proofErr w:type="spellEnd"/>
      <w:r w:rsidRPr="00C5148F">
        <w:rPr>
          <w:rFonts w:ascii="Times New Roman" w:eastAsia="Times New Roman" w:hAnsi="Times New Roman" w:cs="Times New Roman"/>
          <w:sz w:val="24"/>
          <w:szCs w:val="24"/>
        </w:rPr>
        <w:t xml:space="preserve"> 360-degree roll maneuver and/or the </w:t>
      </w:r>
      <w:proofErr w:type="spellStart"/>
      <w:r w:rsidRPr="00C5148F">
        <w:rPr>
          <w:rFonts w:ascii="Times New Roman" w:eastAsia="Times New Roman" w:hAnsi="Times New Roman" w:cs="Times New Roman"/>
          <w:sz w:val="24"/>
          <w:szCs w:val="24"/>
        </w:rPr>
        <w:t>Lempert</w:t>
      </w:r>
      <w:proofErr w:type="spellEnd"/>
      <w:r w:rsidRPr="00C5148F">
        <w:rPr>
          <w:rFonts w:ascii="Times New Roman" w:eastAsia="Times New Roman" w:hAnsi="Times New Roman" w:cs="Times New Roman"/>
          <w:sz w:val="24"/>
          <w:szCs w:val="24"/>
        </w:rPr>
        <w:t xml:space="preserve"> 270-degree roll maneuver when treating individuals who are elderly, are obese, and/or experience immobility. If an individual is unable to tolerate a maneuver or prefers not to have one performed, forced prolonged positioning is another possible option.</w:t>
      </w:r>
    </w:p>
    <w:p w14:paraId="2501CE50" w14:textId="515486FD" w:rsidR="000E5A11" w:rsidRPr="00C5148F" w:rsidRDefault="000E5A11" w:rsidP="009C37B2">
      <w:pPr>
        <w:spacing w:line="240" w:lineRule="auto"/>
        <w:rPr>
          <w:rFonts w:ascii="Times New Roman" w:eastAsia="Times New Roman" w:hAnsi="Times New Roman" w:cs="Times New Roman"/>
          <w:sz w:val="24"/>
          <w:szCs w:val="24"/>
        </w:rPr>
      </w:pPr>
    </w:p>
    <w:p w14:paraId="32CB6D08" w14:textId="41228C92" w:rsidR="000E5A11" w:rsidRPr="00C5148F" w:rsidRDefault="000E5A11" w:rsidP="009C37B2">
      <w:pPr>
        <w:spacing w:line="240" w:lineRule="auto"/>
        <w:rPr>
          <w:rFonts w:ascii="Times New Roman" w:eastAsia="Times New Roman" w:hAnsi="Times New Roman" w:cs="Times New Roman"/>
          <w:sz w:val="24"/>
          <w:szCs w:val="24"/>
        </w:rPr>
      </w:pPr>
    </w:p>
    <w:p w14:paraId="65778D83" w14:textId="367CB794" w:rsidR="000E5A11" w:rsidRPr="00C5148F" w:rsidRDefault="000E5A11" w:rsidP="009C37B2">
      <w:pPr>
        <w:spacing w:line="240" w:lineRule="auto"/>
        <w:rPr>
          <w:rFonts w:ascii="Times New Roman" w:eastAsia="Times New Roman" w:hAnsi="Times New Roman" w:cs="Times New Roman"/>
          <w:sz w:val="24"/>
          <w:szCs w:val="24"/>
        </w:rPr>
      </w:pPr>
    </w:p>
    <w:p w14:paraId="699B6C33" w14:textId="0A92CCA7" w:rsidR="000E5A11" w:rsidRPr="00C5148F" w:rsidRDefault="000E5A11" w:rsidP="009C37B2">
      <w:pPr>
        <w:spacing w:line="240" w:lineRule="auto"/>
        <w:rPr>
          <w:rFonts w:ascii="Times New Roman" w:eastAsia="Times New Roman" w:hAnsi="Times New Roman" w:cs="Times New Roman"/>
          <w:sz w:val="24"/>
          <w:szCs w:val="24"/>
        </w:rPr>
      </w:pPr>
    </w:p>
    <w:p w14:paraId="3CC1DA44" w14:textId="73DF33FF" w:rsidR="000E5A11" w:rsidRPr="00C5148F" w:rsidRDefault="000E5A11" w:rsidP="009C37B2">
      <w:pPr>
        <w:spacing w:line="240" w:lineRule="auto"/>
        <w:rPr>
          <w:rFonts w:ascii="Times New Roman" w:eastAsia="Times New Roman" w:hAnsi="Times New Roman" w:cs="Times New Roman"/>
          <w:sz w:val="24"/>
          <w:szCs w:val="24"/>
        </w:rPr>
      </w:pPr>
    </w:p>
    <w:p w14:paraId="54DAC0E9" w14:textId="67278D79" w:rsidR="000E5A11" w:rsidRPr="00C5148F" w:rsidRDefault="000E5A11" w:rsidP="009C37B2">
      <w:pPr>
        <w:spacing w:line="240" w:lineRule="auto"/>
        <w:rPr>
          <w:rFonts w:ascii="Times New Roman" w:eastAsia="Times New Roman" w:hAnsi="Times New Roman" w:cs="Times New Roman"/>
          <w:sz w:val="24"/>
          <w:szCs w:val="24"/>
        </w:rPr>
      </w:pPr>
    </w:p>
    <w:p w14:paraId="736B4B32" w14:textId="7630C11C" w:rsidR="000E5A11" w:rsidRPr="00C5148F" w:rsidRDefault="000E5A11" w:rsidP="009C37B2">
      <w:pPr>
        <w:spacing w:line="240" w:lineRule="auto"/>
        <w:rPr>
          <w:rFonts w:ascii="Times New Roman" w:eastAsia="Times New Roman" w:hAnsi="Times New Roman" w:cs="Times New Roman"/>
          <w:sz w:val="24"/>
          <w:szCs w:val="24"/>
        </w:rPr>
      </w:pPr>
    </w:p>
    <w:p w14:paraId="555685EC" w14:textId="735C886C" w:rsidR="000E5A11" w:rsidRPr="00C5148F" w:rsidRDefault="000E5A11" w:rsidP="009C37B2">
      <w:pPr>
        <w:spacing w:line="240" w:lineRule="auto"/>
        <w:rPr>
          <w:rFonts w:ascii="Times New Roman" w:eastAsia="Times New Roman" w:hAnsi="Times New Roman" w:cs="Times New Roman"/>
          <w:sz w:val="24"/>
          <w:szCs w:val="24"/>
        </w:rPr>
      </w:pPr>
    </w:p>
    <w:p w14:paraId="4FC895E6" w14:textId="3A8F90CD" w:rsidR="000E5A11" w:rsidRPr="00C5148F" w:rsidRDefault="000E5A11" w:rsidP="000E5A11">
      <w:pPr>
        <w:spacing w:line="240" w:lineRule="auto"/>
        <w:rPr>
          <w:rFonts w:ascii="Times New Roman" w:eastAsia="Times New Roman" w:hAnsi="Times New Roman" w:cs="Times New Roman"/>
          <w:b/>
          <w:sz w:val="24"/>
          <w:szCs w:val="24"/>
        </w:rPr>
      </w:pPr>
      <w:r w:rsidRPr="00C5148F">
        <w:rPr>
          <w:rFonts w:ascii="Times New Roman" w:eastAsia="Times New Roman" w:hAnsi="Times New Roman" w:cs="Times New Roman"/>
          <w:b/>
          <w:sz w:val="24"/>
          <w:szCs w:val="24"/>
        </w:rPr>
        <w:lastRenderedPageBreak/>
        <w:t>SUB-ACUTE HOME PHYSICAL THERAPY MANAGEMENT OF AN INDIVIDUAL POST-CORONARY ARTERY BYPASS GRAFT UTILIZING HIGH</w:t>
      </w:r>
      <w:r w:rsidR="00F13CF8"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b/>
          <w:sz w:val="24"/>
          <w:szCs w:val="24"/>
        </w:rPr>
        <w:t>INTENSITY INTERVAL TRAINING PRIOR TO OUTPATIENT CARDIAC REHABILITATION: A CASE REPORT</w:t>
      </w:r>
      <w:r w:rsidR="00241BFA"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Fort J, Green M; Grand Valley State University, Grand Rapids, MI.</w:t>
      </w:r>
    </w:p>
    <w:p w14:paraId="5D2B801B" w14:textId="77777777" w:rsidR="000E5A11" w:rsidRPr="00C5148F" w:rsidRDefault="000E5A11" w:rsidP="000E5A11">
      <w:pPr>
        <w:spacing w:line="240" w:lineRule="auto"/>
        <w:rPr>
          <w:rFonts w:ascii="Times New Roman" w:eastAsia="Times New Roman" w:hAnsi="Times New Roman" w:cs="Times New Roman"/>
          <w:sz w:val="24"/>
          <w:szCs w:val="24"/>
        </w:rPr>
      </w:pPr>
    </w:p>
    <w:p w14:paraId="37BBCFE4" w14:textId="6333D730" w:rsidR="00572F3E" w:rsidRPr="00C5148F" w:rsidRDefault="000E5A11" w:rsidP="000E5A11">
      <w:pPr>
        <w:spacing w:line="240" w:lineRule="auto"/>
        <w:rPr>
          <w:rFonts w:ascii="Times New Roman" w:eastAsia="Times New Roman" w:hAnsi="Times New Roman" w:cs="Times New Roman"/>
          <w:sz w:val="24"/>
          <w:szCs w:val="24"/>
          <w:lang w:val="en-US"/>
        </w:rPr>
      </w:pPr>
      <w:r w:rsidRPr="00C5148F">
        <w:rPr>
          <w:rFonts w:ascii="Times New Roman" w:eastAsia="Times New Roman" w:hAnsi="Times New Roman" w:cs="Times New Roman"/>
          <w:b/>
          <w:sz w:val="24"/>
          <w:szCs w:val="24"/>
          <w:u w:val="single"/>
        </w:rPr>
        <w:t>BACKGROUND AND PURPOSE</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Heart disease is the leading cause of death in the United States and is most commonly accompanied by coronary artery disease (CAD) in Americans </w:t>
      </w:r>
      <w:r w:rsidRPr="00C5148F">
        <w:rPr>
          <w:rFonts w:ascii="Times New Roman" w:eastAsia="Times New Roman" w:hAnsi="Times New Roman" w:cs="Times New Roman"/>
          <w:sz w:val="24"/>
          <w:szCs w:val="24"/>
          <w:u w:val="single"/>
        </w:rPr>
        <w:t>&gt;</w:t>
      </w:r>
      <w:r w:rsidRPr="00C5148F">
        <w:rPr>
          <w:rFonts w:ascii="Times New Roman" w:eastAsia="Times New Roman" w:hAnsi="Times New Roman" w:cs="Times New Roman"/>
          <w:sz w:val="24"/>
          <w:szCs w:val="24"/>
        </w:rPr>
        <w:t xml:space="preserve">20 years of age. CAD, in its most serious manifestation, results in a myocardial infarction (MI). This complication presents itself as either an ST-segment elevation MI (STEMI) or </w:t>
      </w:r>
      <w:r w:rsidR="009433EF" w:rsidRPr="00C5148F">
        <w:rPr>
          <w:rFonts w:ascii="Times New Roman" w:eastAsia="Times New Roman" w:hAnsi="Times New Roman" w:cs="Times New Roman"/>
          <w:sz w:val="24"/>
          <w:szCs w:val="24"/>
        </w:rPr>
        <w:t xml:space="preserve">as </w:t>
      </w:r>
      <w:r w:rsidRPr="00C5148F">
        <w:rPr>
          <w:rFonts w:ascii="Times New Roman" w:eastAsia="Times New Roman" w:hAnsi="Times New Roman" w:cs="Times New Roman"/>
          <w:sz w:val="24"/>
          <w:szCs w:val="24"/>
        </w:rPr>
        <w:t xml:space="preserve">a </w:t>
      </w:r>
      <w:r w:rsidR="00505915"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non-ST-segment elevation MI (NSTEMI) depending on the extent of </w:t>
      </w:r>
      <w:r w:rsidR="005418CA"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artery occlusion. A common procedure for </w:t>
      </w:r>
      <w:r w:rsidR="005418CA"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treatment of </w:t>
      </w:r>
      <w:r w:rsidR="005418CA" w:rsidRPr="00C5148F">
        <w:rPr>
          <w:rFonts w:ascii="Times New Roman" w:eastAsia="Times New Roman" w:hAnsi="Times New Roman" w:cs="Times New Roman"/>
          <w:sz w:val="24"/>
          <w:szCs w:val="24"/>
        </w:rPr>
        <w:t>an MI</w:t>
      </w:r>
      <w:r w:rsidRPr="00C5148F">
        <w:rPr>
          <w:rFonts w:ascii="Times New Roman" w:eastAsia="Times New Roman" w:hAnsi="Times New Roman" w:cs="Times New Roman"/>
          <w:sz w:val="24"/>
          <w:szCs w:val="24"/>
        </w:rPr>
        <w:t xml:space="preserve"> is a coronary artery bypass graft (CABG) surgery. Following cardiac surgery, individuals are often referred to a cardiac rehabilitation program to reduce </w:t>
      </w:r>
      <w:r w:rsidR="005418CA"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risk for a future cardiac event. One training model that has gained recent popularity within cardiac rehabilitation programs has been observed to produce notable cardiovascular benefits. This intervention is called high-intensity interval training (HIIT)</w:t>
      </w:r>
      <w:r w:rsidR="005418CA"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it utilizes alternating periods of intensive aerobic exercise with periods of minimal, active or passive recovery. The purpose of this case report </w:t>
      </w:r>
      <w:r w:rsidR="0029348F" w:rsidRPr="00C5148F">
        <w:rPr>
          <w:rFonts w:ascii="Times New Roman" w:eastAsia="Times New Roman" w:hAnsi="Times New Roman" w:cs="Times New Roman"/>
          <w:sz w:val="24"/>
          <w:szCs w:val="24"/>
        </w:rPr>
        <w:t>was</w:t>
      </w:r>
      <w:r w:rsidRPr="00C5148F">
        <w:rPr>
          <w:rFonts w:ascii="Times New Roman" w:eastAsia="Times New Roman" w:hAnsi="Times New Roman" w:cs="Times New Roman"/>
          <w:sz w:val="24"/>
          <w:szCs w:val="24"/>
        </w:rPr>
        <w:t xml:space="preserve"> to document the implementation and outcomes of HIIT </w:t>
      </w:r>
      <w:r w:rsidRPr="00C5148F">
        <w:rPr>
          <w:rFonts w:ascii="Times New Roman" w:eastAsia="Times New Roman" w:hAnsi="Times New Roman" w:cs="Times New Roman"/>
          <w:color w:val="000000"/>
          <w:sz w:val="24"/>
          <w:szCs w:val="24"/>
          <w:lang w:val="en-US"/>
        </w:rPr>
        <w:t>intervention</w:t>
      </w:r>
      <w:r w:rsidR="00505915" w:rsidRPr="00C5148F">
        <w:rPr>
          <w:rFonts w:ascii="Times New Roman" w:eastAsia="Times New Roman" w:hAnsi="Times New Roman" w:cs="Times New Roman"/>
          <w:sz w:val="24"/>
          <w:szCs w:val="24"/>
          <w:lang w:val="en-US"/>
        </w:rPr>
        <w:t xml:space="preserve"> </w:t>
      </w:r>
      <w:r w:rsidRPr="00C5148F">
        <w:rPr>
          <w:rFonts w:ascii="Times New Roman" w:eastAsia="Times New Roman" w:hAnsi="Times New Roman" w:cs="Times New Roman"/>
          <w:sz w:val="24"/>
          <w:szCs w:val="24"/>
        </w:rPr>
        <w:t xml:space="preserve">within sub-acute home physical therapy (PT) management of an individual post-NSTEMI and CABG prior to beginning outpatient cardiac rehabilitation. </w:t>
      </w:r>
      <w:r w:rsidRPr="00C5148F">
        <w:rPr>
          <w:rFonts w:ascii="Times New Roman" w:eastAsia="Times New Roman" w:hAnsi="Times New Roman" w:cs="Times New Roman"/>
          <w:b/>
          <w:sz w:val="24"/>
          <w:szCs w:val="24"/>
          <w:u w:val="single"/>
        </w:rPr>
        <w:t>CASE DESCRIPTION</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The patient was a 59-year-old Caucasian male recently discharged </w:t>
      </w:r>
      <w:r w:rsidR="005418CA" w:rsidRPr="00C5148F">
        <w:rPr>
          <w:rFonts w:ascii="Times New Roman" w:eastAsia="Times New Roman" w:hAnsi="Times New Roman" w:cs="Times New Roman"/>
          <w:sz w:val="24"/>
          <w:szCs w:val="24"/>
        </w:rPr>
        <w:t xml:space="preserve">from the hospital </w:t>
      </w:r>
      <w:r w:rsidRPr="00C5148F">
        <w:rPr>
          <w:rFonts w:ascii="Times New Roman" w:eastAsia="Times New Roman" w:hAnsi="Times New Roman" w:cs="Times New Roman"/>
          <w:sz w:val="24"/>
          <w:szCs w:val="24"/>
        </w:rPr>
        <w:t>following cardiac surgery. Prior to beginning an outpatient cardiac rehabilitation program, he was referred for multidisciplinary home healthcare services to provide a smooth transition back home and</w:t>
      </w:r>
      <w:r w:rsidR="005418CA" w:rsidRPr="00C5148F">
        <w:rPr>
          <w:rFonts w:ascii="Times New Roman" w:eastAsia="Times New Roman" w:hAnsi="Times New Roman" w:cs="Times New Roman"/>
          <w:sz w:val="24"/>
          <w:szCs w:val="24"/>
        </w:rPr>
        <w:t xml:space="preserve"> to</w:t>
      </w:r>
      <w:r w:rsidRPr="00C5148F">
        <w:rPr>
          <w:rFonts w:ascii="Times New Roman" w:eastAsia="Times New Roman" w:hAnsi="Times New Roman" w:cs="Times New Roman"/>
          <w:sz w:val="24"/>
          <w:szCs w:val="24"/>
        </w:rPr>
        <w:t xml:space="preserve"> ease into more intense outpatient rehabilitation. Four days after</w:t>
      </w:r>
      <w:r w:rsidR="005418CA" w:rsidRPr="00C5148F">
        <w:rPr>
          <w:rFonts w:ascii="Times New Roman" w:eastAsia="Times New Roman" w:hAnsi="Times New Roman" w:cs="Times New Roman"/>
          <w:sz w:val="24"/>
          <w:szCs w:val="24"/>
        </w:rPr>
        <w:t xml:space="preserve"> his</w:t>
      </w:r>
      <w:r w:rsidRPr="00C5148F">
        <w:rPr>
          <w:rFonts w:ascii="Times New Roman" w:eastAsia="Times New Roman" w:hAnsi="Times New Roman" w:cs="Times New Roman"/>
          <w:sz w:val="24"/>
          <w:szCs w:val="24"/>
        </w:rPr>
        <w:t xml:space="preserve"> discharge from the hospital, home PT was initiated. The patient was performing bed (recliner) mobility and transfers with moderate physical assist. He was unable to negotiate a full flight of stairs to access his</w:t>
      </w:r>
      <w:r w:rsidR="005418CA"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second-floor bedroom. His score on the 30-second chair stand test (30CST) was 12 repetitions</w:t>
      </w:r>
      <w:r w:rsidR="0029348F"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he ambulated 975 feet on the six-minute walk test (6MWT). His goals were to be able to access his upstairs bedroom to sleep in his bed and to begin cardiac rehabilitation by the end of the month. The initial HIIT program consisted of 30</w:t>
      </w:r>
      <w:r w:rsidR="005418CA"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second intervals</w:t>
      </w:r>
      <w:r w:rsidR="005418CA" w:rsidRPr="00C5148F">
        <w:rPr>
          <w:rFonts w:ascii="Times New Roman" w:eastAsia="Times New Roman" w:hAnsi="Times New Roman" w:cs="Times New Roman"/>
          <w:sz w:val="24"/>
          <w:szCs w:val="24"/>
        </w:rPr>
        <w:t xml:space="preserve"> of</w:t>
      </w:r>
      <w:r w:rsidRPr="00C5148F">
        <w:rPr>
          <w:rFonts w:ascii="Times New Roman" w:eastAsia="Times New Roman" w:hAnsi="Times New Roman" w:cs="Times New Roman"/>
          <w:sz w:val="24"/>
          <w:szCs w:val="24"/>
        </w:rPr>
        <w:t xml:space="preserve"> alternating high</w:t>
      </w:r>
      <w:r w:rsidR="005418CA"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intensity exercise (step-ups) and low</w:t>
      </w:r>
      <w:r w:rsidR="005418CA"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intensity exercise (heel raises) for a total of 4 minutes. Prior to and following the intervals, 2</w:t>
      </w:r>
      <w:r w:rsidR="005418CA"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minutes of continuous walking was completed as a warm-up and</w:t>
      </w:r>
      <w:r w:rsidR="005418CA"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cool-down. Throughout the course of </w:t>
      </w:r>
      <w:r w:rsidR="005418CA" w:rsidRPr="00C5148F">
        <w:rPr>
          <w:rFonts w:ascii="Times New Roman" w:eastAsia="Times New Roman" w:hAnsi="Times New Roman" w:cs="Times New Roman"/>
          <w:sz w:val="24"/>
          <w:szCs w:val="24"/>
        </w:rPr>
        <w:t xml:space="preserve">his </w:t>
      </w:r>
      <w:r w:rsidRPr="00C5148F">
        <w:rPr>
          <w:rFonts w:ascii="Times New Roman" w:eastAsia="Times New Roman" w:hAnsi="Times New Roman" w:cs="Times New Roman"/>
          <w:sz w:val="24"/>
          <w:szCs w:val="24"/>
        </w:rPr>
        <w:t xml:space="preserve">care, the intervention was gradually progressed up to a total of 5 minutes of interval training </w:t>
      </w:r>
      <w:r w:rsidR="005418CA" w:rsidRPr="00C5148F">
        <w:rPr>
          <w:rFonts w:ascii="Times New Roman" w:eastAsia="Times New Roman" w:hAnsi="Times New Roman" w:cs="Times New Roman"/>
          <w:sz w:val="24"/>
          <w:szCs w:val="24"/>
        </w:rPr>
        <w:t>with</w:t>
      </w:r>
      <w:r w:rsidRPr="00C5148F">
        <w:rPr>
          <w:rFonts w:ascii="Times New Roman" w:eastAsia="Times New Roman" w:hAnsi="Times New Roman" w:cs="Times New Roman"/>
          <w:sz w:val="24"/>
          <w:szCs w:val="24"/>
        </w:rPr>
        <w:t xml:space="preserve"> a 4-minute warm-up and cool-down period at </w:t>
      </w:r>
      <w:r w:rsidR="005418CA"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time of </w:t>
      </w:r>
      <w:r w:rsidR="005418CA" w:rsidRPr="00C5148F">
        <w:rPr>
          <w:rFonts w:ascii="Times New Roman" w:eastAsia="Times New Roman" w:hAnsi="Times New Roman" w:cs="Times New Roman"/>
          <w:sz w:val="24"/>
          <w:szCs w:val="24"/>
        </w:rPr>
        <w:t xml:space="preserve">his </w:t>
      </w:r>
      <w:r w:rsidRPr="00C5148F">
        <w:rPr>
          <w:rFonts w:ascii="Times New Roman" w:eastAsia="Times New Roman" w:hAnsi="Times New Roman" w:cs="Times New Roman"/>
          <w:sz w:val="24"/>
          <w:szCs w:val="24"/>
        </w:rPr>
        <w:t>discharge</w:t>
      </w:r>
      <w:r w:rsidR="005418CA" w:rsidRPr="00C5148F">
        <w:rPr>
          <w:rFonts w:ascii="Times New Roman" w:eastAsia="Times New Roman" w:hAnsi="Times New Roman" w:cs="Times New Roman"/>
          <w:sz w:val="24"/>
          <w:szCs w:val="24"/>
        </w:rPr>
        <w:t xml:space="preserve"> from home PT</w:t>
      </w:r>
      <w:r w:rsidRPr="00C5148F">
        <w:rPr>
          <w:rFonts w:ascii="Times New Roman" w:eastAsia="Times New Roman" w:hAnsi="Times New Roman" w:cs="Times New Roman"/>
          <w:sz w:val="24"/>
          <w:szCs w:val="24"/>
        </w:rPr>
        <w:t xml:space="preserve">. Vital signs and </w:t>
      </w:r>
      <w:r w:rsidR="005418CA" w:rsidRPr="00C5148F">
        <w:rPr>
          <w:rFonts w:ascii="Times New Roman" w:eastAsia="Times New Roman" w:hAnsi="Times New Roman" w:cs="Times New Roman"/>
          <w:sz w:val="24"/>
          <w:szCs w:val="24"/>
        </w:rPr>
        <w:t xml:space="preserve">his </w:t>
      </w:r>
      <w:r w:rsidRPr="00C5148F">
        <w:rPr>
          <w:rFonts w:ascii="Times New Roman" w:eastAsia="Times New Roman" w:hAnsi="Times New Roman" w:cs="Times New Roman"/>
          <w:sz w:val="24"/>
          <w:szCs w:val="24"/>
        </w:rPr>
        <w:t>rate of perceived exertion (RPE) were monitored pre</w:t>
      </w:r>
      <w:r w:rsidR="005418CA"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post</w:t>
      </w:r>
      <w:r w:rsidR="005418CA"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exercise session.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b/>
          <w:sz w:val="24"/>
          <w:szCs w:val="24"/>
          <w:u w:val="single"/>
        </w:rPr>
        <w:t>OUTCOMES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A total of four home PT visits were completed over 21 days. The patient was able to ascend and descend 13 stairs independently to access his upstairs bedroom. Functional mobility improved with </w:t>
      </w:r>
      <w:r w:rsidR="005418CA" w:rsidRPr="00C5148F">
        <w:rPr>
          <w:rFonts w:ascii="Times New Roman" w:eastAsia="Times New Roman" w:hAnsi="Times New Roman" w:cs="Times New Roman"/>
          <w:sz w:val="24"/>
          <w:szCs w:val="24"/>
        </w:rPr>
        <w:t>his</w:t>
      </w:r>
      <w:r w:rsidRPr="00C5148F">
        <w:rPr>
          <w:rFonts w:ascii="Times New Roman" w:eastAsia="Times New Roman" w:hAnsi="Times New Roman" w:cs="Times New Roman"/>
          <w:sz w:val="24"/>
          <w:szCs w:val="24"/>
        </w:rPr>
        <w:t xml:space="preserve"> ability to perform bed mobility and transfers independently. His 30CST score improved from 12 repetitions to 13 repetitions</w:t>
      </w:r>
      <w:r w:rsidR="0029348F"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his score on the 6MWT improved from 975 feet to 1,125 feet. The patient began outpatient cardiac rehab</w:t>
      </w:r>
      <w:r w:rsidR="005418CA" w:rsidRPr="00C5148F">
        <w:rPr>
          <w:rFonts w:ascii="Times New Roman" w:eastAsia="Times New Roman" w:hAnsi="Times New Roman" w:cs="Times New Roman"/>
          <w:sz w:val="24"/>
          <w:szCs w:val="24"/>
        </w:rPr>
        <w:t>ilitation</w:t>
      </w:r>
      <w:r w:rsidRPr="00C5148F">
        <w:rPr>
          <w:rFonts w:ascii="Times New Roman" w:eastAsia="Times New Roman" w:hAnsi="Times New Roman" w:cs="Times New Roman"/>
          <w:sz w:val="24"/>
          <w:szCs w:val="24"/>
        </w:rPr>
        <w:t xml:space="preserve"> the following week.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The patient successfully completed a HIIT regimen without any adverse events. This case is an example of </w:t>
      </w:r>
      <w:r w:rsidR="005418CA"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effective implementation of a HIIT program in the home setting prior to outpatient cardiac rehabilitation for an individual post-CABG secondary to an NSTEMI. The outcomes of this case agree with previous literature demonstrating that, with thoughtful patient selection, HIIT is a safe, feasible, and efficient mode of training for cardiorespiratory fitness and functional capacity. </w:t>
      </w:r>
    </w:p>
    <w:p w14:paraId="39586CA6" w14:textId="3F2E3F70" w:rsidR="009C37B2" w:rsidRPr="00C5148F" w:rsidRDefault="009C37B2" w:rsidP="009C37B2">
      <w:pPr>
        <w:spacing w:line="240" w:lineRule="auto"/>
        <w:rPr>
          <w:rFonts w:ascii="Times New Roman" w:eastAsia="Times New Roman" w:hAnsi="Times New Roman" w:cs="Times New Roman"/>
          <w:color w:val="222222"/>
          <w:sz w:val="24"/>
          <w:szCs w:val="24"/>
        </w:rPr>
      </w:pPr>
      <w:r w:rsidRPr="00C5148F">
        <w:rPr>
          <w:rFonts w:ascii="Times New Roman" w:eastAsia="Times New Roman" w:hAnsi="Times New Roman" w:cs="Times New Roman"/>
          <w:b/>
          <w:color w:val="222222"/>
          <w:sz w:val="24"/>
          <w:szCs w:val="24"/>
        </w:rPr>
        <w:lastRenderedPageBreak/>
        <w:t xml:space="preserve">EFFECT OF THE COVID-19 PANDEMIC RESTRICTIONS ON </w:t>
      </w:r>
      <w:r w:rsidRPr="00C5148F">
        <w:rPr>
          <w:rFonts w:ascii="Times New Roman" w:eastAsia="Times New Roman" w:hAnsi="Times New Roman" w:cs="Times New Roman"/>
          <w:b/>
          <w:sz w:val="24"/>
          <w:szCs w:val="24"/>
        </w:rPr>
        <w:t>PHYSICAL</w:t>
      </w:r>
      <w:r w:rsidR="00241BFA"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b/>
          <w:sz w:val="24"/>
          <w:szCs w:val="24"/>
        </w:rPr>
        <w:t>ACTIVITY</w:t>
      </w:r>
      <w:r w:rsidRPr="00C5148F">
        <w:rPr>
          <w:rFonts w:ascii="Times New Roman" w:eastAsia="Times New Roman" w:hAnsi="Times New Roman" w:cs="Times New Roman"/>
          <w:b/>
          <w:color w:val="222222"/>
          <w:sz w:val="24"/>
          <w:szCs w:val="24"/>
        </w:rPr>
        <w:t>, MOTOR SYMPTOMS, AND NON-MOTOR SYMPTOMS IN PERSONS WITH PARKINSON’S DISEASE</w:t>
      </w:r>
      <w:r w:rsidRPr="00C5148F">
        <w:rPr>
          <w:rFonts w:ascii="Times New Roman" w:eastAsia="Times New Roman" w:hAnsi="Times New Roman" w:cs="Times New Roman"/>
          <w:color w:val="222222"/>
          <w:sz w:val="24"/>
          <w:szCs w:val="24"/>
        </w:rPr>
        <w:t xml:space="preserve">: </w:t>
      </w:r>
      <w:r w:rsidRPr="00C5148F">
        <w:rPr>
          <w:rFonts w:ascii="Times New Roman" w:eastAsia="Times New Roman" w:hAnsi="Times New Roman" w:cs="Times New Roman"/>
          <w:b/>
          <w:color w:val="222222"/>
          <w:sz w:val="24"/>
          <w:szCs w:val="24"/>
        </w:rPr>
        <w:t>A SCOPING REVIEW</w:t>
      </w:r>
      <w:r w:rsidR="00241BFA" w:rsidRPr="00C5148F">
        <w:rPr>
          <w:rFonts w:ascii="Times New Roman" w:eastAsia="Times New Roman" w:hAnsi="Times New Roman" w:cs="Times New Roman"/>
          <w:b/>
          <w:bCs/>
          <w:color w:val="222222"/>
          <w:sz w:val="24"/>
          <w:szCs w:val="24"/>
        </w:rPr>
        <w:t>.</w:t>
      </w:r>
      <w:r w:rsidRPr="00C5148F">
        <w:rPr>
          <w:rFonts w:ascii="Times New Roman" w:eastAsia="Times New Roman" w:hAnsi="Times New Roman" w:cs="Times New Roman"/>
          <w:color w:val="222222"/>
          <w:sz w:val="24"/>
          <w:szCs w:val="24"/>
        </w:rPr>
        <w:t xml:space="preserve"> Bartley R, Kayfish E, Malear E, Noakes A, Sugg B, Tanis L</w:t>
      </w:r>
      <w:r w:rsidR="00241BFA" w:rsidRPr="00C5148F">
        <w:rPr>
          <w:rFonts w:ascii="Times New Roman" w:eastAsia="Times New Roman" w:hAnsi="Times New Roman" w:cs="Times New Roman"/>
          <w:color w:val="222222"/>
          <w:sz w:val="24"/>
          <w:szCs w:val="24"/>
        </w:rPr>
        <w:t xml:space="preserve">, </w:t>
      </w:r>
      <w:r w:rsidRPr="00C5148F">
        <w:rPr>
          <w:rFonts w:ascii="Times New Roman" w:eastAsia="Times New Roman" w:hAnsi="Times New Roman" w:cs="Times New Roman"/>
          <w:color w:val="222222"/>
          <w:sz w:val="24"/>
          <w:szCs w:val="24"/>
        </w:rPr>
        <w:t>Harro CC, Shoemaker M; Grand Valley State University, Grand Rapids, MI</w:t>
      </w:r>
      <w:r w:rsidR="00241BFA" w:rsidRPr="00C5148F">
        <w:rPr>
          <w:rFonts w:ascii="Times New Roman" w:eastAsia="Times New Roman" w:hAnsi="Times New Roman" w:cs="Times New Roman"/>
          <w:color w:val="222222"/>
          <w:sz w:val="24"/>
          <w:szCs w:val="24"/>
        </w:rPr>
        <w:t>.</w:t>
      </w:r>
    </w:p>
    <w:p w14:paraId="104CF65F" w14:textId="77777777" w:rsidR="009C37B2" w:rsidRPr="00C5148F" w:rsidRDefault="009C37B2" w:rsidP="009C37B2">
      <w:pPr>
        <w:spacing w:line="240" w:lineRule="auto"/>
        <w:rPr>
          <w:rFonts w:ascii="Times New Roman" w:eastAsia="Times New Roman" w:hAnsi="Times New Roman" w:cs="Times New Roman"/>
          <w:color w:val="222222"/>
          <w:sz w:val="24"/>
          <w:szCs w:val="24"/>
        </w:rPr>
      </w:pPr>
    </w:p>
    <w:p w14:paraId="73945AB9" w14:textId="68786097" w:rsidR="009C37B2" w:rsidRPr="00C5148F" w:rsidRDefault="009C37B2" w:rsidP="009C37B2">
      <w:pPr>
        <w:spacing w:line="240" w:lineRule="auto"/>
        <w:rPr>
          <w:rFonts w:ascii="Times New Roman" w:eastAsia="Times New Roman" w:hAnsi="Times New Roman" w:cs="Times New Roman"/>
          <w:color w:val="3C4043"/>
          <w:sz w:val="24"/>
          <w:szCs w:val="24"/>
        </w:rPr>
      </w:pPr>
      <w:r w:rsidRPr="00C5148F">
        <w:rPr>
          <w:rFonts w:ascii="Times New Roman" w:eastAsia="Times New Roman" w:hAnsi="Times New Roman" w:cs="Times New Roman"/>
          <w:b/>
          <w:color w:val="222222"/>
          <w:sz w:val="24"/>
          <w:szCs w:val="24"/>
          <w:u w:val="single"/>
        </w:rPr>
        <w:t>INTRODUCTION</w:t>
      </w:r>
      <w:r w:rsidRPr="00C5148F">
        <w:rPr>
          <w:rFonts w:ascii="Times New Roman" w:eastAsia="Times New Roman" w:hAnsi="Times New Roman" w:cs="Times New Roman"/>
          <w:b/>
          <w:color w:val="222222"/>
          <w:sz w:val="24"/>
          <w:szCs w:val="24"/>
        </w:rPr>
        <w:t>:</w:t>
      </w:r>
      <w:r w:rsidRPr="00C5148F">
        <w:rPr>
          <w:rFonts w:ascii="Times New Roman" w:eastAsia="Times New Roman" w:hAnsi="Times New Roman" w:cs="Times New Roman"/>
          <w:color w:val="222222"/>
          <w:sz w:val="24"/>
          <w:szCs w:val="24"/>
        </w:rPr>
        <w:t xml:space="preserve"> The SARS-CoV-2 (COVID-19) pandemic resulted in restrictions that may have led to significant changes in </w:t>
      </w:r>
      <w:r w:rsidR="0092215B" w:rsidRPr="00C5148F">
        <w:rPr>
          <w:rFonts w:ascii="Times New Roman" w:eastAsia="Times New Roman" w:hAnsi="Times New Roman" w:cs="Times New Roman"/>
          <w:color w:val="222222"/>
          <w:sz w:val="24"/>
          <w:szCs w:val="24"/>
        </w:rPr>
        <w:t xml:space="preserve">the </w:t>
      </w:r>
      <w:r w:rsidRPr="00C5148F">
        <w:rPr>
          <w:rFonts w:ascii="Times New Roman" w:eastAsia="Times New Roman" w:hAnsi="Times New Roman" w:cs="Times New Roman"/>
          <w:color w:val="222222"/>
          <w:sz w:val="24"/>
          <w:szCs w:val="24"/>
        </w:rPr>
        <w:t>physical activity and medical care for persons with Parkinson’s Disease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around the globe. This scoping review aimed to evaluate the current state of the literature regarding the impact of COVID-19 pandemic restrictions on physical activity, motor symptoms</w:t>
      </w:r>
      <w:r w:rsidR="006702A3" w:rsidRPr="00C5148F">
        <w:rPr>
          <w:rFonts w:ascii="Times New Roman" w:eastAsia="Times New Roman" w:hAnsi="Times New Roman" w:cs="Times New Roman"/>
          <w:color w:val="222222"/>
          <w:sz w:val="24"/>
          <w:szCs w:val="24"/>
        </w:rPr>
        <w:t>,</w:t>
      </w:r>
      <w:r w:rsidRPr="00C5148F">
        <w:rPr>
          <w:rFonts w:ascii="Times New Roman" w:eastAsia="Times New Roman" w:hAnsi="Times New Roman" w:cs="Times New Roman"/>
          <w:color w:val="222222"/>
          <w:sz w:val="24"/>
          <w:szCs w:val="24"/>
        </w:rPr>
        <w:t xml:space="preserve"> and non-motor symptoms in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w:t>
      </w:r>
      <w:r w:rsidRPr="00C5148F">
        <w:rPr>
          <w:rFonts w:ascii="Times New Roman" w:eastAsia="Times New Roman" w:hAnsi="Times New Roman" w:cs="Times New Roman"/>
          <w:b/>
          <w:color w:val="222222"/>
          <w:sz w:val="24"/>
          <w:szCs w:val="24"/>
          <w:u w:val="single"/>
        </w:rPr>
        <w:t>METHODS</w:t>
      </w:r>
      <w:r w:rsidRPr="00C5148F">
        <w:rPr>
          <w:rFonts w:ascii="Times New Roman" w:eastAsia="Times New Roman" w:hAnsi="Times New Roman" w:cs="Times New Roman"/>
          <w:b/>
          <w:color w:val="222222"/>
          <w:sz w:val="24"/>
          <w:szCs w:val="24"/>
        </w:rPr>
        <w:t>:</w:t>
      </w:r>
      <w:r w:rsidRPr="00C5148F">
        <w:rPr>
          <w:rFonts w:ascii="Times New Roman" w:eastAsia="Times New Roman" w:hAnsi="Times New Roman" w:cs="Times New Roman"/>
          <w:color w:val="222222"/>
          <w:sz w:val="24"/>
          <w:szCs w:val="24"/>
        </w:rPr>
        <w:t xml:space="preserve"> In this scoping review of the literature, the following databases were searched between February 11-18, 2021: Medline, Ovid, </w:t>
      </w:r>
      <w:proofErr w:type="spellStart"/>
      <w:r w:rsidRPr="00C5148F">
        <w:rPr>
          <w:rFonts w:ascii="Times New Roman" w:eastAsia="Times New Roman" w:hAnsi="Times New Roman" w:cs="Times New Roman"/>
          <w:color w:val="222222"/>
          <w:sz w:val="24"/>
          <w:szCs w:val="24"/>
        </w:rPr>
        <w:t>Proquest</w:t>
      </w:r>
      <w:proofErr w:type="spellEnd"/>
      <w:r w:rsidRPr="00C5148F">
        <w:rPr>
          <w:rFonts w:ascii="Times New Roman" w:eastAsia="Times New Roman" w:hAnsi="Times New Roman" w:cs="Times New Roman"/>
          <w:color w:val="222222"/>
          <w:sz w:val="24"/>
          <w:szCs w:val="24"/>
        </w:rPr>
        <w:t xml:space="preserve">, </w:t>
      </w:r>
      <w:proofErr w:type="spellStart"/>
      <w:r w:rsidRPr="00C5148F">
        <w:rPr>
          <w:rFonts w:ascii="Times New Roman" w:eastAsia="Times New Roman" w:hAnsi="Times New Roman" w:cs="Times New Roman"/>
          <w:color w:val="222222"/>
          <w:sz w:val="24"/>
          <w:szCs w:val="24"/>
        </w:rPr>
        <w:t>RehabData</w:t>
      </w:r>
      <w:proofErr w:type="spellEnd"/>
      <w:r w:rsidRPr="00C5148F">
        <w:rPr>
          <w:rFonts w:ascii="Times New Roman" w:eastAsia="Times New Roman" w:hAnsi="Times New Roman" w:cs="Times New Roman"/>
          <w:color w:val="222222"/>
          <w:sz w:val="24"/>
          <w:szCs w:val="24"/>
        </w:rPr>
        <w:t xml:space="preserve">, Science Direct, SpringerLink, Wiley Online Library, PubMed, CINAHL, </w:t>
      </w:r>
      <w:proofErr w:type="spellStart"/>
      <w:r w:rsidRPr="00C5148F">
        <w:rPr>
          <w:rFonts w:ascii="Times New Roman" w:eastAsia="Times New Roman" w:hAnsi="Times New Roman" w:cs="Times New Roman"/>
          <w:color w:val="222222"/>
          <w:sz w:val="24"/>
          <w:szCs w:val="24"/>
        </w:rPr>
        <w:t>PEDro</w:t>
      </w:r>
      <w:proofErr w:type="spellEnd"/>
      <w:r w:rsidRPr="00C5148F">
        <w:rPr>
          <w:rFonts w:ascii="Times New Roman" w:eastAsia="Times New Roman" w:hAnsi="Times New Roman" w:cs="Times New Roman"/>
          <w:color w:val="222222"/>
          <w:sz w:val="24"/>
          <w:szCs w:val="24"/>
        </w:rPr>
        <w:t>,</w:t>
      </w:r>
      <w:r w:rsidR="006702A3" w:rsidRPr="00C5148F">
        <w:rPr>
          <w:rFonts w:ascii="Times New Roman" w:eastAsia="Times New Roman" w:hAnsi="Times New Roman" w:cs="Times New Roman"/>
          <w:color w:val="222222"/>
          <w:sz w:val="24"/>
          <w:szCs w:val="24"/>
        </w:rPr>
        <w:t xml:space="preserve"> and </w:t>
      </w:r>
      <w:r w:rsidRPr="00C5148F">
        <w:rPr>
          <w:rFonts w:ascii="Times New Roman" w:eastAsia="Times New Roman" w:hAnsi="Times New Roman" w:cs="Times New Roman"/>
          <w:color w:val="222222"/>
          <w:sz w:val="24"/>
          <w:szCs w:val="24"/>
        </w:rPr>
        <w:t xml:space="preserve">APTA Database. Studies were included if they focused on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were conducted during the COVID-19 pandemic, and examined the effects of the pandemic on physical activity, motor symptoms, and/or non-motor symptoms. Case reports and clinical commentary were excluded. </w:t>
      </w:r>
      <w:r w:rsidRPr="00C5148F">
        <w:rPr>
          <w:rFonts w:ascii="Times New Roman" w:eastAsia="Times New Roman" w:hAnsi="Times New Roman" w:cs="Times New Roman"/>
          <w:b/>
          <w:color w:val="222222"/>
          <w:sz w:val="24"/>
          <w:szCs w:val="24"/>
          <w:u w:val="single"/>
        </w:rPr>
        <w:t>RESULTS</w:t>
      </w:r>
      <w:r w:rsidRPr="00C5148F">
        <w:rPr>
          <w:rFonts w:ascii="Times New Roman" w:eastAsia="Times New Roman" w:hAnsi="Times New Roman" w:cs="Times New Roman"/>
          <w:b/>
          <w:color w:val="222222"/>
          <w:sz w:val="24"/>
          <w:szCs w:val="24"/>
        </w:rPr>
        <w:t>:</w:t>
      </w:r>
      <w:r w:rsidRPr="00C5148F">
        <w:rPr>
          <w:rFonts w:ascii="Times New Roman" w:eastAsia="Times New Roman" w:hAnsi="Times New Roman" w:cs="Times New Roman"/>
          <w:color w:val="222222"/>
          <w:sz w:val="24"/>
          <w:szCs w:val="24"/>
        </w:rPr>
        <w:t xml:space="preserve"> The online database search identified 96 articles. Twenty-two articles met the inclusion and exclusion criteria and were qualitatively reviewed. The majority of these studies were survey-based research (77%) with a smaller number of quantitative studies using standardized measures. The research reviewed represented data collected in 16 different countries. Adverse effects of </w:t>
      </w:r>
      <w:r w:rsidR="0092215B" w:rsidRPr="00C5148F">
        <w:rPr>
          <w:rFonts w:ascii="Times New Roman" w:eastAsia="Times New Roman" w:hAnsi="Times New Roman" w:cs="Times New Roman"/>
          <w:color w:val="222222"/>
          <w:sz w:val="24"/>
          <w:szCs w:val="24"/>
        </w:rPr>
        <w:t xml:space="preserve">the </w:t>
      </w:r>
      <w:r w:rsidRPr="00C5148F">
        <w:rPr>
          <w:rFonts w:ascii="Times New Roman" w:eastAsia="Times New Roman" w:hAnsi="Times New Roman" w:cs="Times New Roman"/>
          <w:color w:val="222222"/>
          <w:sz w:val="24"/>
          <w:szCs w:val="24"/>
        </w:rPr>
        <w:t>COVID-19 pandemic restrictions on physical activity w</w:t>
      </w:r>
      <w:r w:rsidR="00E03B06" w:rsidRPr="00C5148F">
        <w:rPr>
          <w:rFonts w:ascii="Times New Roman" w:eastAsia="Times New Roman" w:hAnsi="Times New Roman" w:cs="Times New Roman"/>
          <w:color w:val="222222"/>
          <w:sz w:val="24"/>
          <w:szCs w:val="24"/>
        </w:rPr>
        <w:t>ere</w:t>
      </w:r>
      <w:r w:rsidRPr="00C5148F">
        <w:rPr>
          <w:rFonts w:ascii="Times New Roman" w:eastAsia="Times New Roman" w:hAnsi="Times New Roman" w:cs="Times New Roman"/>
          <w:color w:val="222222"/>
          <w:sz w:val="24"/>
          <w:szCs w:val="24"/>
        </w:rPr>
        <w:t xml:space="preserve"> noted in five out of six studies with 42-47% of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reporting decreased physical activity. Nine studies consistently found a worsening of motor symptoms during </w:t>
      </w:r>
      <w:r w:rsidR="0092215B" w:rsidRPr="00C5148F">
        <w:rPr>
          <w:rFonts w:ascii="Times New Roman" w:eastAsia="Times New Roman" w:hAnsi="Times New Roman" w:cs="Times New Roman"/>
          <w:color w:val="222222"/>
          <w:sz w:val="24"/>
          <w:szCs w:val="24"/>
        </w:rPr>
        <w:t xml:space="preserve">the </w:t>
      </w:r>
      <w:r w:rsidRPr="00C5148F">
        <w:rPr>
          <w:rFonts w:ascii="Times New Roman" w:eastAsia="Times New Roman" w:hAnsi="Times New Roman" w:cs="Times New Roman"/>
          <w:color w:val="222222"/>
          <w:sz w:val="24"/>
          <w:szCs w:val="24"/>
        </w:rPr>
        <w:t xml:space="preserve">pandemic restrictions with 11-80% of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reporting an increase in bradykinesia, rigidity, tremor, gait</w:t>
      </w:r>
      <w:r w:rsidR="006702A3" w:rsidRPr="00C5148F">
        <w:rPr>
          <w:rFonts w:ascii="Times New Roman" w:eastAsia="Times New Roman" w:hAnsi="Times New Roman" w:cs="Times New Roman"/>
          <w:color w:val="222222"/>
          <w:sz w:val="24"/>
          <w:szCs w:val="24"/>
        </w:rPr>
        <w:t>,</w:t>
      </w:r>
      <w:r w:rsidRPr="00C5148F">
        <w:rPr>
          <w:rFonts w:ascii="Times New Roman" w:eastAsia="Times New Roman" w:hAnsi="Times New Roman" w:cs="Times New Roman"/>
          <w:color w:val="222222"/>
          <w:sz w:val="24"/>
          <w:szCs w:val="24"/>
        </w:rPr>
        <w:t xml:space="preserve"> or postural instability. Across studies, 16-53% of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reported a new onset or worsening of various non-motor symptoms during the pandemic (anxiety, depression, stress, </w:t>
      </w:r>
      <w:r w:rsidR="006702A3" w:rsidRPr="00C5148F">
        <w:rPr>
          <w:rFonts w:ascii="Times New Roman" w:eastAsia="Times New Roman" w:hAnsi="Times New Roman" w:cs="Times New Roman"/>
          <w:color w:val="222222"/>
          <w:sz w:val="24"/>
          <w:szCs w:val="24"/>
        </w:rPr>
        <w:t xml:space="preserve">and/or </w:t>
      </w:r>
      <w:r w:rsidRPr="00C5148F">
        <w:rPr>
          <w:rFonts w:ascii="Times New Roman" w:eastAsia="Times New Roman" w:hAnsi="Times New Roman" w:cs="Times New Roman"/>
          <w:color w:val="222222"/>
          <w:sz w:val="24"/>
          <w:szCs w:val="24"/>
        </w:rPr>
        <w:t xml:space="preserve">sleep disturbances). </w:t>
      </w:r>
      <w:r w:rsidRPr="00C5148F">
        <w:rPr>
          <w:rFonts w:ascii="Times New Roman" w:eastAsia="Times New Roman" w:hAnsi="Times New Roman" w:cs="Times New Roman"/>
          <w:b/>
          <w:color w:val="222222"/>
          <w:sz w:val="24"/>
          <w:szCs w:val="24"/>
          <w:u w:val="single"/>
        </w:rPr>
        <w:t>DISCUSSION</w:t>
      </w:r>
      <w:r w:rsidRPr="00C5148F">
        <w:rPr>
          <w:rFonts w:ascii="Times New Roman" w:eastAsia="Times New Roman" w:hAnsi="Times New Roman" w:cs="Times New Roman"/>
          <w:b/>
          <w:color w:val="222222"/>
          <w:sz w:val="24"/>
          <w:szCs w:val="24"/>
        </w:rPr>
        <w:t>:</w:t>
      </w:r>
      <w:r w:rsidRPr="00C5148F">
        <w:rPr>
          <w:rFonts w:ascii="Times New Roman" w:eastAsia="Times New Roman" w:hAnsi="Times New Roman" w:cs="Times New Roman"/>
          <w:color w:val="222222"/>
          <w:sz w:val="24"/>
          <w:szCs w:val="24"/>
        </w:rPr>
        <w:t xml:space="preserve"> This scoping review of the literature revealed that the initial restrictions associated with the COVID-19 pandemic across the globe had adverse effects on physical activity, motor symptoms, and non-motor symptoms in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A majority of the studies consistently reported a significant worsening of anxiety, depression</w:t>
      </w:r>
      <w:r w:rsidR="006702A3" w:rsidRPr="00C5148F">
        <w:rPr>
          <w:rFonts w:ascii="Times New Roman" w:eastAsia="Times New Roman" w:hAnsi="Times New Roman" w:cs="Times New Roman"/>
          <w:color w:val="222222"/>
          <w:sz w:val="24"/>
          <w:szCs w:val="24"/>
        </w:rPr>
        <w:t>,</w:t>
      </w:r>
      <w:r w:rsidRPr="00C5148F">
        <w:rPr>
          <w:rFonts w:ascii="Times New Roman" w:eastAsia="Times New Roman" w:hAnsi="Times New Roman" w:cs="Times New Roman"/>
          <w:color w:val="222222"/>
          <w:sz w:val="24"/>
          <w:szCs w:val="24"/>
        </w:rPr>
        <w:t xml:space="preserve"> and stress in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during the pandemic restrictions. Included studies only examined the early months of the pandemic when restrictions were generally the greatest,</w:t>
      </w:r>
      <w:r w:rsidR="006702A3" w:rsidRPr="00C5148F">
        <w:rPr>
          <w:rFonts w:ascii="Times New Roman" w:eastAsia="Times New Roman" w:hAnsi="Times New Roman" w:cs="Times New Roman"/>
          <w:color w:val="222222"/>
          <w:sz w:val="24"/>
          <w:szCs w:val="24"/>
        </w:rPr>
        <w:t xml:space="preserve"> and the</w:t>
      </w:r>
      <w:r w:rsidRPr="00C5148F">
        <w:rPr>
          <w:rFonts w:ascii="Times New Roman" w:eastAsia="Times New Roman" w:hAnsi="Times New Roman" w:cs="Times New Roman"/>
          <w:color w:val="222222"/>
          <w:sz w:val="24"/>
          <w:szCs w:val="24"/>
        </w:rPr>
        <w:t xml:space="preserve"> duration and severity of </w:t>
      </w:r>
      <w:r w:rsidR="006702A3" w:rsidRPr="00C5148F">
        <w:rPr>
          <w:rFonts w:ascii="Times New Roman" w:eastAsia="Times New Roman" w:hAnsi="Times New Roman" w:cs="Times New Roman"/>
          <w:color w:val="222222"/>
          <w:sz w:val="24"/>
          <w:szCs w:val="24"/>
        </w:rPr>
        <w:t xml:space="preserve">the </w:t>
      </w:r>
      <w:r w:rsidRPr="00C5148F">
        <w:rPr>
          <w:rFonts w:ascii="Times New Roman" w:eastAsia="Times New Roman" w:hAnsi="Times New Roman" w:cs="Times New Roman"/>
          <w:color w:val="222222"/>
          <w:sz w:val="24"/>
          <w:szCs w:val="24"/>
        </w:rPr>
        <w:t xml:space="preserve">restrictions varied across countries. No studies examined the long-term effects of the pandemic and associated restrictions over the course of the past year in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w:t>
      </w:r>
      <w:r w:rsidRPr="00C5148F">
        <w:rPr>
          <w:rFonts w:ascii="Times New Roman" w:eastAsia="Times New Roman" w:hAnsi="Times New Roman" w:cs="Times New Roman"/>
          <w:b/>
          <w:color w:val="222222"/>
          <w:sz w:val="24"/>
          <w:szCs w:val="24"/>
          <w:u w:val="single"/>
        </w:rPr>
        <w:t>CONCLUSION</w:t>
      </w:r>
      <w:r w:rsidR="001E3148" w:rsidRPr="00C5148F">
        <w:rPr>
          <w:rFonts w:ascii="Times New Roman" w:eastAsia="Times New Roman" w:hAnsi="Times New Roman" w:cs="Times New Roman"/>
          <w:b/>
          <w:color w:val="222222"/>
          <w:sz w:val="24"/>
          <w:szCs w:val="24"/>
          <w:u w:val="single"/>
        </w:rPr>
        <w:t>S</w:t>
      </w:r>
      <w:r w:rsidRPr="00C5148F">
        <w:rPr>
          <w:rFonts w:ascii="Times New Roman" w:eastAsia="Times New Roman" w:hAnsi="Times New Roman" w:cs="Times New Roman"/>
          <w:b/>
          <w:color w:val="222222"/>
          <w:sz w:val="24"/>
          <w:szCs w:val="24"/>
        </w:rPr>
        <w:t>:</w:t>
      </w:r>
      <w:r w:rsidRPr="00C5148F">
        <w:rPr>
          <w:rFonts w:ascii="Times New Roman" w:eastAsia="Times New Roman" w:hAnsi="Times New Roman" w:cs="Times New Roman"/>
          <w:color w:val="222222"/>
          <w:sz w:val="24"/>
          <w:szCs w:val="24"/>
        </w:rPr>
        <w:t xml:space="preserve"> The research demonstrates that </w:t>
      </w:r>
      <w:proofErr w:type="spellStart"/>
      <w:r w:rsidRPr="00C5148F">
        <w:rPr>
          <w:rFonts w:ascii="Times New Roman" w:eastAsia="Times New Roman" w:hAnsi="Times New Roman" w:cs="Times New Roman"/>
          <w:color w:val="222222"/>
          <w:sz w:val="24"/>
          <w:szCs w:val="24"/>
        </w:rPr>
        <w:t>PwPD</w:t>
      </w:r>
      <w:proofErr w:type="spellEnd"/>
      <w:r w:rsidRPr="00C5148F">
        <w:rPr>
          <w:rFonts w:ascii="Times New Roman" w:eastAsia="Times New Roman" w:hAnsi="Times New Roman" w:cs="Times New Roman"/>
          <w:color w:val="222222"/>
          <w:sz w:val="24"/>
          <w:szCs w:val="24"/>
        </w:rPr>
        <w:t xml:space="preserve"> have experienced a significant decrease in physical activity and new or worsening motor and</w:t>
      </w:r>
      <w:r w:rsidR="006702A3" w:rsidRPr="00C5148F">
        <w:rPr>
          <w:rFonts w:ascii="Times New Roman" w:eastAsia="Times New Roman" w:hAnsi="Times New Roman" w:cs="Times New Roman"/>
          <w:color w:val="222222"/>
          <w:sz w:val="24"/>
          <w:szCs w:val="24"/>
        </w:rPr>
        <w:t xml:space="preserve"> </w:t>
      </w:r>
      <w:r w:rsidRPr="00C5148F">
        <w:rPr>
          <w:rFonts w:ascii="Times New Roman" w:eastAsia="Times New Roman" w:hAnsi="Times New Roman" w:cs="Times New Roman"/>
          <w:color w:val="222222"/>
          <w:sz w:val="24"/>
          <w:szCs w:val="24"/>
        </w:rPr>
        <w:t xml:space="preserve">non-motor symptoms since the onset of the COVID-19 pandemic. </w:t>
      </w:r>
      <w:r w:rsidRPr="00C5148F">
        <w:rPr>
          <w:rFonts w:ascii="Times New Roman" w:eastAsia="Times New Roman" w:hAnsi="Times New Roman" w:cs="Times New Roman"/>
          <w:color w:val="3C4043"/>
          <w:sz w:val="24"/>
          <w:szCs w:val="24"/>
        </w:rPr>
        <w:t xml:space="preserve">Given these adverse effects, a multimodal, holistic, interdisciplinary team approach to detect and address these issues will be vital to help prevent further decline and to optimize </w:t>
      </w:r>
      <w:r w:rsidR="00BE2F7C" w:rsidRPr="00C5148F">
        <w:rPr>
          <w:rFonts w:ascii="Times New Roman" w:eastAsia="Times New Roman" w:hAnsi="Times New Roman" w:cs="Times New Roman"/>
          <w:color w:val="3C4043"/>
          <w:sz w:val="24"/>
          <w:szCs w:val="24"/>
        </w:rPr>
        <w:t xml:space="preserve">the </w:t>
      </w:r>
      <w:r w:rsidRPr="00C5148F">
        <w:rPr>
          <w:rFonts w:ascii="Times New Roman" w:eastAsia="Times New Roman" w:hAnsi="Times New Roman" w:cs="Times New Roman"/>
          <w:color w:val="3C4043"/>
          <w:sz w:val="24"/>
          <w:szCs w:val="24"/>
        </w:rPr>
        <w:t xml:space="preserve">health and disease management in this population. </w:t>
      </w:r>
    </w:p>
    <w:p w14:paraId="3461F650" w14:textId="2D333A26" w:rsidR="00462D6F" w:rsidRPr="00C5148F" w:rsidRDefault="00462D6F" w:rsidP="009C37B2">
      <w:pPr>
        <w:spacing w:line="240" w:lineRule="auto"/>
        <w:rPr>
          <w:rFonts w:ascii="Times New Roman" w:eastAsia="Times New Roman" w:hAnsi="Times New Roman" w:cs="Times New Roman"/>
          <w:color w:val="3C4043"/>
          <w:sz w:val="24"/>
          <w:szCs w:val="24"/>
        </w:rPr>
      </w:pPr>
    </w:p>
    <w:p w14:paraId="214A8A8A" w14:textId="43B19597" w:rsidR="00462D6F" w:rsidRPr="00C5148F" w:rsidRDefault="00462D6F" w:rsidP="009C37B2">
      <w:pPr>
        <w:spacing w:line="240" w:lineRule="auto"/>
        <w:rPr>
          <w:rFonts w:ascii="Times New Roman" w:eastAsia="Times New Roman" w:hAnsi="Times New Roman" w:cs="Times New Roman"/>
          <w:color w:val="3C4043"/>
          <w:sz w:val="24"/>
          <w:szCs w:val="24"/>
        </w:rPr>
      </w:pPr>
    </w:p>
    <w:p w14:paraId="0EC4AA4F" w14:textId="29C6541E" w:rsidR="00462D6F" w:rsidRPr="00C5148F" w:rsidRDefault="00462D6F" w:rsidP="009C37B2">
      <w:pPr>
        <w:spacing w:line="240" w:lineRule="auto"/>
        <w:rPr>
          <w:rFonts w:ascii="Times New Roman" w:eastAsia="Times New Roman" w:hAnsi="Times New Roman" w:cs="Times New Roman"/>
          <w:color w:val="3C4043"/>
          <w:sz w:val="24"/>
          <w:szCs w:val="24"/>
        </w:rPr>
      </w:pPr>
    </w:p>
    <w:p w14:paraId="3895DE50" w14:textId="687E6D9D" w:rsidR="00462D6F" w:rsidRPr="00C5148F" w:rsidRDefault="00462D6F" w:rsidP="009C37B2">
      <w:pPr>
        <w:spacing w:line="240" w:lineRule="auto"/>
        <w:rPr>
          <w:rFonts w:ascii="Times New Roman" w:eastAsia="Times New Roman" w:hAnsi="Times New Roman" w:cs="Times New Roman"/>
          <w:color w:val="3C4043"/>
          <w:sz w:val="24"/>
          <w:szCs w:val="24"/>
        </w:rPr>
      </w:pPr>
    </w:p>
    <w:p w14:paraId="554015F9" w14:textId="1697C78D" w:rsidR="00462D6F" w:rsidRPr="00C5148F" w:rsidRDefault="00462D6F" w:rsidP="009C37B2">
      <w:pPr>
        <w:spacing w:line="240" w:lineRule="auto"/>
        <w:rPr>
          <w:rFonts w:ascii="Times New Roman" w:eastAsia="Times New Roman" w:hAnsi="Times New Roman" w:cs="Times New Roman"/>
          <w:color w:val="3C4043"/>
          <w:sz w:val="24"/>
          <w:szCs w:val="24"/>
        </w:rPr>
      </w:pPr>
    </w:p>
    <w:p w14:paraId="069B6CD7" w14:textId="77777777" w:rsidR="00462D6F" w:rsidRPr="00C5148F" w:rsidRDefault="00462D6F" w:rsidP="00462D6F">
      <w:pPr>
        <w:spacing w:line="240" w:lineRule="auto"/>
        <w:rPr>
          <w:rFonts w:ascii="Times New Roman" w:eastAsia="Times New Roman" w:hAnsi="Times New Roman" w:cs="Times New Roman"/>
          <w:color w:val="3C4043"/>
          <w:sz w:val="24"/>
          <w:szCs w:val="24"/>
        </w:rPr>
      </w:pPr>
    </w:p>
    <w:p w14:paraId="51811892" w14:textId="7E865DFC" w:rsidR="00462D6F" w:rsidRPr="00C5148F" w:rsidRDefault="00462D6F" w:rsidP="004851C1">
      <w:pPr>
        <w:spacing w:line="240" w:lineRule="auto"/>
        <w:rPr>
          <w:rFonts w:ascii="Times New Roman" w:eastAsiaTheme="minorEastAsia" w:hAnsi="Times New Roman" w:cs="Times New Roman"/>
          <w:b/>
          <w:sz w:val="24"/>
          <w:szCs w:val="24"/>
          <w:lang w:val="en-US"/>
        </w:rPr>
      </w:pPr>
      <w:r w:rsidRPr="00C5148F">
        <w:rPr>
          <w:rFonts w:ascii="Times New Roman" w:eastAsiaTheme="minorEastAsia" w:hAnsi="Times New Roman" w:cs="Times New Roman"/>
          <w:b/>
          <w:sz w:val="24"/>
          <w:szCs w:val="24"/>
          <w:lang w:val="en-US"/>
        </w:rPr>
        <w:lastRenderedPageBreak/>
        <w:t>FATIGUE AND MS: HOW FATIGUE IMPACTS DAILY PARTICIPATION AND QUALITY OF LIFE: A QUALITATIVE STUDY</w:t>
      </w:r>
      <w:r w:rsidR="00241BFA" w:rsidRPr="00C5148F">
        <w:rPr>
          <w:rFonts w:ascii="Times New Roman" w:eastAsiaTheme="minorEastAsia" w:hAnsi="Times New Roman" w:cs="Times New Roman"/>
          <w:b/>
          <w:sz w:val="24"/>
          <w:szCs w:val="24"/>
          <w:lang w:val="en-US"/>
        </w:rPr>
        <w:t>.</w:t>
      </w:r>
      <w:r w:rsidRPr="00C5148F">
        <w:rPr>
          <w:rFonts w:ascii="Times New Roman" w:eastAsiaTheme="minorEastAsia" w:hAnsi="Times New Roman" w:cs="Times New Roman"/>
          <w:b/>
          <w:sz w:val="24"/>
          <w:szCs w:val="24"/>
          <w:lang w:val="en-US"/>
        </w:rPr>
        <w:t xml:space="preserve"> </w:t>
      </w:r>
      <w:r w:rsidRPr="00C5148F">
        <w:rPr>
          <w:rFonts w:ascii="Times New Roman" w:eastAsiaTheme="minorEastAsia" w:hAnsi="Times New Roman" w:cs="Times New Roman"/>
          <w:sz w:val="24"/>
          <w:szCs w:val="24"/>
          <w:lang w:val="en-US"/>
        </w:rPr>
        <w:t xml:space="preserve">Maynard E, McDonald R, </w:t>
      </w:r>
      <w:r w:rsidR="00241BFA" w:rsidRPr="00C5148F">
        <w:rPr>
          <w:rFonts w:ascii="Times New Roman" w:eastAsiaTheme="minorEastAsia" w:hAnsi="Times New Roman" w:cs="Times New Roman"/>
          <w:sz w:val="24"/>
          <w:szCs w:val="24"/>
          <w:lang w:val="en-US"/>
        </w:rPr>
        <w:t>Reece S,</w:t>
      </w:r>
      <w:r w:rsidR="008E5059" w:rsidRPr="00C5148F">
        <w:rPr>
          <w:rFonts w:ascii="Times New Roman" w:eastAsiaTheme="minorEastAsia" w:hAnsi="Times New Roman" w:cs="Times New Roman"/>
          <w:sz w:val="24"/>
          <w:szCs w:val="24"/>
          <w:lang w:val="en-US"/>
        </w:rPr>
        <w:t xml:space="preserve"> </w:t>
      </w:r>
      <w:r w:rsidRPr="00C5148F">
        <w:rPr>
          <w:rFonts w:ascii="Times New Roman" w:eastAsiaTheme="minorEastAsia" w:hAnsi="Times New Roman" w:cs="Times New Roman"/>
          <w:sz w:val="24"/>
          <w:szCs w:val="24"/>
          <w:lang w:val="en-US"/>
        </w:rPr>
        <w:t>Baker B, Kenyon LK</w:t>
      </w:r>
      <w:r w:rsidR="00241BFA" w:rsidRPr="00C5148F">
        <w:rPr>
          <w:rFonts w:ascii="Times New Roman" w:eastAsiaTheme="minorEastAsia" w:hAnsi="Times New Roman" w:cs="Times New Roman"/>
          <w:sz w:val="24"/>
          <w:szCs w:val="24"/>
          <w:lang w:val="en-US"/>
        </w:rPr>
        <w:t>; Grand Valley State University, Grand Rapids, MI.</w:t>
      </w:r>
    </w:p>
    <w:p w14:paraId="60986ED5" w14:textId="77777777" w:rsidR="00462D6F" w:rsidRPr="00C5148F" w:rsidRDefault="00462D6F" w:rsidP="004851C1">
      <w:pPr>
        <w:spacing w:line="240" w:lineRule="auto"/>
        <w:rPr>
          <w:rFonts w:ascii="Times New Roman" w:eastAsiaTheme="minorEastAsia" w:hAnsi="Times New Roman" w:cs="Times New Roman"/>
          <w:sz w:val="24"/>
          <w:szCs w:val="24"/>
          <w:lang w:val="en-US"/>
        </w:rPr>
      </w:pPr>
    </w:p>
    <w:p w14:paraId="52E0BA65" w14:textId="706D3346" w:rsidR="00462D6F" w:rsidRPr="00C5148F" w:rsidRDefault="00462D6F" w:rsidP="004851C1">
      <w:pPr>
        <w:spacing w:line="240" w:lineRule="auto"/>
        <w:rPr>
          <w:rFonts w:ascii="Times New Roman" w:eastAsiaTheme="minorEastAsia" w:hAnsi="Times New Roman" w:cs="Times New Roman"/>
          <w:b/>
          <w:sz w:val="24"/>
          <w:szCs w:val="24"/>
          <w:u w:val="single"/>
          <w:lang w:val="en-US"/>
        </w:rPr>
      </w:pPr>
      <w:r w:rsidRPr="00C5148F">
        <w:rPr>
          <w:rFonts w:ascii="Times New Roman" w:eastAsiaTheme="minorEastAsia" w:hAnsi="Times New Roman" w:cs="Times New Roman"/>
          <w:b/>
          <w:sz w:val="24"/>
          <w:szCs w:val="24"/>
          <w:u w:val="single"/>
          <w:lang w:val="en-US"/>
        </w:rPr>
        <w:t>INTRODUCTION</w:t>
      </w:r>
      <w:r w:rsidRPr="00C5148F">
        <w:rPr>
          <w:rFonts w:ascii="Times New Roman" w:eastAsiaTheme="minorEastAsia" w:hAnsi="Times New Roman" w:cs="Times New Roman"/>
          <w:sz w:val="24"/>
          <w:szCs w:val="24"/>
          <w:lang w:val="en-US"/>
        </w:rPr>
        <w:t xml:space="preserve">: Multiple Sclerosis (MS) is the most common neurological disease among young adults with as many as 2.3 million people being affected worldwide. Fatigue, one of the most commonly reported symptoms associated with MS, affects nearly 70% of individuals with MS. </w:t>
      </w:r>
      <w:r w:rsidRPr="00C5148F">
        <w:rPr>
          <w:rFonts w:ascii="Times New Roman" w:eastAsia="Times New Roman" w:hAnsi="Times New Roman" w:cs="Times New Roman"/>
          <w:color w:val="000000"/>
          <w:sz w:val="24"/>
          <w:szCs w:val="24"/>
          <w:lang w:val="en-US"/>
        </w:rPr>
        <w:t xml:space="preserve">Despite the high prevalence and significant impact of fatigue, the complexity and subjective nature of fatigue may result in a lack of understanding </w:t>
      </w:r>
      <w:r w:rsidR="003E034C" w:rsidRPr="00C5148F">
        <w:rPr>
          <w:rFonts w:ascii="Times New Roman" w:eastAsia="Times New Roman" w:hAnsi="Times New Roman" w:cs="Times New Roman"/>
          <w:color w:val="000000"/>
          <w:sz w:val="24"/>
          <w:szCs w:val="24"/>
          <w:lang w:val="en-US"/>
        </w:rPr>
        <w:t>its</w:t>
      </w:r>
      <w:r w:rsidRPr="00C5148F">
        <w:rPr>
          <w:rFonts w:ascii="Times New Roman" w:eastAsia="Times New Roman" w:hAnsi="Times New Roman" w:cs="Times New Roman"/>
          <w:color w:val="000000"/>
          <w:sz w:val="24"/>
          <w:szCs w:val="24"/>
          <w:lang w:val="en-US"/>
        </w:rPr>
        <w:t xml:space="preserve"> true influence on people with MS. Therefore, the purpose of this study was </w:t>
      </w:r>
      <w:r w:rsidRPr="00C5148F">
        <w:rPr>
          <w:rFonts w:ascii="Times New Roman" w:eastAsiaTheme="minorEastAsia" w:hAnsi="Times New Roman" w:cs="Times New Roman"/>
          <w:color w:val="000000"/>
          <w:sz w:val="24"/>
          <w:szCs w:val="24"/>
          <w:lang w:val="en-US"/>
        </w:rPr>
        <w:t xml:space="preserve">to gain an understanding </w:t>
      </w:r>
      <w:r w:rsidR="003E034C" w:rsidRPr="00C5148F">
        <w:rPr>
          <w:rFonts w:ascii="Times New Roman" w:eastAsiaTheme="minorEastAsia" w:hAnsi="Times New Roman" w:cs="Times New Roman"/>
          <w:color w:val="000000"/>
          <w:sz w:val="24"/>
          <w:szCs w:val="24"/>
          <w:lang w:val="en-US"/>
        </w:rPr>
        <w:t>about</w:t>
      </w:r>
      <w:r w:rsidRPr="00C5148F">
        <w:rPr>
          <w:rFonts w:ascii="Times New Roman" w:eastAsiaTheme="minorEastAsia" w:hAnsi="Times New Roman" w:cs="Times New Roman"/>
          <w:color w:val="000000"/>
          <w:sz w:val="24"/>
          <w:szCs w:val="24"/>
          <w:lang w:val="en-US"/>
        </w:rPr>
        <w:t xml:space="preserve"> how fatigue in individuals diagnosed with MS may have influenced their activities and participation in everyday life. </w:t>
      </w:r>
      <w:r w:rsidRPr="00C5148F">
        <w:rPr>
          <w:rFonts w:ascii="Times New Roman" w:eastAsiaTheme="minorEastAsia" w:hAnsi="Times New Roman" w:cs="Times New Roman"/>
          <w:b/>
          <w:sz w:val="24"/>
          <w:szCs w:val="24"/>
          <w:u w:val="single"/>
          <w:lang w:val="en-US"/>
        </w:rPr>
        <w:t>METHODS</w:t>
      </w:r>
      <w:r w:rsidRPr="00C5148F">
        <w:rPr>
          <w:rFonts w:ascii="Times New Roman" w:eastAsiaTheme="minorEastAsia" w:hAnsi="Times New Roman" w:cs="Times New Roman"/>
          <w:sz w:val="24"/>
          <w:szCs w:val="24"/>
          <w:lang w:val="en-US"/>
        </w:rPr>
        <w:t xml:space="preserve">: </w:t>
      </w:r>
      <w:r w:rsidRPr="00C5148F">
        <w:rPr>
          <w:rFonts w:ascii="Times New Roman" w:eastAsiaTheme="minorEastAsia" w:hAnsi="Times New Roman" w:cs="Times New Roman"/>
          <w:color w:val="000000"/>
          <w:sz w:val="24"/>
          <w:szCs w:val="24"/>
          <w:lang w:val="en-US"/>
        </w:rPr>
        <w:t xml:space="preserve">Focus groups, conducted in-person or via Zoom, were used to gather data in this qualitative study. Nineteen participants with MS were included with 53% of </w:t>
      </w:r>
      <w:r w:rsidR="003E034C" w:rsidRPr="00C5148F">
        <w:rPr>
          <w:rFonts w:ascii="Times New Roman" w:eastAsiaTheme="minorEastAsia" w:hAnsi="Times New Roman" w:cs="Times New Roman"/>
          <w:color w:val="000000"/>
          <w:sz w:val="24"/>
          <w:szCs w:val="24"/>
          <w:lang w:val="en-US"/>
        </w:rPr>
        <w:t xml:space="preserve">the </w:t>
      </w:r>
      <w:r w:rsidRPr="00C5148F">
        <w:rPr>
          <w:rFonts w:ascii="Times New Roman" w:eastAsiaTheme="minorEastAsia" w:hAnsi="Times New Roman" w:cs="Times New Roman"/>
          <w:color w:val="000000"/>
          <w:sz w:val="24"/>
          <w:szCs w:val="24"/>
          <w:lang w:val="en-US"/>
        </w:rPr>
        <w:t xml:space="preserve">participants diagnosed with relapsing remitting MS, 37% </w:t>
      </w:r>
      <w:r w:rsidR="006A59A8" w:rsidRPr="00C5148F">
        <w:rPr>
          <w:rFonts w:ascii="Times New Roman" w:eastAsiaTheme="minorEastAsia" w:hAnsi="Times New Roman" w:cs="Times New Roman"/>
          <w:color w:val="000000"/>
          <w:sz w:val="24"/>
          <w:szCs w:val="24"/>
          <w:lang w:val="en-US"/>
        </w:rPr>
        <w:t xml:space="preserve">diagnosed </w:t>
      </w:r>
      <w:r w:rsidRPr="00C5148F">
        <w:rPr>
          <w:rFonts w:ascii="Times New Roman" w:eastAsiaTheme="minorEastAsia" w:hAnsi="Times New Roman" w:cs="Times New Roman"/>
          <w:color w:val="000000"/>
          <w:sz w:val="24"/>
          <w:szCs w:val="24"/>
          <w:lang w:val="en-US"/>
        </w:rPr>
        <w:t>with secondary progressive MS, and 10% diagnosed with primary progressive MS.</w:t>
      </w:r>
      <w:r w:rsidR="00DF3D99" w:rsidRPr="00C5148F">
        <w:rPr>
          <w:rFonts w:ascii="Times New Roman" w:eastAsiaTheme="minorEastAsia" w:hAnsi="Times New Roman" w:cs="Times New Roman"/>
          <w:color w:val="000000"/>
          <w:sz w:val="24"/>
          <w:szCs w:val="24"/>
          <w:lang w:val="en-US"/>
        </w:rPr>
        <w:t xml:space="preserve"> </w:t>
      </w:r>
      <w:r w:rsidRPr="00C5148F">
        <w:rPr>
          <w:rFonts w:ascii="Times New Roman" w:eastAsiaTheme="minorEastAsia" w:hAnsi="Times New Roman" w:cs="Times New Roman"/>
          <w:color w:val="000000"/>
          <w:sz w:val="24"/>
          <w:szCs w:val="24"/>
          <w:lang w:val="en-US"/>
        </w:rPr>
        <w:t>An initial focus group was conducted in</w:t>
      </w:r>
      <w:r w:rsidR="003E034C" w:rsidRPr="00C5148F">
        <w:rPr>
          <w:rFonts w:ascii="Times New Roman" w:eastAsiaTheme="minorEastAsia" w:hAnsi="Times New Roman" w:cs="Times New Roman"/>
          <w:color w:val="000000"/>
          <w:sz w:val="24"/>
          <w:szCs w:val="24"/>
          <w:lang w:val="en-US"/>
        </w:rPr>
        <w:t>-</w:t>
      </w:r>
      <w:r w:rsidRPr="00C5148F">
        <w:rPr>
          <w:rFonts w:ascii="Times New Roman" w:eastAsiaTheme="minorEastAsia" w:hAnsi="Times New Roman" w:cs="Times New Roman"/>
          <w:color w:val="000000"/>
          <w:sz w:val="24"/>
          <w:szCs w:val="24"/>
          <w:lang w:val="en-US"/>
        </w:rPr>
        <w:t>person</w:t>
      </w:r>
      <w:r w:rsidR="003E034C" w:rsidRPr="00C5148F">
        <w:rPr>
          <w:rFonts w:ascii="Times New Roman" w:eastAsiaTheme="minorEastAsia" w:hAnsi="Times New Roman" w:cs="Times New Roman"/>
          <w:color w:val="000000"/>
          <w:sz w:val="24"/>
          <w:szCs w:val="24"/>
          <w:lang w:val="en-US"/>
        </w:rPr>
        <w:t>,</w:t>
      </w:r>
      <w:r w:rsidRPr="00C5148F">
        <w:rPr>
          <w:rFonts w:ascii="Times New Roman" w:eastAsiaTheme="minorEastAsia" w:hAnsi="Times New Roman" w:cs="Times New Roman"/>
          <w:color w:val="000000"/>
          <w:sz w:val="24"/>
          <w:szCs w:val="24"/>
          <w:lang w:val="en-US"/>
        </w:rPr>
        <w:t xml:space="preserve"> whil</w:t>
      </w:r>
      <w:r w:rsidR="00DF3D99" w:rsidRPr="00C5148F">
        <w:rPr>
          <w:rFonts w:ascii="Times New Roman" w:eastAsiaTheme="minorEastAsia" w:hAnsi="Times New Roman" w:cs="Times New Roman"/>
          <w:color w:val="000000"/>
          <w:sz w:val="24"/>
          <w:szCs w:val="24"/>
          <w:lang w:val="en-US"/>
        </w:rPr>
        <w:t>e</w:t>
      </w:r>
      <w:r w:rsidRPr="00C5148F">
        <w:rPr>
          <w:rFonts w:ascii="Times New Roman" w:eastAsiaTheme="minorEastAsia" w:hAnsi="Times New Roman" w:cs="Times New Roman"/>
          <w:color w:val="000000"/>
          <w:sz w:val="24"/>
          <w:szCs w:val="24"/>
          <w:lang w:val="en-US"/>
        </w:rPr>
        <w:t xml:space="preserve"> subsequent focus groups were conducted via Zoom due to Covid-19 restrictions. All focus groups were audio</w:t>
      </w:r>
      <w:r w:rsidR="00DF3D99" w:rsidRPr="00C5148F">
        <w:rPr>
          <w:rFonts w:ascii="Times New Roman" w:eastAsiaTheme="minorEastAsia" w:hAnsi="Times New Roman" w:cs="Times New Roman"/>
          <w:color w:val="000000"/>
          <w:sz w:val="24"/>
          <w:szCs w:val="24"/>
          <w:lang w:val="en-US"/>
        </w:rPr>
        <w:t>-</w:t>
      </w:r>
      <w:r w:rsidRPr="00C5148F">
        <w:rPr>
          <w:rFonts w:ascii="Times New Roman" w:eastAsiaTheme="minorEastAsia" w:hAnsi="Times New Roman" w:cs="Times New Roman"/>
          <w:color w:val="000000"/>
          <w:sz w:val="24"/>
          <w:szCs w:val="24"/>
          <w:lang w:val="en-US"/>
        </w:rPr>
        <w:t>recorded and transcribed verbatim. A constant comparative method</w:t>
      </w:r>
      <w:r w:rsidR="00DF3D99" w:rsidRPr="00C5148F">
        <w:rPr>
          <w:rFonts w:ascii="Times New Roman" w:eastAsiaTheme="minorEastAsia" w:hAnsi="Times New Roman" w:cs="Times New Roman"/>
          <w:color w:val="000000"/>
          <w:sz w:val="24"/>
          <w:szCs w:val="24"/>
          <w:lang w:val="en-US"/>
        </w:rPr>
        <w:t>,</w:t>
      </w:r>
      <w:r w:rsidRPr="00C5148F">
        <w:rPr>
          <w:rFonts w:ascii="Times New Roman" w:eastAsiaTheme="minorEastAsia" w:hAnsi="Times New Roman" w:cs="Times New Roman"/>
          <w:color w:val="000000"/>
          <w:sz w:val="24"/>
          <w:szCs w:val="24"/>
          <w:lang w:val="en-US"/>
        </w:rPr>
        <w:t xml:space="preserve"> wherein units of information within the data were independently assigned a draft code by </w:t>
      </w:r>
      <w:r w:rsidR="00DF3D99" w:rsidRPr="00C5148F">
        <w:rPr>
          <w:rFonts w:ascii="Times New Roman" w:eastAsiaTheme="minorEastAsia" w:hAnsi="Times New Roman" w:cs="Times New Roman"/>
          <w:color w:val="000000"/>
          <w:sz w:val="24"/>
          <w:szCs w:val="24"/>
          <w:lang w:val="en-US"/>
        </w:rPr>
        <w:t>three</w:t>
      </w:r>
      <w:r w:rsidRPr="00C5148F">
        <w:rPr>
          <w:rFonts w:ascii="Times New Roman" w:eastAsiaTheme="minorEastAsia" w:hAnsi="Times New Roman" w:cs="Times New Roman"/>
          <w:color w:val="000000"/>
          <w:sz w:val="24"/>
          <w:szCs w:val="24"/>
          <w:lang w:val="en-US"/>
        </w:rPr>
        <w:t xml:space="preserve"> researchers</w:t>
      </w:r>
      <w:r w:rsidR="00DF3D99" w:rsidRPr="00C5148F">
        <w:rPr>
          <w:rFonts w:ascii="Times New Roman" w:eastAsiaTheme="minorEastAsia" w:hAnsi="Times New Roman" w:cs="Times New Roman"/>
          <w:color w:val="000000"/>
          <w:sz w:val="24"/>
          <w:szCs w:val="24"/>
          <w:lang w:val="en-US"/>
        </w:rPr>
        <w:t>,</w:t>
      </w:r>
      <w:r w:rsidRPr="00C5148F">
        <w:rPr>
          <w:rFonts w:ascii="Times New Roman" w:eastAsiaTheme="minorEastAsia" w:hAnsi="Times New Roman" w:cs="Times New Roman"/>
          <w:color w:val="000000"/>
          <w:sz w:val="24"/>
          <w:szCs w:val="24"/>
          <w:lang w:val="en-US"/>
        </w:rPr>
        <w:t xml:space="preserve"> was used to analyze the data. Coding discrepancies were then discussed</w:t>
      </w:r>
      <w:r w:rsidR="00DF3D99" w:rsidRPr="00C5148F">
        <w:rPr>
          <w:rFonts w:ascii="Times New Roman" w:eastAsiaTheme="minorEastAsia" w:hAnsi="Times New Roman" w:cs="Times New Roman"/>
          <w:color w:val="000000"/>
          <w:sz w:val="24"/>
          <w:szCs w:val="24"/>
          <w:lang w:val="en-US"/>
        </w:rPr>
        <w:t>,</w:t>
      </w:r>
      <w:r w:rsidRPr="00C5148F">
        <w:rPr>
          <w:rFonts w:ascii="Times New Roman" w:eastAsiaTheme="minorEastAsia" w:hAnsi="Times New Roman" w:cs="Times New Roman"/>
          <w:color w:val="000000"/>
          <w:sz w:val="24"/>
          <w:szCs w:val="24"/>
          <w:lang w:val="en-US"/>
        </w:rPr>
        <w:t xml:space="preserve"> and an initial codebook </w:t>
      </w:r>
      <w:r w:rsidR="00DF3D99" w:rsidRPr="00C5148F">
        <w:rPr>
          <w:rFonts w:ascii="Times New Roman" w:eastAsiaTheme="minorEastAsia" w:hAnsi="Times New Roman" w:cs="Times New Roman"/>
          <w:color w:val="000000"/>
          <w:sz w:val="24"/>
          <w:szCs w:val="24"/>
          <w:lang w:val="en-US"/>
        </w:rPr>
        <w:t xml:space="preserve">was </w:t>
      </w:r>
      <w:r w:rsidRPr="00C5148F">
        <w:rPr>
          <w:rFonts w:ascii="Times New Roman" w:eastAsiaTheme="minorEastAsia" w:hAnsi="Times New Roman" w:cs="Times New Roman"/>
          <w:color w:val="000000"/>
          <w:sz w:val="24"/>
          <w:szCs w:val="24"/>
          <w:lang w:val="en-US"/>
        </w:rPr>
        <w:t>developed</w:t>
      </w:r>
      <w:r w:rsidR="00DF3D99" w:rsidRPr="00C5148F">
        <w:rPr>
          <w:rFonts w:ascii="Times New Roman" w:eastAsiaTheme="minorEastAsia" w:hAnsi="Times New Roman" w:cs="Times New Roman"/>
          <w:color w:val="000000"/>
          <w:sz w:val="24"/>
          <w:szCs w:val="24"/>
          <w:lang w:val="en-US"/>
        </w:rPr>
        <w:t xml:space="preserve"> and </w:t>
      </w:r>
      <w:r w:rsidRPr="00C5148F">
        <w:rPr>
          <w:rFonts w:ascii="Times New Roman" w:eastAsiaTheme="minorEastAsia" w:hAnsi="Times New Roman" w:cs="Times New Roman"/>
          <w:color w:val="000000"/>
          <w:sz w:val="24"/>
          <w:szCs w:val="24"/>
          <w:lang w:val="en-US"/>
        </w:rPr>
        <w:t xml:space="preserve">then used to individually code all of the data. A final codebook was developed through discussion and consensus among the </w:t>
      </w:r>
      <w:r w:rsidR="00DF3D99" w:rsidRPr="00C5148F">
        <w:rPr>
          <w:rFonts w:ascii="Times New Roman" w:eastAsiaTheme="minorEastAsia" w:hAnsi="Times New Roman" w:cs="Times New Roman"/>
          <w:color w:val="000000"/>
          <w:sz w:val="24"/>
          <w:szCs w:val="24"/>
          <w:lang w:val="en-US"/>
        </w:rPr>
        <w:t>three</w:t>
      </w:r>
      <w:r w:rsidRPr="00C5148F">
        <w:rPr>
          <w:rFonts w:ascii="Times New Roman" w:eastAsiaTheme="minorEastAsia" w:hAnsi="Times New Roman" w:cs="Times New Roman"/>
          <w:color w:val="000000"/>
          <w:sz w:val="24"/>
          <w:szCs w:val="24"/>
          <w:lang w:val="en-US"/>
        </w:rPr>
        <w:t xml:space="preserve"> researchers. </w:t>
      </w:r>
      <w:r w:rsidR="003E034C" w:rsidRPr="00C5148F">
        <w:rPr>
          <w:rFonts w:ascii="Times New Roman" w:eastAsiaTheme="minorEastAsia" w:hAnsi="Times New Roman" w:cs="Times New Roman"/>
          <w:color w:val="000000"/>
          <w:sz w:val="24"/>
          <w:szCs w:val="24"/>
          <w:lang w:val="en-US"/>
        </w:rPr>
        <w:t>The c</w:t>
      </w:r>
      <w:r w:rsidRPr="00C5148F">
        <w:rPr>
          <w:rFonts w:ascii="Times New Roman" w:eastAsiaTheme="minorEastAsia" w:hAnsi="Times New Roman" w:cs="Times New Roman"/>
          <w:color w:val="000000"/>
          <w:sz w:val="24"/>
          <w:szCs w:val="24"/>
          <w:lang w:val="en-US"/>
        </w:rPr>
        <w:t xml:space="preserve">odes were then collapsed into themes. </w:t>
      </w:r>
      <w:r w:rsidRPr="00C5148F">
        <w:rPr>
          <w:rFonts w:ascii="Times New Roman" w:eastAsiaTheme="minorEastAsia" w:hAnsi="Times New Roman" w:cs="Times New Roman"/>
          <w:b/>
          <w:sz w:val="24"/>
          <w:szCs w:val="24"/>
          <w:u w:val="single"/>
          <w:lang w:val="en-US"/>
        </w:rPr>
        <w:t>RESULTS</w:t>
      </w:r>
      <w:r w:rsidRPr="00C5148F">
        <w:rPr>
          <w:rFonts w:ascii="Times New Roman" w:eastAsiaTheme="minorEastAsia" w:hAnsi="Times New Roman" w:cs="Times New Roman"/>
          <w:sz w:val="24"/>
          <w:szCs w:val="24"/>
          <w:lang w:val="en-US"/>
        </w:rPr>
        <w:t xml:space="preserve">: Four themes emerged from the data and were ordered based </w:t>
      </w:r>
      <w:r w:rsidR="003E034C" w:rsidRPr="00C5148F">
        <w:rPr>
          <w:rFonts w:ascii="Times New Roman" w:eastAsiaTheme="minorEastAsia" w:hAnsi="Times New Roman" w:cs="Times New Roman"/>
          <w:sz w:val="24"/>
          <w:szCs w:val="24"/>
          <w:lang w:val="en-US"/>
        </w:rPr>
        <w:t>up</w:t>
      </w:r>
      <w:r w:rsidRPr="00C5148F">
        <w:rPr>
          <w:rFonts w:ascii="Times New Roman" w:eastAsiaTheme="minorEastAsia" w:hAnsi="Times New Roman" w:cs="Times New Roman"/>
          <w:sz w:val="24"/>
          <w:szCs w:val="24"/>
          <w:lang w:val="en-US"/>
        </w:rPr>
        <w:t xml:space="preserve">on the strength of </w:t>
      </w:r>
      <w:r w:rsidR="003E034C" w:rsidRPr="00C5148F">
        <w:rPr>
          <w:rFonts w:ascii="Times New Roman" w:eastAsiaTheme="minorEastAsia" w:hAnsi="Times New Roman" w:cs="Times New Roman"/>
          <w:sz w:val="24"/>
          <w:szCs w:val="24"/>
          <w:lang w:val="en-US"/>
        </w:rPr>
        <w:t xml:space="preserve">the </w:t>
      </w:r>
      <w:r w:rsidRPr="00C5148F">
        <w:rPr>
          <w:rFonts w:ascii="Times New Roman" w:eastAsiaTheme="minorEastAsia" w:hAnsi="Times New Roman" w:cs="Times New Roman"/>
          <w:sz w:val="24"/>
          <w:szCs w:val="24"/>
          <w:lang w:val="en-US"/>
        </w:rPr>
        <w:t>data. The</w:t>
      </w:r>
      <w:r w:rsidR="00DF3D99" w:rsidRPr="00C5148F">
        <w:rPr>
          <w:rFonts w:ascii="Times New Roman" w:eastAsiaTheme="minorEastAsia" w:hAnsi="Times New Roman" w:cs="Times New Roman"/>
          <w:sz w:val="24"/>
          <w:szCs w:val="24"/>
          <w:lang w:val="en-US"/>
        </w:rPr>
        <w:t xml:space="preserve"> the</w:t>
      </w:r>
      <w:r w:rsidRPr="00C5148F">
        <w:rPr>
          <w:rFonts w:ascii="Times New Roman" w:eastAsiaTheme="minorEastAsia" w:hAnsi="Times New Roman" w:cs="Times New Roman"/>
          <w:sz w:val="24"/>
          <w:szCs w:val="24"/>
          <w:lang w:val="en-US"/>
        </w:rPr>
        <w:t xml:space="preserve">mes were as follows: </w:t>
      </w:r>
      <w:r w:rsidR="00DF3D99" w:rsidRPr="00C5148F">
        <w:rPr>
          <w:rFonts w:ascii="Times New Roman" w:eastAsiaTheme="minorEastAsia" w:hAnsi="Times New Roman" w:cs="Times New Roman"/>
          <w:sz w:val="24"/>
          <w:szCs w:val="24"/>
          <w:lang w:val="en-US"/>
        </w:rPr>
        <w:t>(1)</w:t>
      </w:r>
      <w:r w:rsidRPr="00C5148F">
        <w:rPr>
          <w:rFonts w:ascii="Times New Roman" w:eastAsiaTheme="minorEastAsia" w:hAnsi="Times New Roman" w:cs="Times New Roman"/>
          <w:sz w:val="24"/>
          <w:szCs w:val="24"/>
          <w:lang w:val="en-US"/>
        </w:rPr>
        <w:t xml:space="preserve"> “Changes in Social Roles and Functions and their Influence on Participation”; </w:t>
      </w:r>
      <w:r w:rsidR="00DF3D99" w:rsidRPr="00C5148F">
        <w:rPr>
          <w:rFonts w:ascii="Times New Roman" w:eastAsiaTheme="minorEastAsia" w:hAnsi="Times New Roman" w:cs="Times New Roman"/>
          <w:sz w:val="24"/>
          <w:szCs w:val="24"/>
          <w:lang w:val="en-US"/>
        </w:rPr>
        <w:t>(2)</w:t>
      </w:r>
      <w:r w:rsidRPr="00C5148F">
        <w:rPr>
          <w:rFonts w:ascii="Times New Roman" w:eastAsiaTheme="minorEastAsia" w:hAnsi="Times New Roman" w:cs="Times New Roman"/>
          <w:sz w:val="24"/>
          <w:szCs w:val="24"/>
          <w:lang w:val="en-US"/>
        </w:rPr>
        <w:t xml:space="preserve"> “Planning, Adjustments, Making Things Work</w:t>
      </w:r>
      <w:r w:rsidR="003E034C" w:rsidRPr="00C5148F">
        <w:rPr>
          <w:rFonts w:ascii="Times New Roman" w:eastAsiaTheme="minorEastAsia" w:hAnsi="Times New Roman" w:cs="Times New Roman"/>
          <w:sz w:val="24"/>
          <w:szCs w:val="24"/>
          <w:lang w:val="en-US"/>
        </w:rPr>
        <w:t>,</w:t>
      </w:r>
      <w:r w:rsidRPr="00C5148F">
        <w:rPr>
          <w:rFonts w:ascii="Times New Roman" w:eastAsiaTheme="minorEastAsia" w:hAnsi="Times New Roman" w:cs="Times New Roman"/>
          <w:sz w:val="24"/>
          <w:szCs w:val="24"/>
          <w:lang w:val="en-US"/>
        </w:rPr>
        <w:t xml:space="preserve"> a New Normal”; </w:t>
      </w:r>
      <w:r w:rsidR="00DF3D99" w:rsidRPr="00C5148F">
        <w:rPr>
          <w:rFonts w:ascii="Times New Roman" w:eastAsiaTheme="minorEastAsia" w:hAnsi="Times New Roman" w:cs="Times New Roman"/>
          <w:sz w:val="24"/>
          <w:szCs w:val="24"/>
          <w:lang w:val="en-US"/>
        </w:rPr>
        <w:t>(3)</w:t>
      </w:r>
      <w:r w:rsidRPr="00C5148F">
        <w:rPr>
          <w:rFonts w:ascii="Times New Roman" w:eastAsiaTheme="minorEastAsia" w:hAnsi="Times New Roman" w:cs="Times New Roman"/>
          <w:sz w:val="24"/>
          <w:szCs w:val="24"/>
          <w:lang w:val="en-US"/>
        </w:rPr>
        <w:t xml:space="preserve"> “Well You Don’t Look Like You Have MS”;</w:t>
      </w:r>
      <w:r w:rsidR="00DF3D99" w:rsidRPr="00C5148F">
        <w:rPr>
          <w:rFonts w:ascii="Times New Roman" w:eastAsiaTheme="minorEastAsia" w:hAnsi="Times New Roman" w:cs="Times New Roman"/>
          <w:sz w:val="24"/>
          <w:szCs w:val="24"/>
          <w:lang w:val="en-US"/>
        </w:rPr>
        <w:t xml:space="preserve"> and</w:t>
      </w:r>
      <w:proofErr w:type="gramStart"/>
      <w:r w:rsidRPr="00C5148F">
        <w:rPr>
          <w:rFonts w:ascii="Times New Roman" w:eastAsiaTheme="minorEastAsia" w:hAnsi="Times New Roman" w:cs="Times New Roman"/>
          <w:sz w:val="24"/>
          <w:szCs w:val="24"/>
          <w:lang w:val="en-US"/>
        </w:rPr>
        <w:t xml:space="preserve"> </w:t>
      </w:r>
      <w:r w:rsidR="003E034C" w:rsidRPr="00C5148F">
        <w:rPr>
          <w:rFonts w:ascii="Times New Roman" w:eastAsiaTheme="minorEastAsia" w:hAnsi="Times New Roman" w:cs="Times New Roman"/>
          <w:sz w:val="24"/>
          <w:szCs w:val="24"/>
          <w:lang w:val="en-US"/>
        </w:rPr>
        <w:t xml:space="preserve">  </w:t>
      </w:r>
      <w:r w:rsidR="00DF3D99" w:rsidRPr="00C5148F">
        <w:rPr>
          <w:rFonts w:ascii="Times New Roman" w:eastAsiaTheme="minorEastAsia" w:hAnsi="Times New Roman" w:cs="Times New Roman"/>
          <w:sz w:val="24"/>
          <w:szCs w:val="24"/>
          <w:lang w:val="en-US"/>
        </w:rPr>
        <w:t>(</w:t>
      </w:r>
      <w:proofErr w:type="gramEnd"/>
      <w:r w:rsidR="00DF3D99" w:rsidRPr="00C5148F">
        <w:rPr>
          <w:rFonts w:ascii="Times New Roman" w:eastAsiaTheme="minorEastAsia" w:hAnsi="Times New Roman" w:cs="Times New Roman"/>
          <w:sz w:val="24"/>
          <w:szCs w:val="24"/>
          <w:lang w:val="en-US"/>
        </w:rPr>
        <w:t>4)</w:t>
      </w:r>
      <w:r w:rsidRPr="00C5148F">
        <w:rPr>
          <w:rFonts w:ascii="Times New Roman" w:eastAsiaTheme="minorEastAsia" w:hAnsi="Times New Roman" w:cs="Times New Roman"/>
          <w:sz w:val="24"/>
          <w:szCs w:val="24"/>
          <w:lang w:val="en-US"/>
        </w:rPr>
        <w:t xml:space="preserve"> “Sledgehammer to an Egg”. </w:t>
      </w:r>
      <w:r w:rsidRPr="00C5148F">
        <w:rPr>
          <w:rFonts w:ascii="Times New Roman" w:eastAsiaTheme="minorEastAsia" w:hAnsi="Times New Roman" w:cs="Times New Roman"/>
          <w:b/>
          <w:sz w:val="24"/>
          <w:szCs w:val="24"/>
          <w:u w:val="single"/>
          <w:lang w:val="en-US"/>
        </w:rPr>
        <w:t>DISCUSSION</w:t>
      </w:r>
      <w:r w:rsidRPr="00C5148F">
        <w:rPr>
          <w:rFonts w:ascii="Times New Roman" w:eastAsiaTheme="minorEastAsia" w:hAnsi="Times New Roman" w:cs="Times New Roman"/>
          <w:b/>
          <w:sz w:val="24"/>
          <w:szCs w:val="24"/>
          <w:lang w:val="en-US"/>
        </w:rPr>
        <w:t xml:space="preserve">: </w:t>
      </w:r>
      <w:r w:rsidRPr="00C5148F">
        <w:rPr>
          <w:rFonts w:ascii="Times New Roman" w:eastAsiaTheme="minorEastAsia" w:hAnsi="Times New Roman" w:cs="Times New Roman"/>
          <w:sz w:val="24"/>
          <w:szCs w:val="24"/>
          <w:lang w:val="en-US"/>
        </w:rPr>
        <w:t>The theme related to changes in social roles and function</w:t>
      </w:r>
      <w:r w:rsidR="003E034C" w:rsidRPr="00C5148F">
        <w:rPr>
          <w:rFonts w:ascii="Times New Roman" w:eastAsiaTheme="minorEastAsia" w:hAnsi="Times New Roman" w:cs="Times New Roman"/>
          <w:sz w:val="24"/>
          <w:szCs w:val="24"/>
          <w:lang w:val="en-US"/>
        </w:rPr>
        <w:t>s</w:t>
      </w:r>
      <w:r w:rsidRPr="00C5148F">
        <w:rPr>
          <w:rFonts w:ascii="Times New Roman" w:eastAsiaTheme="minorEastAsia" w:hAnsi="Times New Roman" w:cs="Times New Roman"/>
          <w:sz w:val="24"/>
          <w:szCs w:val="24"/>
          <w:lang w:val="en-US"/>
        </w:rPr>
        <w:t>, and the</w:t>
      </w:r>
      <w:r w:rsidR="003E034C" w:rsidRPr="00C5148F">
        <w:rPr>
          <w:rFonts w:ascii="Times New Roman" w:eastAsiaTheme="minorEastAsia" w:hAnsi="Times New Roman" w:cs="Times New Roman"/>
          <w:sz w:val="24"/>
          <w:szCs w:val="24"/>
          <w:lang w:val="en-US"/>
        </w:rPr>
        <w:t>ir</w:t>
      </w:r>
      <w:r w:rsidRPr="00C5148F">
        <w:rPr>
          <w:rFonts w:ascii="Times New Roman" w:eastAsiaTheme="minorEastAsia" w:hAnsi="Times New Roman" w:cs="Times New Roman"/>
          <w:sz w:val="24"/>
          <w:szCs w:val="24"/>
          <w:lang w:val="en-US"/>
        </w:rPr>
        <w:t xml:space="preserve"> resulting influence on participation, is well</w:t>
      </w:r>
      <w:r w:rsidR="003E034C" w:rsidRPr="00C5148F">
        <w:rPr>
          <w:rFonts w:ascii="Times New Roman" w:eastAsiaTheme="minorEastAsia" w:hAnsi="Times New Roman" w:cs="Times New Roman"/>
          <w:sz w:val="24"/>
          <w:szCs w:val="24"/>
          <w:lang w:val="en-US"/>
        </w:rPr>
        <w:t>-</w:t>
      </w:r>
      <w:r w:rsidRPr="00C5148F">
        <w:rPr>
          <w:rFonts w:ascii="Times New Roman" w:eastAsiaTheme="minorEastAsia" w:hAnsi="Times New Roman" w:cs="Times New Roman"/>
          <w:sz w:val="24"/>
          <w:szCs w:val="24"/>
          <w:lang w:val="en-US"/>
        </w:rPr>
        <w:t xml:space="preserve">supported in the literature. Shifting family dynamics may occur following </w:t>
      </w:r>
      <w:r w:rsidR="003E034C" w:rsidRPr="00C5148F">
        <w:rPr>
          <w:rFonts w:ascii="Times New Roman" w:eastAsiaTheme="minorEastAsia" w:hAnsi="Times New Roman" w:cs="Times New Roman"/>
          <w:sz w:val="24"/>
          <w:szCs w:val="24"/>
          <w:lang w:val="en-US"/>
        </w:rPr>
        <w:t xml:space="preserve">an </w:t>
      </w:r>
      <w:r w:rsidRPr="00C5148F">
        <w:rPr>
          <w:rFonts w:ascii="Times New Roman" w:eastAsiaTheme="minorEastAsia" w:hAnsi="Times New Roman" w:cs="Times New Roman"/>
          <w:sz w:val="24"/>
          <w:szCs w:val="24"/>
          <w:lang w:val="en-US"/>
        </w:rPr>
        <w:t>MS diagnosis due to these changing social roles and the need for individuals to adapt to the symptoms of MS. Participants described having to learn to</w:t>
      </w:r>
      <w:r w:rsidR="00DF3D99" w:rsidRPr="00C5148F">
        <w:rPr>
          <w:rFonts w:ascii="Times New Roman" w:eastAsiaTheme="minorEastAsia" w:hAnsi="Times New Roman" w:cs="Times New Roman"/>
          <w:sz w:val="24"/>
          <w:szCs w:val="24"/>
          <w:lang w:val="en-US"/>
        </w:rPr>
        <w:t xml:space="preserve"> how to</w:t>
      </w:r>
      <w:r w:rsidRPr="00C5148F">
        <w:rPr>
          <w:rFonts w:ascii="Times New Roman" w:eastAsiaTheme="minorEastAsia" w:hAnsi="Times New Roman" w:cs="Times New Roman"/>
          <w:sz w:val="24"/>
          <w:szCs w:val="24"/>
          <w:lang w:val="en-US"/>
        </w:rPr>
        <w:t xml:space="preserve"> cope with (1) the perceived social stigma surrounding MS, (2) others not understanding the impacts of </w:t>
      </w:r>
      <w:r w:rsidR="003E034C" w:rsidRPr="00C5148F">
        <w:rPr>
          <w:rFonts w:ascii="Times New Roman" w:eastAsiaTheme="minorEastAsia" w:hAnsi="Times New Roman" w:cs="Times New Roman"/>
          <w:sz w:val="24"/>
          <w:szCs w:val="24"/>
          <w:lang w:val="en-US"/>
        </w:rPr>
        <w:t xml:space="preserve">the </w:t>
      </w:r>
      <w:r w:rsidRPr="00C5148F">
        <w:rPr>
          <w:rFonts w:ascii="Times New Roman" w:eastAsiaTheme="minorEastAsia" w:hAnsi="Times New Roman" w:cs="Times New Roman"/>
          <w:sz w:val="24"/>
          <w:szCs w:val="24"/>
          <w:lang w:val="en-US"/>
        </w:rPr>
        <w:t xml:space="preserve">symptoms on everyday life, and (3) the variety of emotions that accompany the disease. </w:t>
      </w:r>
      <w:r w:rsidRPr="00C5148F">
        <w:rPr>
          <w:rFonts w:ascii="Times New Roman" w:eastAsiaTheme="minorEastAsia" w:hAnsi="Times New Roman" w:cs="Times New Roman"/>
          <w:b/>
          <w:sz w:val="24"/>
          <w:szCs w:val="24"/>
          <w:u w:val="single"/>
          <w:lang w:val="en-US"/>
        </w:rPr>
        <w:t>CONCLUSION</w:t>
      </w:r>
      <w:r w:rsidR="001D51EC" w:rsidRPr="00C5148F">
        <w:rPr>
          <w:rFonts w:ascii="Times New Roman" w:eastAsiaTheme="minorEastAsia" w:hAnsi="Times New Roman" w:cs="Times New Roman"/>
          <w:b/>
          <w:sz w:val="24"/>
          <w:szCs w:val="24"/>
          <w:u w:val="single"/>
          <w:lang w:val="en-US"/>
        </w:rPr>
        <w:t>S</w:t>
      </w:r>
      <w:r w:rsidRPr="00C5148F">
        <w:rPr>
          <w:rFonts w:ascii="Times New Roman" w:eastAsiaTheme="minorEastAsia" w:hAnsi="Times New Roman" w:cs="Times New Roman"/>
          <w:b/>
          <w:sz w:val="24"/>
          <w:szCs w:val="24"/>
          <w:lang w:val="en-US"/>
        </w:rPr>
        <w:t>:</w:t>
      </w:r>
      <w:r w:rsidRPr="00C5148F">
        <w:rPr>
          <w:rFonts w:ascii="Times New Roman" w:eastAsiaTheme="minorEastAsia" w:hAnsi="Times New Roman" w:cs="Times New Roman"/>
          <w:sz w:val="24"/>
          <w:szCs w:val="24"/>
          <w:lang w:val="en-US"/>
        </w:rPr>
        <w:t xml:space="preserve"> Those with MS face many life challenges due to various symptoms of the disease following diagnosis. The healthcare team working with those with MS should consider all aspects of the disease to facilitate individually relevant, positive, meaningful outcomes.</w:t>
      </w:r>
    </w:p>
    <w:p w14:paraId="2D71A3FE" w14:textId="125B8671" w:rsidR="009C37B2" w:rsidRPr="00C5148F" w:rsidRDefault="009C37B2" w:rsidP="004851C1">
      <w:pPr>
        <w:spacing w:line="240" w:lineRule="auto"/>
        <w:rPr>
          <w:rFonts w:ascii="Times New Roman" w:eastAsia="Times New Roman" w:hAnsi="Times New Roman" w:cs="Times New Roman"/>
          <w:color w:val="3C4043"/>
          <w:sz w:val="24"/>
          <w:szCs w:val="24"/>
        </w:rPr>
      </w:pPr>
    </w:p>
    <w:p w14:paraId="5C41570B" w14:textId="77777777" w:rsidR="00462D6F" w:rsidRPr="00C5148F" w:rsidRDefault="00462D6F" w:rsidP="004851C1">
      <w:pPr>
        <w:spacing w:line="240" w:lineRule="auto"/>
        <w:rPr>
          <w:rFonts w:ascii="Times New Roman" w:eastAsia="Times New Roman" w:hAnsi="Times New Roman" w:cs="Times New Roman"/>
          <w:color w:val="3C4043"/>
          <w:sz w:val="24"/>
          <w:szCs w:val="24"/>
        </w:rPr>
      </w:pPr>
    </w:p>
    <w:p w14:paraId="3B0490E8" w14:textId="3937EFEB" w:rsidR="009C37B2" w:rsidRPr="00C5148F" w:rsidRDefault="009C37B2" w:rsidP="004851C1">
      <w:pPr>
        <w:spacing w:line="240" w:lineRule="auto"/>
        <w:rPr>
          <w:rFonts w:ascii="Times New Roman" w:eastAsia="Times New Roman" w:hAnsi="Times New Roman" w:cs="Times New Roman"/>
          <w:color w:val="3C4043"/>
          <w:sz w:val="24"/>
          <w:szCs w:val="24"/>
        </w:rPr>
      </w:pPr>
    </w:p>
    <w:p w14:paraId="31FBE9D5" w14:textId="28465397" w:rsidR="009C37B2" w:rsidRPr="00C5148F" w:rsidRDefault="009C37B2" w:rsidP="004851C1">
      <w:pPr>
        <w:spacing w:line="240" w:lineRule="auto"/>
        <w:rPr>
          <w:rFonts w:ascii="Times New Roman" w:eastAsia="Times New Roman" w:hAnsi="Times New Roman" w:cs="Times New Roman"/>
          <w:color w:val="3C4043"/>
          <w:sz w:val="24"/>
          <w:szCs w:val="24"/>
        </w:rPr>
      </w:pPr>
    </w:p>
    <w:p w14:paraId="2D019F13" w14:textId="32405FDD" w:rsidR="009C37B2" w:rsidRPr="00C5148F" w:rsidRDefault="009C37B2" w:rsidP="004851C1">
      <w:pPr>
        <w:spacing w:line="240" w:lineRule="auto"/>
        <w:rPr>
          <w:rFonts w:ascii="Times New Roman" w:eastAsia="Times New Roman" w:hAnsi="Times New Roman" w:cs="Times New Roman"/>
          <w:color w:val="3C4043"/>
          <w:sz w:val="24"/>
          <w:szCs w:val="24"/>
        </w:rPr>
      </w:pPr>
    </w:p>
    <w:p w14:paraId="6AAA7175" w14:textId="13AB153A" w:rsidR="009C37B2" w:rsidRPr="00C5148F" w:rsidRDefault="009C37B2" w:rsidP="004851C1">
      <w:pPr>
        <w:spacing w:line="240" w:lineRule="auto"/>
        <w:rPr>
          <w:rFonts w:ascii="Times New Roman" w:eastAsia="Times New Roman" w:hAnsi="Times New Roman" w:cs="Times New Roman"/>
          <w:color w:val="3C4043"/>
          <w:sz w:val="24"/>
          <w:szCs w:val="24"/>
        </w:rPr>
      </w:pPr>
    </w:p>
    <w:p w14:paraId="255A107D" w14:textId="77777777" w:rsidR="00462D6F" w:rsidRPr="00C5148F" w:rsidRDefault="00462D6F" w:rsidP="004851C1">
      <w:pPr>
        <w:spacing w:line="240" w:lineRule="auto"/>
        <w:rPr>
          <w:rFonts w:ascii="Times New Roman" w:eastAsia="Times New Roman" w:hAnsi="Times New Roman" w:cs="Times New Roman"/>
          <w:color w:val="3C4043"/>
          <w:sz w:val="24"/>
          <w:szCs w:val="24"/>
        </w:rPr>
      </w:pPr>
    </w:p>
    <w:p w14:paraId="5DFA7D1A" w14:textId="6D9E3911" w:rsidR="009C37B2" w:rsidRPr="00C5148F" w:rsidRDefault="009C37B2" w:rsidP="004851C1">
      <w:pPr>
        <w:spacing w:line="240" w:lineRule="auto"/>
        <w:rPr>
          <w:rFonts w:ascii="Times New Roman" w:eastAsia="Times New Roman" w:hAnsi="Times New Roman" w:cs="Times New Roman"/>
          <w:color w:val="3C4043"/>
          <w:sz w:val="24"/>
          <w:szCs w:val="24"/>
        </w:rPr>
      </w:pPr>
    </w:p>
    <w:p w14:paraId="6A002D38" w14:textId="23D3BADA" w:rsidR="009C37B2" w:rsidRPr="00C5148F" w:rsidRDefault="009C37B2" w:rsidP="004851C1">
      <w:pPr>
        <w:spacing w:line="240" w:lineRule="auto"/>
        <w:rPr>
          <w:rFonts w:ascii="Times New Roman" w:eastAsia="Times New Roman" w:hAnsi="Times New Roman" w:cs="Times New Roman"/>
          <w:color w:val="3C4043"/>
          <w:sz w:val="24"/>
          <w:szCs w:val="24"/>
        </w:rPr>
      </w:pPr>
    </w:p>
    <w:p w14:paraId="0F168761" w14:textId="77777777" w:rsidR="004851C1" w:rsidRPr="00C5148F" w:rsidRDefault="004851C1" w:rsidP="004851C1">
      <w:pPr>
        <w:spacing w:line="240" w:lineRule="auto"/>
        <w:rPr>
          <w:rFonts w:ascii="Times New Roman" w:eastAsia="Times New Roman" w:hAnsi="Times New Roman" w:cs="Times New Roman"/>
          <w:b/>
          <w:sz w:val="24"/>
          <w:szCs w:val="24"/>
        </w:rPr>
      </w:pPr>
    </w:p>
    <w:p w14:paraId="330800E0" w14:textId="77777777" w:rsidR="004851C1" w:rsidRPr="00C5148F" w:rsidRDefault="004851C1" w:rsidP="004851C1">
      <w:pPr>
        <w:spacing w:line="240" w:lineRule="auto"/>
        <w:rPr>
          <w:rFonts w:ascii="Times New Roman" w:eastAsia="Times New Roman" w:hAnsi="Times New Roman" w:cs="Times New Roman"/>
          <w:b/>
          <w:sz w:val="24"/>
          <w:szCs w:val="24"/>
        </w:rPr>
      </w:pPr>
    </w:p>
    <w:p w14:paraId="3CE936FF" w14:textId="06BB0DB6" w:rsidR="004851C1" w:rsidRPr="00C5148F" w:rsidRDefault="004851C1" w:rsidP="004851C1">
      <w:pPr>
        <w:spacing w:line="240" w:lineRule="auto"/>
        <w:rPr>
          <w:rFonts w:ascii="Times New Roman" w:eastAsia="Times New Roman" w:hAnsi="Times New Roman" w:cs="Times New Roman"/>
          <w:b/>
          <w:sz w:val="24"/>
          <w:szCs w:val="24"/>
        </w:rPr>
      </w:pPr>
      <w:bookmarkStart w:id="1" w:name="_heading=h.4d34og8" w:colFirst="0" w:colLast="0"/>
      <w:bookmarkEnd w:id="1"/>
      <w:r w:rsidRPr="00C5148F">
        <w:rPr>
          <w:rFonts w:ascii="Times New Roman" w:eastAsia="Times New Roman" w:hAnsi="Times New Roman" w:cs="Times New Roman"/>
          <w:b/>
          <w:sz w:val="24"/>
          <w:szCs w:val="24"/>
        </w:rPr>
        <w:lastRenderedPageBreak/>
        <w:t>THE EFFECT OF TAI CHI EASY ON GAIT-RELATED PARAMETERS, QUALITY OF LIFE, AND FATIGUE IN PEOPLE WITH MULTIPLE SCLEROSIS</w:t>
      </w:r>
      <w:r w:rsidR="00283D2A"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lang w:val="en-GB"/>
        </w:rPr>
        <w:t>Dietz M</w:t>
      </w:r>
      <w:r w:rsidR="00283D2A" w:rsidRPr="00C5148F">
        <w:rPr>
          <w:rFonts w:ascii="Times New Roman" w:eastAsia="Times New Roman" w:hAnsi="Times New Roman" w:cs="Times New Roman"/>
          <w:sz w:val="24"/>
          <w:szCs w:val="24"/>
          <w:lang w:val="en-GB"/>
        </w:rPr>
        <w:t>,</w:t>
      </w:r>
      <w:r w:rsidRPr="00C5148F">
        <w:rPr>
          <w:rFonts w:ascii="Times New Roman" w:eastAsia="Times New Roman" w:hAnsi="Times New Roman" w:cs="Times New Roman"/>
          <w:sz w:val="24"/>
          <w:szCs w:val="24"/>
          <w:lang w:val="en-GB"/>
        </w:rPr>
        <w:t xml:space="preserve"> </w:t>
      </w:r>
      <w:proofErr w:type="spellStart"/>
      <w:r w:rsidR="00283D2A" w:rsidRPr="00C5148F">
        <w:rPr>
          <w:rFonts w:ascii="Times New Roman" w:eastAsia="Times New Roman" w:hAnsi="Times New Roman" w:cs="Times New Roman"/>
          <w:sz w:val="24"/>
          <w:szCs w:val="24"/>
          <w:lang w:val="en-GB"/>
        </w:rPr>
        <w:t>Romph</w:t>
      </w:r>
      <w:proofErr w:type="spellEnd"/>
      <w:r w:rsidR="00283D2A" w:rsidRPr="00C5148F">
        <w:rPr>
          <w:rFonts w:ascii="Times New Roman" w:eastAsia="Times New Roman" w:hAnsi="Times New Roman" w:cs="Times New Roman"/>
          <w:sz w:val="24"/>
          <w:szCs w:val="24"/>
          <w:lang w:val="en-GB"/>
        </w:rPr>
        <w:t xml:space="preserve"> E, </w:t>
      </w:r>
      <w:r w:rsidRPr="00C5148F">
        <w:rPr>
          <w:rFonts w:ascii="Times New Roman" w:eastAsia="Times New Roman" w:hAnsi="Times New Roman" w:cs="Times New Roman"/>
          <w:sz w:val="24"/>
          <w:szCs w:val="24"/>
          <w:lang w:val="en-GB"/>
        </w:rPr>
        <w:t>Van Dyke H</w:t>
      </w:r>
      <w:r w:rsidR="00283D2A" w:rsidRPr="00C5148F">
        <w:rPr>
          <w:rFonts w:ascii="Times New Roman" w:eastAsia="Times New Roman" w:hAnsi="Times New Roman" w:cs="Times New Roman"/>
          <w:sz w:val="24"/>
          <w:szCs w:val="24"/>
          <w:lang w:val="en-GB"/>
        </w:rPr>
        <w:t>,</w:t>
      </w:r>
      <w:r w:rsidRPr="00C5148F">
        <w:rPr>
          <w:rFonts w:ascii="Times New Roman" w:eastAsia="Times New Roman" w:hAnsi="Times New Roman" w:cs="Times New Roman"/>
          <w:sz w:val="24"/>
          <w:szCs w:val="24"/>
          <w:lang w:val="en-GB"/>
        </w:rPr>
        <w:t xml:space="preserve"> Lee </w:t>
      </w:r>
      <w:r w:rsidR="00283D2A" w:rsidRPr="00C5148F">
        <w:rPr>
          <w:rFonts w:ascii="Times New Roman" w:eastAsia="Times New Roman" w:hAnsi="Times New Roman" w:cs="Times New Roman"/>
          <w:sz w:val="24"/>
          <w:szCs w:val="24"/>
          <w:lang w:val="en-GB"/>
        </w:rPr>
        <w:t>Y, Sander TC; Grand Valley State University, Grand Rapids, MI.</w:t>
      </w:r>
    </w:p>
    <w:p w14:paraId="42BFEE3D" w14:textId="77777777" w:rsidR="004851C1" w:rsidRPr="00C5148F" w:rsidRDefault="004851C1" w:rsidP="004851C1">
      <w:pPr>
        <w:spacing w:line="240" w:lineRule="auto"/>
        <w:rPr>
          <w:rFonts w:ascii="Times New Roman" w:eastAsia="Times New Roman" w:hAnsi="Times New Roman" w:cs="Times New Roman"/>
          <w:sz w:val="24"/>
          <w:szCs w:val="24"/>
          <w:lang w:val="en-GB"/>
        </w:rPr>
      </w:pPr>
    </w:p>
    <w:p w14:paraId="581C1CA2" w14:textId="19EBE7A6" w:rsidR="004851C1" w:rsidRPr="00C5148F" w:rsidRDefault="004851C1" w:rsidP="004851C1">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Exercise results in a number of well-known benefits for individuals with Multiple Sclerosis (MS) including aerobic fitness, fatigue, perceived health, activity level, and cardiopulmonary improvements. A variety of activities have been evaluated </w:t>
      </w:r>
      <w:r w:rsidR="00F40F29" w:rsidRPr="00C5148F">
        <w:rPr>
          <w:rFonts w:ascii="Times New Roman" w:eastAsia="Times New Roman" w:hAnsi="Times New Roman" w:cs="Times New Roman"/>
          <w:sz w:val="24"/>
          <w:szCs w:val="24"/>
        </w:rPr>
        <w:t>for</w:t>
      </w:r>
      <w:r w:rsidRPr="00C5148F">
        <w:rPr>
          <w:rFonts w:ascii="Times New Roman" w:eastAsia="Times New Roman" w:hAnsi="Times New Roman" w:cs="Times New Roman"/>
          <w:sz w:val="24"/>
          <w:szCs w:val="24"/>
        </w:rPr>
        <w:t xml:space="preserve"> people with MS to determine effective exercise plans for this population including high intensity interval training and yoga. However, research on the effects of Tai Chi Easy (TCE) </w:t>
      </w:r>
      <w:r w:rsidR="00F40F29" w:rsidRPr="00C5148F">
        <w:rPr>
          <w:rFonts w:ascii="Times New Roman" w:eastAsia="Times New Roman" w:hAnsi="Times New Roman" w:cs="Times New Roman"/>
          <w:sz w:val="24"/>
          <w:szCs w:val="24"/>
        </w:rPr>
        <w:t>for</w:t>
      </w:r>
      <w:r w:rsidRPr="00C5148F">
        <w:rPr>
          <w:rFonts w:ascii="Times New Roman" w:eastAsia="Times New Roman" w:hAnsi="Times New Roman" w:cs="Times New Roman"/>
          <w:sz w:val="24"/>
          <w:szCs w:val="24"/>
        </w:rPr>
        <w:t xml:space="preserve"> individuals with MS is limited.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Six individuals with MS were randomly assigned to the TCE intervention group or</w:t>
      </w:r>
      <w:r w:rsidR="00F40F29" w:rsidRPr="00C5148F">
        <w:rPr>
          <w:rFonts w:ascii="Times New Roman" w:eastAsia="Times New Roman" w:hAnsi="Times New Roman" w:cs="Times New Roman"/>
          <w:sz w:val="24"/>
          <w:szCs w:val="24"/>
        </w:rPr>
        <w:t xml:space="preserve"> to</w:t>
      </w:r>
      <w:r w:rsidRPr="00C5148F">
        <w:rPr>
          <w:rFonts w:ascii="Times New Roman" w:eastAsia="Times New Roman" w:hAnsi="Times New Roman" w:cs="Times New Roman"/>
          <w:sz w:val="24"/>
          <w:szCs w:val="24"/>
        </w:rPr>
        <w:t xml:space="preserve"> the home stretching control group. Two subjects in the TCE group (48.5 ± 4.9 y</w:t>
      </w:r>
      <w:r w:rsidR="00F32713" w:rsidRPr="00C5148F">
        <w:rPr>
          <w:rFonts w:ascii="Times New Roman" w:eastAsia="Times New Roman" w:hAnsi="Times New Roman" w:cs="Times New Roman"/>
          <w:sz w:val="24"/>
          <w:szCs w:val="24"/>
        </w:rPr>
        <w:t>ea</w:t>
      </w:r>
      <w:r w:rsidRPr="00C5148F">
        <w:rPr>
          <w:rFonts w:ascii="Times New Roman" w:eastAsia="Times New Roman" w:hAnsi="Times New Roman" w:cs="Times New Roman"/>
          <w:sz w:val="24"/>
          <w:szCs w:val="24"/>
        </w:rPr>
        <w:t>rs; 170 ± 7.1 cm; 100 ± 40.1 kg; EDSS = 3.5 ± 0) participated in three 60-minute virtual exercise classes per week for 6 weeks. TCE was conducted in a seated position under the supervision of a certified TCE instructor and at least one student physical therapist. Four participants in the control group (55.7 ± 7.9 y</w:t>
      </w:r>
      <w:r w:rsidR="00F32713" w:rsidRPr="00C5148F">
        <w:rPr>
          <w:rFonts w:ascii="Times New Roman" w:eastAsia="Times New Roman" w:hAnsi="Times New Roman" w:cs="Times New Roman"/>
          <w:sz w:val="24"/>
          <w:szCs w:val="24"/>
        </w:rPr>
        <w:t>ea</w:t>
      </w:r>
      <w:r w:rsidRPr="00C5148F">
        <w:rPr>
          <w:rFonts w:ascii="Times New Roman" w:eastAsia="Times New Roman" w:hAnsi="Times New Roman" w:cs="Times New Roman"/>
          <w:sz w:val="24"/>
          <w:szCs w:val="24"/>
        </w:rPr>
        <w:t>rs; 169 ± 4.6 cm; 88.5 ± 19.6 kg; EDSS = 3.63 ± 0.6) completed a home stretching program three times per week for 6 weeks. Both groups underwent a pre- and post-evaluative process</w:t>
      </w:r>
      <w:r w:rsidR="00F40F29" w:rsidRPr="00C5148F">
        <w:rPr>
          <w:rFonts w:ascii="Times New Roman" w:eastAsia="Times New Roman" w:hAnsi="Times New Roman" w:cs="Times New Roman"/>
          <w:sz w:val="24"/>
          <w:szCs w:val="24"/>
        </w:rPr>
        <w:t xml:space="preserve"> that included</w:t>
      </w:r>
      <w:r w:rsidRPr="00C5148F">
        <w:rPr>
          <w:rFonts w:ascii="Times New Roman" w:eastAsia="Times New Roman" w:hAnsi="Times New Roman" w:cs="Times New Roman"/>
          <w:sz w:val="24"/>
          <w:szCs w:val="24"/>
        </w:rPr>
        <w:t xml:space="preserve"> five different outcome measures examining gait-related parameters, fatigue, and quality of life</w:t>
      </w:r>
      <w:r w:rsidR="007A46E3"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the Multiple Sclerosis Quality of Life (MSQOL), the Multiple Sclerosis Questionnaire for Physiotherapists (MSQPT), the Functional Assessment of Multiple Sclerosis (FAMS), the 12-Item Multiple Sclerosis Walking Scale (MSWS-12), and the Modified Fatigue Impact Scale (MFIS).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Both the TCE and control groups demonstrated improvements in gait-related parameters</w:t>
      </w:r>
      <w:r w:rsidR="007A46E3" w:rsidRPr="00C5148F">
        <w:rPr>
          <w:rFonts w:ascii="Times New Roman" w:eastAsia="Times New Roman" w:hAnsi="Times New Roman" w:cs="Times New Roman"/>
          <w:sz w:val="24"/>
          <w:szCs w:val="24"/>
        </w:rPr>
        <w:t xml:space="preserve"> as</w:t>
      </w:r>
      <w:r w:rsidRPr="00C5148F">
        <w:rPr>
          <w:rFonts w:ascii="Times New Roman" w:eastAsia="Times New Roman" w:hAnsi="Times New Roman" w:cs="Times New Roman"/>
          <w:sz w:val="24"/>
          <w:szCs w:val="24"/>
        </w:rPr>
        <w:t xml:space="preserve"> evidenced by a decrease in </w:t>
      </w:r>
      <w:proofErr w:type="gramStart"/>
      <w:r w:rsidRPr="00C5148F">
        <w:rPr>
          <w:rFonts w:ascii="Times New Roman" w:eastAsia="Times New Roman" w:hAnsi="Times New Roman" w:cs="Times New Roman"/>
          <w:sz w:val="24"/>
          <w:szCs w:val="24"/>
        </w:rPr>
        <w:t xml:space="preserve">the </w:t>
      </w:r>
      <w:r w:rsidR="00F40F29"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MSWS</w:t>
      </w:r>
      <w:proofErr w:type="gramEnd"/>
      <w:r w:rsidRPr="00C5148F">
        <w:rPr>
          <w:rFonts w:ascii="Times New Roman" w:eastAsia="Times New Roman" w:hAnsi="Times New Roman" w:cs="Times New Roman"/>
          <w:sz w:val="24"/>
          <w:szCs w:val="24"/>
        </w:rPr>
        <w:t>-12 from 35 to 31 and 21 to 19, respectively. The TCE group</w:t>
      </w:r>
      <w:r w:rsidR="00F32713"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demonstrated improvements in functional abilities on the MSQPT (1720 to 1795) and </w:t>
      </w:r>
      <w:r w:rsidR="00F40F29" w:rsidRPr="00C5148F">
        <w:rPr>
          <w:rFonts w:ascii="Times New Roman" w:eastAsia="Times New Roman" w:hAnsi="Times New Roman" w:cs="Times New Roman"/>
          <w:sz w:val="24"/>
          <w:szCs w:val="24"/>
        </w:rPr>
        <w:t xml:space="preserve">on </w:t>
      </w:r>
      <w:r w:rsidRPr="00C5148F">
        <w:rPr>
          <w:rFonts w:ascii="Times New Roman" w:eastAsia="Times New Roman" w:hAnsi="Times New Roman" w:cs="Times New Roman"/>
          <w:sz w:val="24"/>
          <w:szCs w:val="24"/>
        </w:rPr>
        <w:t>the FAMS (88 to 102).</w:t>
      </w:r>
      <w:r w:rsidR="007A46E3" w:rsidRPr="00C5148F">
        <w:rPr>
          <w:rFonts w:ascii="Times New Roman" w:eastAsia="Times New Roman" w:hAnsi="Times New Roman" w:cs="Times New Roman"/>
          <w:sz w:val="24"/>
          <w:szCs w:val="24"/>
        </w:rPr>
        <w:t xml:space="preserve">  Although</w:t>
      </w:r>
      <w:r w:rsidRPr="00C5148F">
        <w:rPr>
          <w:rFonts w:ascii="Times New Roman" w:eastAsia="Times New Roman" w:hAnsi="Times New Roman" w:cs="Times New Roman"/>
          <w:sz w:val="24"/>
          <w:szCs w:val="24"/>
        </w:rPr>
        <w:t xml:space="preserve"> the control group demonstrate</w:t>
      </w:r>
      <w:r w:rsidR="00F40F29" w:rsidRPr="00C5148F">
        <w:rPr>
          <w:rFonts w:ascii="Times New Roman" w:eastAsia="Times New Roman" w:hAnsi="Times New Roman" w:cs="Times New Roman"/>
          <w:sz w:val="24"/>
          <w:szCs w:val="24"/>
        </w:rPr>
        <w:t>d</w:t>
      </w:r>
      <w:r w:rsidRPr="00C5148F">
        <w:rPr>
          <w:rFonts w:ascii="Times New Roman" w:eastAsia="Times New Roman" w:hAnsi="Times New Roman" w:cs="Times New Roman"/>
          <w:sz w:val="24"/>
          <w:szCs w:val="24"/>
        </w:rPr>
        <w:t xml:space="preserve"> improved functional abilities on the MSQPT (1860 to 1903), this group showed a decline in functional abilities on the FAMS (120 to 114). The TCE group also demonstrated improvements in both physical (41 to 44) and mental (49 to 62) health on the MSQOL, whereas the control group showed improvements in mental health (63 to 67) </w:t>
      </w:r>
      <w:r w:rsidR="00F40F29" w:rsidRPr="00C5148F">
        <w:rPr>
          <w:rFonts w:ascii="Times New Roman" w:eastAsia="Times New Roman" w:hAnsi="Times New Roman" w:cs="Times New Roman"/>
          <w:sz w:val="24"/>
          <w:szCs w:val="24"/>
        </w:rPr>
        <w:t>but</w:t>
      </w:r>
      <w:r w:rsidRPr="00C5148F">
        <w:rPr>
          <w:rFonts w:ascii="Times New Roman" w:eastAsia="Times New Roman" w:hAnsi="Times New Roman" w:cs="Times New Roman"/>
          <w:sz w:val="24"/>
          <w:szCs w:val="24"/>
        </w:rPr>
        <w:t xml:space="preserve"> a decrease in physical health (69 to 62).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Those in the TCE group showed greater improvements in every outcome measure as compared to those who were in the control group. </w:t>
      </w:r>
      <w:r w:rsidR="007A46E3" w:rsidRPr="00C5148F">
        <w:rPr>
          <w:rFonts w:ascii="Times New Roman" w:eastAsia="Times New Roman" w:hAnsi="Times New Roman" w:cs="Times New Roman"/>
          <w:sz w:val="24"/>
          <w:szCs w:val="24"/>
        </w:rPr>
        <w:t>Although</w:t>
      </w:r>
      <w:r w:rsidRPr="00C5148F">
        <w:rPr>
          <w:rFonts w:ascii="Times New Roman" w:eastAsia="Times New Roman" w:hAnsi="Times New Roman" w:cs="Times New Roman"/>
          <w:sz w:val="24"/>
          <w:szCs w:val="24"/>
        </w:rPr>
        <w:t xml:space="preserve"> </w:t>
      </w:r>
      <w:r w:rsidR="007A46E3" w:rsidRPr="00C5148F">
        <w:rPr>
          <w:rFonts w:ascii="Times New Roman" w:eastAsia="Times New Roman" w:hAnsi="Times New Roman" w:cs="Times New Roman"/>
          <w:sz w:val="24"/>
          <w:szCs w:val="24"/>
        </w:rPr>
        <w:t xml:space="preserve">there was not </w:t>
      </w:r>
      <w:r w:rsidRPr="00C5148F">
        <w:rPr>
          <w:rFonts w:ascii="Times New Roman" w:eastAsia="Times New Roman" w:hAnsi="Times New Roman" w:cs="Times New Roman"/>
          <w:sz w:val="24"/>
          <w:szCs w:val="24"/>
        </w:rPr>
        <w:t>a large enough sample size</w:t>
      </w:r>
      <w:r w:rsidR="007A46E3" w:rsidRPr="00C5148F">
        <w:rPr>
          <w:rFonts w:ascii="Times New Roman" w:eastAsia="Times New Roman" w:hAnsi="Times New Roman" w:cs="Times New Roman"/>
          <w:sz w:val="24"/>
          <w:szCs w:val="24"/>
        </w:rPr>
        <w:t xml:space="preserve"> from which</w:t>
      </w:r>
      <w:r w:rsidRPr="00C5148F">
        <w:rPr>
          <w:rFonts w:ascii="Times New Roman" w:eastAsia="Times New Roman" w:hAnsi="Times New Roman" w:cs="Times New Roman"/>
          <w:sz w:val="24"/>
          <w:szCs w:val="24"/>
        </w:rPr>
        <w:t xml:space="preserve"> to draw conclusions, TCE shows promise as an excellent therapeutic activity for people with MS. </w:t>
      </w:r>
      <w:r w:rsidRPr="00C5148F">
        <w:rPr>
          <w:rFonts w:ascii="Times New Roman" w:eastAsia="Times New Roman" w:hAnsi="Times New Roman" w:cs="Times New Roman"/>
          <w:b/>
          <w:sz w:val="24"/>
          <w:szCs w:val="24"/>
          <w:u w:val="single"/>
        </w:rPr>
        <w:t>CONCLUSION</w:t>
      </w:r>
      <w:r w:rsidR="00751C56" w:rsidRPr="00C5148F">
        <w:rPr>
          <w:rFonts w:ascii="Times New Roman" w:eastAsia="Times New Roman" w:hAnsi="Times New Roman" w:cs="Times New Roman"/>
          <w:b/>
          <w:sz w:val="24"/>
          <w:szCs w:val="24"/>
          <w:u w:val="single"/>
        </w:rPr>
        <w:t>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TCE was a feasible intervention in the virtual environment for patients with MS to perform in a seated position.</w:t>
      </w:r>
      <w:r w:rsidRPr="00C5148F">
        <w:rPr>
          <w:rFonts w:ascii="Times New Roman" w:hAnsi="Times New Roman" w:cs="Times New Roman"/>
          <w:sz w:val="24"/>
          <w:szCs w:val="24"/>
          <w:lang w:val="en-US"/>
        </w:rPr>
        <w:t xml:space="preserve"> </w:t>
      </w:r>
      <w:r w:rsidRPr="00C5148F">
        <w:rPr>
          <w:rFonts w:ascii="Times New Roman" w:eastAsia="Times New Roman" w:hAnsi="Times New Roman" w:cs="Times New Roman"/>
          <w:sz w:val="24"/>
          <w:szCs w:val="24"/>
        </w:rPr>
        <w:t xml:space="preserve">The benefits of using a virtual platform such as Zoom increased patient motivation and </w:t>
      </w:r>
      <w:r w:rsidR="007A46E3"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ease of access to the intervention. Additional stud</w:t>
      </w:r>
      <w:r w:rsidR="007A46E3" w:rsidRPr="00C5148F">
        <w:rPr>
          <w:rFonts w:ascii="Times New Roman" w:eastAsia="Times New Roman" w:hAnsi="Times New Roman" w:cs="Times New Roman"/>
          <w:sz w:val="24"/>
          <w:szCs w:val="24"/>
        </w:rPr>
        <w:t>ies</w:t>
      </w:r>
      <w:r w:rsidRPr="00C5148F">
        <w:rPr>
          <w:rFonts w:ascii="Times New Roman" w:eastAsia="Times New Roman" w:hAnsi="Times New Roman" w:cs="Times New Roman"/>
          <w:sz w:val="24"/>
          <w:szCs w:val="24"/>
        </w:rPr>
        <w:t xml:space="preserve"> with a large sample size and a </w:t>
      </w:r>
      <w:r w:rsidRPr="00C5148F">
        <w:rPr>
          <w:rFonts w:ascii="Times New Roman" w:hAnsi="Times New Roman"/>
          <w:sz w:val="24"/>
          <w:szCs w:val="24"/>
          <w:lang w:val="en-GB"/>
        </w:rPr>
        <w:t xml:space="preserve">random block-design </w:t>
      </w:r>
      <w:r w:rsidR="007A46E3" w:rsidRPr="00C5148F">
        <w:rPr>
          <w:rFonts w:ascii="Times New Roman" w:hAnsi="Times New Roman"/>
          <w:sz w:val="24"/>
          <w:szCs w:val="24"/>
          <w:lang w:val="en-GB"/>
        </w:rPr>
        <w:t>are</w:t>
      </w:r>
      <w:r w:rsidRPr="00C5148F">
        <w:rPr>
          <w:rFonts w:ascii="Times New Roman" w:hAnsi="Times New Roman"/>
          <w:sz w:val="24"/>
          <w:szCs w:val="24"/>
          <w:lang w:val="en-GB"/>
        </w:rPr>
        <w:t xml:space="preserve"> needed to confirm the benefit of TCE for individuals with MS.    </w:t>
      </w:r>
      <w:r w:rsidRPr="00C5148F">
        <w:rPr>
          <w:rFonts w:ascii="Times New Roman" w:eastAsia="Times New Roman" w:hAnsi="Times New Roman" w:cs="Times New Roman"/>
          <w:sz w:val="24"/>
          <w:szCs w:val="24"/>
        </w:rPr>
        <w:t xml:space="preserve"> </w:t>
      </w:r>
    </w:p>
    <w:p w14:paraId="480910F5" w14:textId="77777777" w:rsidR="004851C1" w:rsidRPr="00C5148F" w:rsidRDefault="004851C1" w:rsidP="004851C1">
      <w:pPr>
        <w:spacing w:line="240" w:lineRule="auto"/>
        <w:rPr>
          <w:rFonts w:ascii="Times New Roman" w:eastAsia="Times New Roman" w:hAnsi="Times New Roman" w:cs="Times New Roman"/>
          <w:b/>
          <w:bCs/>
          <w:color w:val="000000"/>
          <w:sz w:val="24"/>
          <w:szCs w:val="24"/>
        </w:rPr>
      </w:pPr>
    </w:p>
    <w:p w14:paraId="062E9F25" w14:textId="77777777" w:rsidR="004851C1" w:rsidRPr="00C5148F" w:rsidRDefault="004851C1" w:rsidP="004851C1">
      <w:pPr>
        <w:spacing w:line="240" w:lineRule="auto"/>
        <w:rPr>
          <w:rFonts w:ascii="Times New Roman" w:eastAsia="Times New Roman" w:hAnsi="Times New Roman" w:cs="Times New Roman"/>
          <w:b/>
          <w:bCs/>
          <w:color w:val="000000"/>
          <w:sz w:val="24"/>
          <w:szCs w:val="24"/>
        </w:rPr>
      </w:pPr>
    </w:p>
    <w:p w14:paraId="0F97884D" w14:textId="77777777" w:rsidR="004851C1" w:rsidRPr="00C5148F" w:rsidRDefault="004851C1" w:rsidP="004851C1">
      <w:pPr>
        <w:spacing w:line="240" w:lineRule="auto"/>
        <w:rPr>
          <w:rFonts w:ascii="Times New Roman" w:eastAsia="Times New Roman" w:hAnsi="Times New Roman" w:cs="Times New Roman"/>
          <w:b/>
          <w:bCs/>
          <w:color w:val="000000"/>
          <w:sz w:val="24"/>
          <w:szCs w:val="24"/>
        </w:rPr>
      </w:pPr>
    </w:p>
    <w:p w14:paraId="22F9EBD4" w14:textId="582376B2" w:rsidR="004851C1" w:rsidRPr="00C5148F" w:rsidRDefault="004851C1" w:rsidP="004851C1">
      <w:pPr>
        <w:spacing w:line="240" w:lineRule="auto"/>
        <w:rPr>
          <w:rFonts w:ascii="Times New Roman" w:eastAsia="Times New Roman" w:hAnsi="Times New Roman" w:cs="Times New Roman"/>
          <w:b/>
          <w:bCs/>
          <w:color w:val="000000"/>
          <w:sz w:val="24"/>
          <w:szCs w:val="24"/>
        </w:rPr>
      </w:pPr>
    </w:p>
    <w:p w14:paraId="638D7C7A" w14:textId="77777777" w:rsidR="004851C1" w:rsidRPr="00C5148F" w:rsidRDefault="004851C1" w:rsidP="004851C1">
      <w:pPr>
        <w:spacing w:line="240" w:lineRule="auto"/>
        <w:rPr>
          <w:rFonts w:ascii="Times New Roman" w:eastAsia="Times New Roman" w:hAnsi="Times New Roman" w:cs="Times New Roman"/>
          <w:b/>
          <w:bCs/>
          <w:color w:val="000000"/>
          <w:sz w:val="24"/>
          <w:szCs w:val="24"/>
        </w:rPr>
      </w:pPr>
    </w:p>
    <w:p w14:paraId="724AC326" w14:textId="472CEF7C" w:rsidR="004851C1" w:rsidRPr="00C5148F" w:rsidRDefault="004851C1" w:rsidP="004851C1">
      <w:pPr>
        <w:spacing w:line="240" w:lineRule="auto"/>
        <w:rPr>
          <w:rFonts w:ascii="Times New Roman" w:eastAsia="Times New Roman" w:hAnsi="Times New Roman" w:cs="Times New Roman"/>
          <w:b/>
          <w:bCs/>
          <w:color w:val="000000"/>
          <w:sz w:val="24"/>
          <w:szCs w:val="24"/>
        </w:rPr>
      </w:pPr>
    </w:p>
    <w:p w14:paraId="21EC3B38" w14:textId="77777777" w:rsidR="003031AF" w:rsidRPr="00C5148F" w:rsidRDefault="003031AF" w:rsidP="004851C1">
      <w:pPr>
        <w:spacing w:line="240" w:lineRule="auto"/>
        <w:rPr>
          <w:rFonts w:ascii="Times New Roman" w:eastAsia="Times New Roman" w:hAnsi="Times New Roman" w:cs="Times New Roman"/>
          <w:b/>
          <w:bCs/>
          <w:color w:val="000000"/>
          <w:sz w:val="24"/>
          <w:szCs w:val="24"/>
        </w:rPr>
      </w:pPr>
    </w:p>
    <w:p w14:paraId="7D96718F" w14:textId="0F8F6B92" w:rsidR="00283D2A" w:rsidRPr="00C5148F" w:rsidRDefault="00283D2A" w:rsidP="004851C1">
      <w:pPr>
        <w:spacing w:line="240" w:lineRule="auto"/>
        <w:rPr>
          <w:rFonts w:ascii="Times New Roman" w:eastAsia="Times New Roman" w:hAnsi="Times New Roman" w:cs="Times New Roman"/>
          <w:b/>
          <w:bCs/>
          <w:color w:val="000000"/>
          <w:sz w:val="24"/>
          <w:szCs w:val="24"/>
        </w:rPr>
      </w:pPr>
    </w:p>
    <w:p w14:paraId="0C1E73D1" w14:textId="77777777" w:rsidR="00283D2A" w:rsidRPr="00C5148F" w:rsidRDefault="00283D2A" w:rsidP="004851C1">
      <w:pPr>
        <w:spacing w:line="240" w:lineRule="auto"/>
        <w:rPr>
          <w:rFonts w:ascii="Times New Roman" w:eastAsia="Times New Roman" w:hAnsi="Times New Roman" w:cs="Times New Roman"/>
          <w:b/>
          <w:bCs/>
          <w:color w:val="000000"/>
          <w:sz w:val="24"/>
          <w:szCs w:val="24"/>
        </w:rPr>
      </w:pPr>
    </w:p>
    <w:p w14:paraId="548727D4" w14:textId="5001DDFD" w:rsidR="004851C1" w:rsidRPr="00C5148F" w:rsidRDefault="004851C1" w:rsidP="004851C1">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b/>
          <w:bCs/>
          <w:color w:val="000000"/>
          <w:sz w:val="24"/>
          <w:szCs w:val="24"/>
        </w:rPr>
        <w:lastRenderedPageBreak/>
        <w:t>DYNAMIC MEASURES OF BALANCE WITH A NINETY-DEGREE TURN DURING SELF-SELECTED GAIT IN INDIVIDUALS WITH MILD PARKINSON’S DISEASE</w:t>
      </w:r>
      <w:r w:rsidR="00283D2A"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b/>
          <w:bCs/>
          <w:color w:val="000000"/>
          <w:sz w:val="24"/>
          <w:szCs w:val="24"/>
        </w:rPr>
        <w:t> </w:t>
      </w:r>
    </w:p>
    <w:p w14:paraId="600FD385" w14:textId="77777777" w:rsidR="004851C1" w:rsidRPr="00C5148F" w:rsidRDefault="004851C1" w:rsidP="004851C1">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color w:val="000000"/>
          <w:sz w:val="24"/>
          <w:szCs w:val="24"/>
        </w:rPr>
        <w:t xml:space="preserve">Bourke M, </w:t>
      </w:r>
      <w:proofErr w:type="spellStart"/>
      <w:r w:rsidRPr="00C5148F">
        <w:rPr>
          <w:rFonts w:ascii="Times New Roman" w:eastAsia="Times New Roman" w:hAnsi="Times New Roman" w:cs="Times New Roman"/>
          <w:color w:val="000000"/>
          <w:sz w:val="24"/>
          <w:szCs w:val="24"/>
        </w:rPr>
        <w:t>Gosla</w:t>
      </w:r>
      <w:proofErr w:type="spellEnd"/>
      <w:r w:rsidRPr="00C5148F">
        <w:rPr>
          <w:rFonts w:ascii="Times New Roman" w:eastAsia="Times New Roman" w:hAnsi="Times New Roman" w:cs="Times New Roman"/>
          <w:color w:val="000000"/>
          <w:sz w:val="24"/>
          <w:szCs w:val="24"/>
        </w:rPr>
        <w:t xml:space="preserve"> A, </w:t>
      </w:r>
      <w:proofErr w:type="spellStart"/>
      <w:r w:rsidRPr="00C5148F">
        <w:rPr>
          <w:rFonts w:ascii="Times New Roman" w:eastAsia="Times New Roman" w:hAnsi="Times New Roman" w:cs="Times New Roman"/>
          <w:color w:val="000000"/>
          <w:sz w:val="24"/>
          <w:szCs w:val="24"/>
        </w:rPr>
        <w:t>Rustmann</w:t>
      </w:r>
      <w:proofErr w:type="spellEnd"/>
      <w:r w:rsidRPr="00C5148F">
        <w:rPr>
          <w:rFonts w:ascii="Times New Roman" w:eastAsia="Times New Roman" w:hAnsi="Times New Roman" w:cs="Times New Roman"/>
          <w:color w:val="000000"/>
          <w:sz w:val="24"/>
          <w:szCs w:val="24"/>
        </w:rPr>
        <w:t xml:space="preserve"> S, Alderink G; Grand Valley State University, Grand Rapids, MI.</w:t>
      </w:r>
    </w:p>
    <w:p w14:paraId="5A32778C" w14:textId="77777777" w:rsidR="004851C1" w:rsidRPr="00C5148F" w:rsidRDefault="004851C1" w:rsidP="004851C1">
      <w:pPr>
        <w:spacing w:line="240" w:lineRule="auto"/>
        <w:rPr>
          <w:rFonts w:ascii="Times New Roman" w:eastAsia="Times New Roman" w:hAnsi="Times New Roman" w:cs="Times New Roman"/>
          <w:color w:val="000000"/>
          <w:sz w:val="24"/>
          <w:szCs w:val="24"/>
        </w:rPr>
      </w:pPr>
    </w:p>
    <w:p w14:paraId="2D985FAF" w14:textId="1CB04E89" w:rsidR="004851C1" w:rsidRPr="00C5148F" w:rsidRDefault="004851C1" w:rsidP="004851C1">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b/>
          <w:bCs/>
          <w:color w:val="000000"/>
          <w:sz w:val="24"/>
          <w:szCs w:val="24"/>
          <w:u w:val="single"/>
        </w:rPr>
        <w:t>INTRODUCTION</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Falls are a common issue in the aging population</w:t>
      </w:r>
      <w:r w:rsidR="00BB15B0"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but </w:t>
      </w:r>
      <w:r w:rsidR="00BB15B0" w:rsidRPr="00C5148F">
        <w:rPr>
          <w:rFonts w:ascii="Times New Roman" w:eastAsia="Times New Roman" w:hAnsi="Times New Roman" w:cs="Times New Roman"/>
          <w:color w:val="000000"/>
          <w:sz w:val="24"/>
          <w:szCs w:val="24"/>
        </w:rPr>
        <w:t xml:space="preserve">they </w:t>
      </w:r>
      <w:r w:rsidRPr="00C5148F">
        <w:rPr>
          <w:rFonts w:ascii="Times New Roman" w:eastAsia="Times New Roman" w:hAnsi="Times New Roman" w:cs="Times New Roman"/>
          <w:color w:val="000000"/>
          <w:sz w:val="24"/>
          <w:szCs w:val="24"/>
        </w:rPr>
        <w:t>are even more of an issue in the aging population with Parkinson’s disease (PD) as these individuals have</w:t>
      </w:r>
      <w:r w:rsidR="00BB15B0" w:rsidRPr="00C5148F">
        <w:rPr>
          <w:rFonts w:ascii="Times New Roman" w:eastAsia="Times New Roman" w:hAnsi="Times New Roman" w:cs="Times New Roman"/>
          <w:color w:val="000000"/>
          <w:sz w:val="24"/>
          <w:szCs w:val="24"/>
        </w:rPr>
        <w:t xml:space="preserve"> an</w:t>
      </w:r>
      <w:r w:rsidRPr="00C5148F">
        <w:rPr>
          <w:rFonts w:ascii="Times New Roman" w:eastAsia="Times New Roman" w:hAnsi="Times New Roman" w:cs="Times New Roman"/>
          <w:color w:val="000000"/>
          <w:sz w:val="24"/>
          <w:szCs w:val="24"/>
        </w:rPr>
        <w:t xml:space="preserve"> increased risk of falls. There is a lack of literature that examines margin of stability (MOS) in this population during gait and turns. Therefore, the purpose of this exploratory study was to examine the difference in dynamic balance control in individuals with mild to moderate PD and healthy individuals during walking</w:t>
      </w:r>
      <w:r w:rsidR="00D74064"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while performing 90 degree turns</w:t>
      </w:r>
      <w:r w:rsidR="00D74064" w:rsidRPr="00C5148F">
        <w:rPr>
          <w:rFonts w:ascii="Times New Roman" w:eastAsia="Times New Roman" w:hAnsi="Times New Roman" w:cs="Times New Roman"/>
          <w:color w:val="000000"/>
          <w:sz w:val="24"/>
          <w:szCs w:val="24"/>
        </w:rPr>
        <w:t>,</w:t>
      </w:r>
      <w:r w:rsidR="00BB15B0"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utilizing computerized</w:t>
      </w:r>
      <w:r w:rsidR="00BB15B0"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 xml:space="preserve">three-dimensional (3D) gait analysis. </w:t>
      </w:r>
      <w:r w:rsidRPr="00C5148F">
        <w:rPr>
          <w:rFonts w:ascii="Times New Roman" w:eastAsia="Times New Roman" w:hAnsi="Times New Roman" w:cs="Times New Roman"/>
          <w:b/>
          <w:bCs/>
          <w:color w:val="000000"/>
          <w:sz w:val="24"/>
          <w:szCs w:val="24"/>
          <w:u w:val="single"/>
        </w:rPr>
        <w:t>METHODS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This was a prospective</w:t>
      </w:r>
      <w:r w:rsidR="00BB15B0"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quasi-experimental study. Eleven individuals with mild to moderate idiopathic PD and ten healthy controls (CON) from Grand Rapids, MI participated in the study.</w:t>
      </w:r>
      <w:r w:rsidR="00BB15B0"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 xml:space="preserve">Potential participants who passed the initial phone screening were included in </w:t>
      </w:r>
      <w:r w:rsidR="00D74064"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data collection during “on” medication times. </w:t>
      </w:r>
      <w:r w:rsidR="00BB15B0" w:rsidRPr="00C5148F">
        <w:rPr>
          <w:rFonts w:ascii="Times New Roman" w:eastAsia="Times New Roman" w:hAnsi="Times New Roman" w:cs="Times New Roman"/>
          <w:color w:val="000000"/>
          <w:sz w:val="24"/>
          <w:szCs w:val="24"/>
        </w:rPr>
        <w:t>The F</w:t>
      </w:r>
      <w:r w:rsidRPr="00C5148F">
        <w:rPr>
          <w:rFonts w:ascii="Times New Roman" w:eastAsia="Times New Roman" w:hAnsi="Times New Roman" w:cs="Times New Roman"/>
          <w:color w:val="000000"/>
          <w:sz w:val="24"/>
          <w:szCs w:val="24"/>
        </w:rPr>
        <w:t>reezing of Gait Questionnaire (FOGQ), Montreal Cognitive Assessment (</w:t>
      </w:r>
      <w:proofErr w:type="spellStart"/>
      <w:r w:rsidRPr="00C5148F">
        <w:rPr>
          <w:rFonts w:ascii="Times New Roman" w:eastAsia="Times New Roman" w:hAnsi="Times New Roman" w:cs="Times New Roman"/>
          <w:color w:val="000000"/>
          <w:sz w:val="24"/>
          <w:szCs w:val="24"/>
        </w:rPr>
        <w:t>MoCA</w:t>
      </w:r>
      <w:proofErr w:type="spellEnd"/>
      <w:r w:rsidRPr="00C5148F">
        <w:rPr>
          <w:rFonts w:ascii="Times New Roman" w:eastAsia="Times New Roman" w:hAnsi="Times New Roman" w:cs="Times New Roman"/>
          <w:color w:val="000000"/>
          <w:sz w:val="24"/>
          <w:szCs w:val="24"/>
        </w:rPr>
        <w:t>), and Berg Balance Scale (BBS) were completed</w:t>
      </w:r>
      <w:r w:rsidR="00BB15B0"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and demographic information, history of PD and falls, and current medications were obtained. </w:t>
      </w:r>
      <w:r w:rsidR="00BB15B0" w:rsidRPr="00C5148F">
        <w:rPr>
          <w:rFonts w:ascii="Times New Roman" w:eastAsia="Times New Roman" w:hAnsi="Times New Roman" w:cs="Times New Roman"/>
          <w:color w:val="000000"/>
          <w:sz w:val="24"/>
          <w:szCs w:val="24"/>
        </w:rPr>
        <w:t>The p</w:t>
      </w:r>
      <w:r w:rsidRPr="00C5148F">
        <w:rPr>
          <w:rFonts w:ascii="Times New Roman" w:eastAsia="Times New Roman" w:hAnsi="Times New Roman" w:cs="Times New Roman"/>
          <w:color w:val="000000"/>
          <w:sz w:val="24"/>
          <w:szCs w:val="24"/>
        </w:rPr>
        <w:t>hysical examination included posture and balance, range of motion, strength</w:t>
      </w:r>
      <w:r w:rsidR="00BB15B0"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and anthropometric measures</w:t>
      </w:r>
      <w:r w:rsidR="00BB15B0" w:rsidRPr="00C5148F">
        <w:rPr>
          <w:rFonts w:ascii="Times New Roman" w:eastAsia="Times New Roman" w:hAnsi="Times New Roman" w:cs="Times New Roman"/>
          <w:color w:val="000000"/>
          <w:sz w:val="24"/>
          <w:szCs w:val="24"/>
        </w:rPr>
        <w:t xml:space="preserve">; and this examination was </w:t>
      </w:r>
      <w:r w:rsidRPr="00C5148F">
        <w:rPr>
          <w:rFonts w:ascii="Times New Roman" w:eastAsia="Times New Roman" w:hAnsi="Times New Roman" w:cs="Times New Roman"/>
          <w:color w:val="000000"/>
          <w:sz w:val="24"/>
          <w:szCs w:val="24"/>
        </w:rPr>
        <w:t xml:space="preserve">followed by </w:t>
      </w:r>
      <w:r w:rsidR="00BB15B0"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placement of retroreflective markers for a modified</w:t>
      </w:r>
      <w:r w:rsidR="001D2073"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 xml:space="preserve">Plug-in Gait model. </w:t>
      </w:r>
      <w:r w:rsidR="00D74064" w:rsidRPr="00C5148F">
        <w:rPr>
          <w:rFonts w:ascii="Times New Roman" w:eastAsia="Times New Roman" w:hAnsi="Times New Roman" w:cs="Times New Roman"/>
          <w:color w:val="000000"/>
          <w:sz w:val="24"/>
          <w:szCs w:val="24"/>
        </w:rPr>
        <w:t>A c</w:t>
      </w:r>
      <w:r w:rsidRPr="00C5148F">
        <w:rPr>
          <w:rFonts w:ascii="Times New Roman" w:eastAsia="Times New Roman" w:hAnsi="Times New Roman" w:cs="Times New Roman"/>
          <w:color w:val="000000"/>
          <w:sz w:val="24"/>
          <w:szCs w:val="24"/>
        </w:rPr>
        <w:t xml:space="preserve">omputerized 3D gait analysis with Vicon cameras and AMTI force platforms </w:t>
      </w:r>
      <w:r w:rsidR="00BB15B0" w:rsidRPr="00C5148F">
        <w:rPr>
          <w:rFonts w:ascii="Times New Roman" w:eastAsia="Times New Roman" w:hAnsi="Times New Roman" w:cs="Times New Roman"/>
          <w:color w:val="000000"/>
          <w:sz w:val="24"/>
          <w:szCs w:val="24"/>
        </w:rPr>
        <w:t xml:space="preserve">was </w:t>
      </w:r>
      <w:r w:rsidRPr="00C5148F">
        <w:rPr>
          <w:rFonts w:ascii="Times New Roman" w:eastAsia="Times New Roman" w:hAnsi="Times New Roman" w:cs="Times New Roman"/>
          <w:color w:val="000000"/>
          <w:sz w:val="24"/>
          <w:szCs w:val="24"/>
        </w:rPr>
        <w:t>used. Vicon Nexus was used to collect, reduce, and determine kinematic/kinetic data</w:t>
      </w:r>
      <w:r w:rsidR="00D74064"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and Visual 3D software</w:t>
      </w:r>
      <w:r w:rsidR="00D74064" w:rsidRPr="00C5148F">
        <w:rPr>
          <w:rFonts w:ascii="Times New Roman" w:eastAsia="Times New Roman" w:hAnsi="Times New Roman" w:cs="Times New Roman"/>
          <w:color w:val="000000"/>
          <w:sz w:val="24"/>
          <w:szCs w:val="24"/>
        </w:rPr>
        <w:t xml:space="preserve"> was used</w:t>
      </w:r>
      <w:r w:rsidRPr="00C5148F">
        <w:rPr>
          <w:rFonts w:ascii="Times New Roman" w:eastAsia="Times New Roman" w:hAnsi="Times New Roman" w:cs="Times New Roman"/>
          <w:color w:val="000000"/>
          <w:sz w:val="24"/>
          <w:szCs w:val="24"/>
        </w:rPr>
        <w:t xml:space="preserve"> to create a model and determine kinematics/kinetic data. Turning trials were performed until three valid right and left turns were obtained for each participant.</w:t>
      </w:r>
      <w:r w:rsidRPr="00C5148F">
        <w:rPr>
          <w:rFonts w:ascii="Times New Roman" w:eastAsia="Times New Roman" w:hAnsi="Times New Roman" w:cs="Times New Roman"/>
          <w:b/>
          <w:bCs/>
          <w:color w:val="000000"/>
          <w:sz w:val="24"/>
          <w:szCs w:val="24"/>
        </w:rPr>
        <w:t xml:space="preserve"> </w:t>
      </w:r>
      <w:r w:rsidR="00BB15B0" w:rsidRPr="00C5148F">
        <w:rPr>
          <w:rFonts w:ascii="Times New Roman" w:eastAsia="Times New Roman" w:hAnsi="Times New Roman" w:cs="Times New Roman"/>
          <w:color w:val="000000"/>
          <w:sz w:val="24"/>
          <w:szCs w:val="24"/>
        </w:rPr>
        <w:t>A t</w:t>
      </w:r>
      <w:r w:rsidRPr="00C5148F">
        <w:rPr>
          <w:rFonts w:ascii="Times New Roman" w:eastAsia="Times New Roman" w:hAnsi="Times New Roman" w:cs="Times New Roman"/>
          <w:color w:val="000000"/>
          <w:sz w:val="24"/>
          <w:szCs w:val="24"/>
        </w:rPr>
        <w:t xml:space="preserve">wo-factor mixed-model ANOVA was used to analyze </w:t>
      </w:r>
      <w:r w:rsidR="00BB15B0"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primary and secondary dependent variables. </w:t>
      </w:r>
      <w:r w:rsidR="00BB15B0" w:rsidRPr="00C5148F">
        <w:rPr>
          <w:rFonts w:ascii="Times New Roman" w:eastAsia="Times New Roman" w:hAnsi="Times New Roman" w:cs="Times New Roman"/>
          <w:color w:val="000000"/>
          <w:sz w:val="24"/>
          <w:szCs w:val="24"/>
        </w:rPr>
        <w:t>The p</w:t>
      </w:r>
      <w:r w:rsidRPr="00C5148F">
        <w:rPr>
          <w:rFonts w:ascii="Times New Roman" w:eastAsia="Times New Roman" w:hAnsi="Times New Roman" w:cs="Times New Roman"/>
          <w:color w:val="000000"/>
          <w:sz w:val="24"/>
          <w:szCs w:val="24"/>
        </w:rPr>
        <w:t>rimary dependent variables included center of mass (COM) to center of pressure (COP) inclination angle, the distance between the COM to COP, extrapolated COM to COP, and base of support (U</w:t>
      </w:r>
      <w:r w:rsidRPr="00C5148F">
        <w:rPr>
          <w:rFonts w:ascii="Times New Roman" w:eastAsia="Times New Roman" w:hAnsi="Times New Roman" w:cs="Times New Roman"/>
          <w:color w:val="000000"/>
          <w:sz w:val="24"/>
          <w:szCs w:val="24"/>
          <w:vertAlign w:val="subscript"/>
        </w:rPr>
        <w:t>MAX</w:t>
      </w:r>
      <w:r w:rsidRPr="00C5148F">
        <w:rPr>
          <w:rFonts w:ascii="Times New Roman" w:eastAsia="Times New Roman" w:hAnsi="Times New Roman" w:cs="Times New Roman"/>
          <w:color w:val="000000"/>
          <w:sz w:val="24"/>
          <w:szCs w:val="24"/>
        </w:rPr>
        <w:t xml:space="preserve">) to XCOM in the anterior/posterior (A/P) and medial/lateral (M/L) directions. </w:t>
      </w:r>
      <w:r w:rsidR="00803A15" w:rsidRPr="00C5148F">
        <w:rPr>
          <w:rFonts w:ascii="Times New Roman" w:eastAsia="Times New Roman" w:hAnsi="Times New Roman" w:cs="Times New Roman"/>
          <w:color w:val="000000"/>
          <w:sz w:val="24"/>
          <w:szCs w:val="24"/>
        </w:rPr>
        <w:t>The s</w:t>
      </w:r>
      <w:r w:rsidRPr="00C5148F">
        <w:rPr>
          <w:rFonts w:ascii="Times New Roman" w:eastAsia="Times New Roman" w:hAnsi="Times New Roman" w:cs="Times New Roman"/>
          <w:color w:val="000000"/>
          <w:sz w:val="24"/>
          <w:szCs w:val="24"/>
        </w:rPr>
        <w:t xml:space="preserve">econdary dependent variables, spatiotemporal parameters (ST), included velocity, stride width, stride length, step length, cadence, stance time, and swing time. </w:t>
      </w:r>
      <w:proofErr w:type="spellStart"/>
      <w:r w:rsidRPr="00C5148F">
        <w:rPr>
          <w:rFonts w:ascii="Times New Roman" w:eastAsia="Times New Roman" w:hAnsi="Times New Roman" w:cs="Times New Roman"/>
          <w:color w:val="000000"/>
          <w:sz w:val="24"/>
          <w:szCs w:val="24"/>
        </w:rPr>
        <w:t>Bonferonni</w:t>
      </w:r>
      <w:proofErr w:type="spellEnd"/>
      <w:r w:rsidRPr="00C5148F">
        <w:rPr>
          <w:rFonts w:ascii="Times New Roman" w:eastAsia="Times New Roman" w:hAnsi="Times New Roman" w:cs="Times New Roman"/>
          <w:color w:val="000000"/>
          <w:sz w:val="24"/>
          <w:szCs w:val="24"/>
        </w:rPr>
        <w:t xml:space="preserve"> adjusted significance levels of 0.005 for ST parameters and 0.002 for dynamic balance variables were used. </w:t>
      </w:r>
      <w:r w:rsidRPr="00C5148F">
        <w:rPr>
          <w:rFonts w:ascii="Times New Roman" w:eastAsia="Times New Roman" w:hAnsi="Times New Roman" w:cs="Times New Roman"/>
          <w:b/>
          <w:bCs/>
          <w:color w:val="000000"/>
          <w:sz w:val="24"/>
          <w:szCs w:val="24"/>
          <w:u w:val="single"/>
        </w:rPr>
        <w:t>RESULTS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No significant differences of ST parameters and dynamic balance variables were observed between</w:t>
      </w:r>
      <w:r w:rsidR="00803A15" w:rsidRPr="00C5148F">
        <w:rPr>
          <w:rFonts w:ascii="Times New Roman" w:eastAsia="Times New Roman" w:hAnsi="Times New Roman" w:cs="Times New Roman"/>
          <w:color w:val="000000"/>
          <w:sz w:val="24"/>
          <w:szCs w:val="24"/>
        </w:rPr>
        <w:t xml:space="preserve"> the</w:t>
      </w:r>
      <w:r w:rsidRPr="00C5148F">
        <w:rPr>
          <w:rFonts w:ascii="Times New Roman" w:eastAsia="Times New Roman" w:hAnsi="Times New Roman" w:cs="Times New Roman"/>
          <w:color w:val="000000"/>
          <w:sz w:val="24"/>
          <w:szCs w:val="24"/>
        </w:rPr>
        <w:t xml:space="preserve"> PD and CON groups. Gait velocity (p=0.011), COM - COP inclination angle at midstance (MS) (p = 0.006), COP - COM A/P at MS (p = 0.020), U</w:t>
      </w:r>
      <w:r w:rsidRPr="00C5148F">
        <w:rPr>
          <w:rFonts w:ascii="Times New Roman" w:eastAsia="Times New Roman" w:hAnsi="Times New Roman" w:cs="Times New Roman"/>
          <w:color w:val="000000"/>
          <w:sz w:val="24"/>
          <w:szCs w:val="24"/>
          <w:vertAlign w:val="subscript"/>
        </w:rPr>
        <w:t xml:space="preserve">MAX </w:t>
      </w:r>
      <w:r w:rsidRPr="00C5148F">
        <w:rPr>
          <w:rFonts w:ascii="Times New Roman" w:eastAsia="Times New Roman" w:hAnsi="Times New Roman" w:cs="Times New Roman"/>
          <w:color w:val="000000"/>
          <w:sz w:val="24"/>
          <w:szCs w:val="24"/>
        </w:rPr>
        <w:t>- XCOM A/P at MS (p = 0.024)</w:t>
      </w:r>
      <w:r w:rsidR="00803A15"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and FDS (p = 0.046) demonstrated trends toward meaningful</w:t>
      </w:r>
      <w:r w:rsidR="00313EB0"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differences. </w:t>
      </w:r>
      <w:r w:rsidRPr="00C5148F">
        <w:rPr>
          <w:rFonts w:ascii="Times New Roman" w:eastAsia="Times New Roman" w:hAnsi="Times New Roman" w:cs="Times New Roman"/>
          <w:b/>
          <w:bCs/>
          <w:color w:val="000000"/>
          <w:sz w:val="24"/>
          <w:szCs w:val="24"/>
          <w:u w:val="single"/>
        </w:rPr>
        <w:t>DISCUSSION</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The results of </w:t>
      </w:r>
      <w:r w:rsidR="00803A15"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study showed mild, if any, difference in dynamic balance variables, specifically MOS. This lack of difference between </w:t>
      </w:r>
      <w:r w:rsidR="00803A15"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groups may be related to the lack of changes at this point in disease progression</w:t>
      </w:r>
      <w:r w:rsidR="00803A15" w:rsidRPr="00C5148F">
        <w:rPr>
          <w:rFonts w:ascii="Times New Roman" w:eastAsia="Times New Roman" w:hAnsi="Times New Roman" w:cs="Times New Roman"/>
          <w:color w:val="000000"/>
          <w:sz w:val="24"/>
          <w:szCs w:val="24"/>
        </w:rPr>
        <w:t xml:space="preserve"> in the PD group</w:t>
      </w:r>
      <w:r w:rsidRPr="00C5148F">
        <w:rPr>
          <w:rFonts w:ascii="Times New Roman" w:eastAsia="Times New Roman" w:hAnsi="Times New Roman" w:cs="Times New Roman"/>
          <w:color w:val="000000"/>
          <w:sz w:val="24"/>
          <w:szCs w:val="24"/>
        </w:rPr>
        <w:t xml:space="preserve">. Further research in </w:t>
      </w:r>
      <w:r w:rsidR="00313EB0"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more advanced stages of disease progression may yield more changes in MOS and dynamic balance variables. </w:t>
      </w:r>
      <w:r w:rsidRPr="00C5148F">
        <w:rPr>
          <w:rFonts w:ascii="Times New Roman" w:eastAsia="Times New Roman" w:hAnsi="Times New Roman" w:cs="Times New Roman"/>
          <w:b/>
          <w:bCs/>
          <w:color w:val="000000"/>
          <w:sz w:val="24"/>
          <w:szCs w:val="24"/>
          <w:u w:val="single"/>
        </w:rPr>
        <w:t>CONCLUSION</w:t>
      </w:r>
      <w:r w:rsidR="00E14B06" w:rsidRPr="00C5148F">
        <w:rPr>
          <w:rFonts w:ascii="Times New Roman" w:eastAsia="Times New Roman" w:hAnsi="Times New Roman" w:cs="Times New Roman"/>
          <w:b/>
          <w:bCs/>
          <w:color w:val="000000"/>
          <w:sz w:val="24"/>
          <w:szCs w:val="24"/>
          <w:u w:val="single"/>
        </w:rPr>
        <w:t>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Changes in gait and strategies for </w:t>
      </w:r>
      <w:r w:rsidR="00803A15"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maintenance of balance during gait, especially during turns, may occur in individuals with PD. At this time, there </w:t>
      </w:r>
      <w:r w:rsidR="00BB15B0" w:rsidRPr="00C5148F">
        <w:rPr>
          <w:rFonts w:ascii="Times New Roman" w:eastAsia="Times New Roman" w:hAnsi="Times New Roman" w:cs="Times New Roman"/>
          <w:color w:val="000000"/>
          <w:sz w:val="24"/>
          <w:szCs w:val="24"/>
        </w:rPr>
        <w:t>were</w:t>
      </w:r>
      <w:r w:rsidRPr="00C5148F">
        <w:rPr>
          <w:rFonts w:ascii="Times New Roman" w:eastAsia="Times New Roman" w:hAnsi="Times New Roman" w:cs="Times New Roman"/>
          <w:color w:val="000000"/>
          <w:sz w:val="24"/>
          <w:szCs w:val="24"/>
        </w:rPr>
        <w:t xml:space="preserve"> insignificant results to show a statistically significant difference in dynamic balance variables, including MOS, when comparing healthy elderly </w:t>
      </w:r>
      <w:r w:rsidR="00803A15" w:rsidRPr="00C5148F">
        <w:rPr>
          <w:rFonts w:ascii="Times New Roman" w:eastAsia="Times New Roman" w:hAnsi="Times New Roman" w:cs="Times New Roman"/>
          <w:color w:val="000000"/>
          <w:sz w:val="24"/>
          <w:szCs w:val="24"/>
        </w:rPr>
        <w:t xml:space="preserve">individuals </w:t>
      </w:r>
      <w:r w:rsidRPr="00C5148F">
        <w:rPr>
          <w:rFonts w:ascii="Times New Roman" w:eastAsia="Times New Roman" w:hAnsi="Times New Roman" w:cs="Times New Roman"/>
          <w:color w:val="000000"/>
          <w:sz w:val="24"/>
          <w:szCs w:val="24"/>
        </w:rPr>
        <w:t>and individuals</w:t>
      </w:r>
      <w:r w:rsidR="00E14B06" w:rsidRPr="00C5148F">
        <w:rPr>
          <w:rFonts w:ascii="Times New Roman" w:eastAsia="Times New Roman" w:hAnsi="Times New Roman" w:cs="Times New Roman"/>
          <w:color w:val="000000"/>
          <w:sz w:val="24"/>
          <w:szCs w:val="24"/>
        </w:rPr>
        <w:t xml:space="preserve"> with PD. </w:t>
      </w:r>
      <w:r w:rsidRPr="00C5148F">
        <w:rPr>
          <w:rFonts w:ascii="Times New Roman" w:eastAsia="Times New Roman" w:hAnsi="Times New Roman" w:cs="Times New Roman"/>
          <w:b/>
          <w:bCs/>
          <w:color w:val="000000"/>
          <w:sz w:val="24"/>
          <w:szCs w:val="24"/>
          <w:u w:val="single"/>
        </w:rPr>
        <w:t>ACKNOWLEDGEMENTS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Faculty Collaborators: Cathy Harro</w:t>
      </w:r>
      <w:r w:rsidR="00E14B06"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PT, DPT, MS</w:t>
      </w:r>
      <w:r w:rsidR="00E14B06" w:rsidRPr="00C5148F">
        <w:rPr>
          <w:rFonts w:ascii="Times New Roman" w:eastAsia="Times New Roman" w:hAnsi="Times New Roman" w:cs="Times New Roman"/>
          <w:color w:val="000000"/>
          <w:sz w:val="24"/>
          <w:szCs w:val="24"/>
        </w:rPr>
        <w:t>, NCS;</w:t>
      </w:r>
      <w:r w:rsidRPr="00C5148F">
        <w:rPr>
          <w:rFonts w:ascii="Times New Roman" w:eastAsia="Times New Roman" w:hAnsi="Times New Roman" w:cs="Times New Roman"/>
          <w:color w:val="000000"/>
          <w:sz w:val="24"/>
          <w:szCs w:val="24"/>
        </w:rPr>
        <w:t xml:space="preserve"> David Zeitler</w:t>
      </w:r>
      <w:r w:rsidR="00E14B06"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PhD</w:t>
      </w:r>
      <w:r w:rsidR="00E14B06" w:rsidRPr="00C5148F">
        <w:rPr>
          <w:rFonts w:ascii="Times New Roman" w:eastAsia="Times New Roman" w:hAnsi="Times New Roman" w:cs="Times New Roman"/>
          <w:color w:val="000000"/>
          <w:sz w:val="24"/>
          <w:szCs w:val="24"/>
        </w:rPr>
        <w:t>.</w:t>
      </w:r>
    </w:p>
    <w:p w14:paraId="6DEF5452" w14:textId="77777777" w:rsidR="004851C1" w:rsidRPr="00C5148F" w:rsidRDefault="004851C1" w:rsidP="004851C1">
      <w:pPr>
        <w:spacing w:line="240" w:lineRule="auto"/>
        <w:rPr>
          <w:rFonts w:ascii="Times New Roman" w:eastAsia="Times New Roman" w:hAnsi="Times New Roman" w:cs="Times New Roman"/>
          <w:b/>
          <w:sz w:val="24"/>
          <w:szCs w:val="24"/>
        </w:rPr>
      </w:pPr>
    </w:p>
    <w:p w14:paraId="3A5718B6" w14:textId="499B82A2" w:rsidR="009C37B2" w:rsidRPr="00C5148F" w:rsidRDefault="009C37B2" w:rsidP="004851C1">
      <w:pPr>
        <w:spacing w:line="240" w:lineRule="auto"/>
        <w:rPr>
          <w:rFonts w:ascii="Times New Roman" w:eastAsia="Times New Roman" w:hAnsi="Times New Roman" w:cs="Times New Roman"/>
          <w:bCs/>
          <w:sz w:val="24"/>
          <w:szCs w:val="24"/>
        </w:rPr>
      </w:pPr>
      <w:r w:rsidRPr="00C5148F">
        <w:rPr>
          <w:rFonts w:ascii="Times New Roman" w:eastAsia="Times New Roman" w:hAnsi="Times New Roman" w:cs="Times New Roman"/>
          <w:b/>
          <w:sz w:val="24"/>
          <w:szCs w:val="24"/>
        </w:rPr>
        <w:lastRenderedPageBreak/>
        <w:t xml:space="preserve">INTERVENTIONS TO DECREASE PERSISTENT TOE-WALKING IN CHILDREN WITH AUTISM: A SYSTEMATIC REVIEW. </w:t>
      </w:r>
      <w:r w:rsidRPr="00C5148F">
        <w:rPr>
          <w:rFonts w:ascii="Times New Roman" w:eastAsia="Times New Roman" w:hAnsi="Times New Roman" w:cs="Times New Roman"/>
          <w:bCs/>
          <w:sz w:val="24"/>
          <w:szCs w:val="24"/>
        </w:rPr>
        <w:t xml:space="preserve">Brown KB, Emerick EM, Maurer AJ, </w:t>
      </w:r>
      <w:proofErr w:type="spellStart"/>
      <w:r w:rsidRPr="00C5148F">
        <w:rPr>
          <w:rFonts w:ascii="Times New Roman" w:eastAsia="Times New Roman" w:hAnsi="Times New Roman" w:cs="Times New Roman"/>
          <w:bCs/>
          <w:sz w:val="24"/>
          <w:szCs w:val="24"/>
        </w:rPr>
        <w:t>Chesser</w:t>
      </w:r>
      <w:proofErr w:type="spellEnd"/>
      <w:r w:rsidRPr="00C5148F">
        <w:rPr>
          <w:rFonts w:ascii="Times New Roman" w:eastAsia="Times New Roman" w:hAnsi="Times New Roman" w:cs="Times New Roman"/>
          <w:bCs/>
          <w:sz w:val="24"/>
          <w:szCs w:val="24"/>
        </w:rPr>
        <w:t xml:space="preserve"> BT, Kinne BL; Grand Valley State University, Grand Rapids, MI.</w:t>
      </w:r>
    </w:p>
    <w:p w14:paraId="3A5BD6FC" w14:textId="77777777" w:rsidR="009C37B2" w:rsidRPr="00C5148F" w:rsidRDefault="009C37B2" w:rsidP="009C37B2">
      <w:pPr>
        <w:spacing w:line="240" w:lineRule="auto"/>
        <w:rPr>
          <w:rFonts w:ascii="Times New Roman" w:eastAsia="Times New Roman" w:hAnsi="Times New Roman" w:cs="Times New Roman"/>
          <w:b/>
          <w:sz w:val="24"/>
          <w:szCs w:val="24"/>
        </w:rPr>
      </w:pPr>
    </w:p>
    <w:p w14:paraId="16F13EED" w14:textId="4C8318E2" w:rsidR="005E7F34" w:rsidRPr="00C5148F" w:rsidRDefault="009C37B2" w:rsidP="009C37B2">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Autism Spectrum Disorder</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ASD) is a condition that is categorized by varied neurodevelopmental, social, cognitive, and behavioral abnormalities. A higher incidence of toe-walking occurs in individuals with a family history</w:t>
      </w:r>
      <w:r w:rsidR="000B7838" w:rsidRPr="00C5148F">
        <w:rPr>
          <w:rFonts w:ascii="Times New Roman" w:eastAsia="Times New Roman" w:hAnsi="Times New Roman" w:cs="Times New Roman"/>
          <w:sz w:val="24"/>
          <w:szCs w:val="24"/>
        </w:rPr>
        <w:t xml:space="preserve"> of</w:t>
      </w:r>
      <w:r w:rsidRPr="00C5148F">
        <w:rPr>
          <w:rFonts w:ascii="Times New Roman" w:eastAsia="Times New Roman" w:hAnsi="Times New Roman" w:cs="Times New Roman"/>
          <w:sz w:val="24"/>
          <w:szCs w:val="24"/>
        </w:rPr>
        <w:t xml:space="preserve"> or </w:t>
      </w:r>
      <w:r w:rsidR="000B7838" w:rsidRPr="00C5148F">
        <w:rPr>
          <w:rFonts w:ascii="Times New Roman" w:eastAsia="Times New Roman" w:hAnsi="Times New Roman" w:cs="Times New Roman"/>
          <w:sz w:val="24"/>
          <w:szCs w:val="24"/>
        </w:rPr>
        <w:t xml:space="preserve">a </w:t>
      </w:r>
      <w:r w:rsidRPr="00C5148F">
        <w:rPr>
          <w:rFonts w:ascii="Times New Roman" w:eastAsia="Times New Roman" w:hAnsi="Times New Roman" w:cs="Times New Roman"/>
          <w:sz w:val="24"/>
          <w:szCs w:val="24"/>
        </w:rPr>
        <w:t>diagnosis of ASD, cerebral palsy, muscular dystrophy, or other neurological condition. Although some children spontaneously cease toe-walking, children with neurodevelopmental delays are likely to continue to toe-walk if no intervention is provided.</w:t>
      </w:r>
      <w:r w:rsidRPr="00C5148F">
        <w:rPr>
          <w:rFonts w:ascii="Times New Roman" w:eastAsia="Times New Roman" w:hAnsi="Times New Roman" w:cs="Times New Roman"/>
          <w:sz w:val="24"/>
          <w:szCs w:val="24"/>
          <w:vertAlign w:val="superscript"/>
        </w:rPr>
        <w:t xml:space="preserve"> </w:t>
      </w:r>
      <w:r w:rsidRPr="00C5148F">
        <w:rPr>
          <w:rFonts w:ascii="Times New Roman" w:eastAsia="Times New Roman" w:hAnsi="Times New Roman" w:cs="Times New Roman"/>
          <w:sz w:val="24"/>
          <w:szCs w:val="24"/>
        </w:rPr>
        <w:t xml:space="preserve">The purpose of this systematic review was to evaluate the effectiveness of physical therapy interventions for decreasing toe-walking in children diagnosed with ASD.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The following online databases were utilized during the search process: ProQuest Medical Database, PubMed, and Wiley Online Library.</w:t>
      </w:r>
      <w:r w:rsidRPr="00C5148F">
        <w:rPr>
          <w:rFonts w:ascii="Times New Roman" w:eastAsia="Times New Roman" w:hAnsi="Times New Roman" w:cs="Times New Roman"/>
          <w:color w:val="4A86E8"/>
          <w:sz w:val="24"/>
          <w:szCs w:val="24"/>
        </w:rPr>
        <w:t xml:space="preserve"> </w:t>
      </w:r>
      <w:r w:rsidRPr="00C5148F">
        <w:rPr>
          <w:rFonts w:ascii="Times New Roman" w:eastAsia="Times New Roman" w:hAnsi="Times New Roman" w:cs="Times New Roman"/>
          <w:sz w:val="24"/>
          <w:szCs w:val="24"/>
        </w:rPr>
        <w:t xml:space="preserve">The search terms utilized were autism AND “toe walking” AND (child OR children) AND (intervention OR rehabilitation OR therapy OR treatment). The inclusion criteria were (1) individuals, aged 21 years or younger, who have a diagnosis of ASD; (2) therapeutic interventions specific to </w:t>
      </w:r>
      <w:r w:rsidR="000B7838"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toe-walking;</w:t>
      </w:r>
      <w:r w:rsidR="000B7838"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(3) treatments other than physical therapy as the comparative intervention in randomized controlled trials; (4) assessment of gait as the outcome measure; and (5) studies with evidence levels of 2, 3, or 4. The evidence level of all articles included in this systematic review was evaluated using the Oxford Centre for Evidence-Based Medicine 2011 Levels of Evidence table. The methodological rigor of all articles included in this systematic review was evaluated using a </w:t>
      </w:r>
      <w:r w:rsidR="000B7838" w:rsidRPr="00C5148F">
        <w:rPr>
          <w:rFonts w:ascii="Times New Roman" w:eastAsia="Times New Roman" w:hAnsi="Times New Roman" w:cs="Times New Roman"/>
          <w:sz w:val="24"/>
          <w:szCs w:val="24"/>
        </w:rPr>
        <w:t>10</w:t>
      </w:r>
      <w:r w:rsidRPr="00C5148F">
        <w:rPr>
          <w:rFonts w:ascii="Times New Roman" w:eastAsia="Times New Roman" w:hAnsi="Times New Roman" w:cs="Times New Roman"/>
          <w:sz w:val="24"/>
          <w:szCs w:val="24"/>
        </w:rPr>
        <w:t xml:space="preserve">-item tool established by </w:t>
      </w:r>
      <w:proofErr w:type="spellStart"/>
      <w:r w:rsidRPr="00C5148F">
        <w:rPr>
          <w:rFonts w:ascii="Times New Roman" w:eastAsia="Times New Roman" w:hAnsi="Times New Roman" w:cs="Times New Roman"/>
          <w:sz w:val="24"/>
          <w:szCs w:val="24"/>
        </w:rPr>
        <w:t>Medlicott</w:t>
      </w:r>
      <w:proofErr w:type="spellEnd"/>
      <w:r w:rsidRPr="00C5148F">
        <w:rPr>
          <w:rFonts w:ascii="Times New Roman" w:eastAsia="Times New Roman" w:hAnsi="Times New Roman" w:cs="Times New Roman"/>
          <w:sz w:val="24"/>
          <w:szCs w:val="24"/>
        </w:rPr>
        <w:t xml:space="preserve"> and Harris.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Three online databases revealed 296 potential articles, and two additional records were identified through other sources. Upon examination of the inclusion and exclusion criteria, a total of six articles</w:t>
      </w:r>
      <w:r w:rsidRPr="00C5148F">
        <w:rPr>
          <w:rFonts w:ascii="Times New Roman" w:eastAsia="Times New Roman" w:hAnsi="Times New Roman" w:cs="Times New Roman"/>
          <w:sz w:val="24"/>
          <w:szCs w:val="24"/>
          <w:vertAlign w:val="superscript"/>
        </w:rPr>
        <w:t xml:space="preserve"> </w:t>
      </w:r>
      <w:r w:rsidRPr="00C5148F">
        <w:rPr>
          <w:rFonts w:ascii="Times New Roman" w:eastAsia="Times New Roman" w:hAnsi="Times New Roman" w:cs="Times New Roman"/>
          <w:sz w:val="24"/>
          <w:szCs w:val="24"/>
        </w:rPr>
        <w:t xml:space="preserve">were then qualitatively analyzed. Serial casting was utilized in one of the six studies, and this medical intervention resulted in increased bilateral ankle dorsiflexion and improved gait kinematics </w:t>
      </w:r>
      <w:r w:rsidR="000B7838" w:rsidRPr="00C5148F">
        <w:rPr>
          <w:rFonts w:ascii="Times New Roman" w:eastAsia="Times New Roman" w:hAnsi="Times New Roman" w:cs="Times New Roman"/>
          <w:sz w:val="24"/>
          <w:szCs w:val="24"/>
        </w:rPr>
        <w:t xml:space="preserve">as measured by </w:t>
      </w:r>
      <w:r w:rsidRPr="00C5148F">
        <w:rPr>
          <w:rFonts w:ascii="Times New Roman" w:eastAsia="Times New Roman" w:hAnsi="Times New Roman" w:cs="Times New Roman"/>
          <w:sz w:val="24"/>
          <w:szCs w:val="24"/>
        </w:rPr>
        <w:t xml:space="preserve">observational gait analysis as well as improved scores on the Functional Mobility Scale and the Observational Gait Scale. Behavioral interventions such as simplified habit reversal, differential reinforcement of incompatible behavior using a stimulus prompt, a multiple schedule, and discriminative stimulus control were utilized in the other five studies. Within these five studies, persistent toe-walking occurred 57% to 100% of the time during pre-treatment. During post-treatment, persistent toe-walking occurred 0% to 34% of the time.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This systematic review found that a medical intervention (serial casting) was an effective treatment for decreasing persistent toe-walking in a child with limited ankle dorsiflexion bilaterally. Behavioral interventions (such as simplified habit reversal, differential reinforcement of incompatible behavior using a stimulus prompt, a multiple schedule, and discriminative stimulus control) were also found to be effective treatments for decreasing persistent </w:t>
      </w:r>
      <w:r w:rsidR="000B7838"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toe-walking. </w:t>
      </w:r>
      <w:r w:rsidRPr="00C5148F">
        <w:rPr>
          <w:rFonts w:ascii="Times New Roman" w:eastAsia="Times New Roman" w:hAnsi="Times New Roman" w:cs="Times New Roman"/>
          <w:b/>
          <w:sz w:val="24"/>
          <w:szCs w:val="24"/>
          <w:u w:val="single"/>
        </w:rPr>
        <w:t>CONCLUSIONS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It is recommended that clinicians consider utilizing appropriate medical and behavioral interventions when treating children with ASD and persistent </w:t>
      </w:r>
      <w:r w:rsidR="000B7838"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toe-walking.</w:t>
      </w:r>
    </w:p>
    <w:p w14:paraId="06FD1FAD" w14:textId="77777777" w:rsidR="005E7F34" w:rsidRPr="00C5148F" w:rsidRDefault="005E7F34" w:rsidP="009C37B2">
      <w:pPr>
        <w:spacing w:line="240" w:lineRule="auto"/>
        <w:rPr>
          <w:rFonts w:ascii="Times New Roman" w:eastAsia="Times New Roman" w:hAnsi="Times New Roman" w:cs="Times New Roman"/>
          <w:sz w:val="24"/>
          <w:szCs w:val="24"/>
        </w:rPr>
      </w:pPr>
    </w:p>
    <w:p w14:paraId="33E31D68" w14:textId="77777777" w:rsidR="005E7F34" w:rsidRPr="00C5148F" w:rsidRDefault="005E7F34" w:rsidP="009C37B2">
      <w:pPr>
        <w:spacing w:line="240" w:lineRule="auto"/>
        <w:rPr>
          <w:rFonts w:ascii="Times New Roman" w:eastAsia="Times New Roman" w:hAnsi="Times New Roman" w:cs="Times New Roman"/>
          <w:sz w:val="24"/>
          <w:szCs w:val="24"/>
        </w:rPr>
      </w:pPr>
    </w:p>
    <w:p w14:paraId="3AE9EF35" w14:textId="03D088EF" w:rsidR="005E7F34" w:rsidRPr="00C5148F" w:rsidRDefault="005E7F34" w:rsidP="009C37B2">
      <w:pPr>
        <w:spacing w:line="240" w:lineRule="auto"/>
        <w:rPr>
          <w:rFonts w:ascii="Times New Roman" w:eastAsia="Times New Roman" w:hAnsi="Times New Roman" w:cs="Times New Roman"/>
          <w:sz w:val="24"/>
          <w:szCs w:val="24"/>
        </w:rPr>
      </w:pPr>
    </w:p>
    <w:p w14:paraId="7221DA04" w14:textId="77777777" w:rsidR="008E5059" w:rsidRPr="00C5148F" w:rsidRDefault="008E5059" w:rsidP="009C37B2">
      <w:pPr>
        <w:spacing w:line="240" w:lineRule="auto"/>
        <w:rPr>
          <w:rFonts w:ascii="Times New Roman" w:eastAsia="Times New Roman" w:hAnsi="Times New Roman" w:cs="Times New Roman"/>
          <w:sz w:val="24"/>
          <w:szCs w:val="24"/>
        </w:rPr>
      </w:pPr>
    </w:p>
    <w:p w14:paraId="50DCC502" w14:textId="77777777" w:rsidR="005E7F34" w:rsidRPr="00C5148F" w:rsidRDefault="005E7F34" w:rsidP="009C37B2">
      <w:pPr>
        <w:spacing w:line="240" w:lineRule="auto"/>
        <w:rPr>
          <w:rFonts w:ascii="Times New Roman" w:eastAsia="Times New Roman" w:hAnsi="Times New Roman" w:cs="Times New Roman"/>
          <w:sz w:val="24"/>
          <w:szCs w:val="24"/>
        </w:rPr>
      </w:pPr>
    </w:p>
    <w:p w14:paraId="1BE9973E" w14:textId="5EC22C2A" w:rsidR="005E7F34" w:rsidRPr="00C5148F" w:rsidRDefault="005E7F34" w:rsidP="005B33B6">
      <w:pPr>
        <w:spacing w:line="240" w:lineRule="auto"/>
        <w:rPr>
          <w:rFonts w:ascii="Times New Roman" w:eastAsia="Times New Roman" w:hAnsi="Times New Roman" w:cs="Times New Roman"/>
          <w:b/>
          <w:sz w:val="24"/>
          <w:szCs w:val="24"/>
        </w:rPr>
      </w:pPr>
      <w:r w:rsidRPr="00C5148F">
        <w:rPr>
          <w:rFonts w:ascii="Times New Roman" w:eastAsia="Times New Roman" w:hAnsi="Times New Roman" w:cs="Times New Roman"/>
          <w:b/>
          <w:sz w:val="24"/>
          <w:szCs w:val="24"/>
        </w:rPr>
        <w:lastRenderedPageBreak/>
        <w:t>USE OF NARRATIVE ANALYSIS IN CHILDREN WITH MULTIPLE SEVERE DISABILITIES: A PROTOCOL AND REPORT OF TWO CASES.</w:t>
      </w:r>
      <w:r w:rsidR="008E5059"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Bartlett S, Lynch K, Wolters M</w:t>
      </w:r>
      <w:r w:rsidR="008E5059" w:rsidRPr="00C5148F">
        <w:rPr>
          <w:rFonts w:ascii="Times New Roman" w:eastAsia="Times New Roman" w:hAnsi="Times New Roman" w:cs="Times New Roman"/>
          <w:sz w:val="24"/>
          <w:szCs w:val="24"/>
        </w:rPr>
        <w:t>, Kenyon L, Aldrich, N</w:t>
      </w:r>
      <w:r w:rsidRPr="00C5148F">
        <w:rPr>
          <w:rFonts w:ascii="Times New Roman" w:eastAsia="Times New Roman" w:hAnsi="Times New Roman" w:cs="Times New Roman"/>
          <w:sz w:val="24"/>
          <w:szCs w:val="24"/>
        </w:rPr>
        <w:t>; Grand Valley State University, Grand Rapids, M</w:t>
      </w:r>
      <w:r w:rsidR="008E5059" w:rsidRPr="00C5148F">
        <w:rPr>
          <w:rFonts w:ascii="Times New Roman" w:eastAsia="Times New Roman" w:hAnsi="Times New Roman" w:cs="Times New Roman"/>
          <w:sz w:val="24"/>
          <w:szCs w:val="24"/>
        </w:rPr>
        <w:t>I.</w:t>
      </w:r>
    </w:p>
    <w:p w14:paraId="3F0AD661" w14:textId="77777777" w:rsidR="005E7F34" w:rsidRPr="00C5148F" w:rsidRDefault="005E7F34" w:rsidP="005B33B6">
      <w:pPr>
        <w:spacing w:line="240" w:lineRule="auto"/>
        <w:rPr>
          <w:rFonts w:ascii="Times New Roman" w:eastAsia="Times New Roman" w:hAnsi="Times New Roman" w:cs="Times New Roman"/>
          <w:sz w:val="24"/>
          <w:szCs w:val="24"/>
        </w:rPr>
      </w:pPr>
    </w:p>
    <w:p w14:paraId="6CD9F52D" w14:textId="426DD6D3" w:rsidR="008E5059" w:rsidRPr="00C5148F" w:rsidRDefault="005E7F34" w:rsidP="005B33B6">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A strong therapeutic alliance between a physical therapist (PT) and patient/family is crucial for favorable patient outcomes, and communication is a key component of this alliance. </w:t>
      </w:r>
      <w:r w:rsidR="0083349C" w:rsidRPr="00C5148F">
        <w:rPr>
          <w:rFonts w:ascii="Times New Roman" w:eastAsia="Times New Roman" w:hAnsi="Times New Roman" w:cs="Times New Roman"/>
          <w:sz w:val="24"/>
          <w:szCs w:val="24"/>
        </w:rPr>
        <w:t>The e</w:t>
      </w:r>
      <w:r w:rsidRPr="00C5148F">
        <w:rPr>
          <w:rFonts w:ascii="Times New Roman" w:eastAsia="Times New Roman" w:hAnsi="Times New Roman" w:cs="Times New Roman"/>
          <w:sz w:val="24"/>
          <w:szCs w:val="24"/>
        </w:rPr>
        <w:t xml:space="preserve">xploration of social cognition (i.e., neurocognitive processes involved in social interactions) in children with multiple, severe disabilities (MSD) may allow PTs to better understand the child as a whole, </w:t>
      </w:r>
      <w:r w:rsidR="0083349C" w:rsidRPr="00C5148F">
        <w:rPr>
          <w:rFonts w:ascii="Times New Roman" w:eastAsia="Times New Roman" w:hAnsi="Times New Roman" w:cs="Times New Roman"/>
          <w:sz w:val="24"/>
          <w:szCs w:val="24"/>
        </w:rPr>
        <w:t>and this</w:t>
      </w:r>
      <w:r w:rsidRPr="00C5148F">
        <w:rPr>
          <w:rFonts w:ascii="Times New Roman" w:eastAsia="Times New Roman" w:hAnsi="Times New Roman" w:cs="Times New Roman"/>
          <w:sz w:val="24"/>
          <w:szCs w:val="24"/>
        </w:rPr>
        <w:t xml:space="preserve"> may facilitate improved interactions with children/families. The purpose of this pilot study was to explore parental perceptions of the socio-cognitive abilities of children who have MSD.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A qualitative pilot study was conducted with two mother-child dyads involving twelve-year-old twins diagnosed with cerebral palsy (CP) who functioned at Gross Motor Function Classification System (GMFCS) Level III CP and GMFCS Level V CP. The mother completed the Child Social Understanding Scale (CSUS) to assess her children’s theory-of-mind skills, Parenting Stress Index (PSI-4-SF) to assess </w:t>
      </w:r>
      <w:r w:rsidR="006A60A4" w:rsidRPr="00C5148F">
        <w:rPr>
          <w:rFonts w:ascii="Times New Roman" w:eastAsia="Times New Roman" w:hAnsi="Times New Roman" w:cs="Times New Roman"/>
          <w:sz w:val="24"/>
          <w:szCs w:val="24"/>
        </w:rPr>
        <w:t xml:space="preserve">her </w:t>
      </w:r>
      <w:r w:rsidRPr="00C5148F">
        <w:rPr>
          <w:rFonts w:ascii="Times New Roman" w:eastAsia="Times New Roman" w:hAnsi="Times New Roman" w:cs="Times New Roman"/>
          <w:sz w:val="24"/>
          <w:szCs w:val="24"/>
        </w:rPr>
        <w:t xml:space="preserve">parenting stress, Behavior Rating Inventory of Executive Function (BRIEF-2) to assess </w:t>
      </w:r>
      <w:r w:rsidR="006A60A4" w:rsidRPr="00C5148F">
        <w:rPr>
          <w:rFonts w:ascii="Times New Roman" w:eastAsia="Times New Roman" w:hAnsi="Times New Roman" w:cs="Times New Roman"/>
          <w:sz w:val="24"/>
          <w:szCs w:val="24"/>
        </w:rPr>
        <w:t xml:space="preserve">her children’s </w:t>
      </w:r>
      <w:r w:rsidRPr="00C5148F">
        <w:rPr>
          <w:rFonts w:ascii="Times New Roman" w:eastAsia="Times New Roman" w:hAnsi="Times New Roman" w:cs="Times New Roman"/>
          <w:sz w:val="24"/>
          <w:szCs w:val="24"/>
        </w:rPr>
        <w:t xml:space="preserve">executive function abilities, and Adaptive Behavior Assessment System (ABAS-3) for herself and the twins to assess adaptive and communication skills. The mother also completed an audio-recorded narrative task that involved telling each child a story based on a wordless picture book </w:t>
      </w:r>
      <w:r w:rsidRPr="00C5148F">
        <w:rPr>
          <w:rFonts w:ascii="Times New Roman" w:eastAsia="Times New Roman" w:hAnsi="Times New Roman" w:cs="Times New Roman"/>
          <w:i/>
          <w:sz w:val="24"/>
          <w:szCs w:val="24"/>
        </w:rPr>
        <w:t xml:space="preserve">Frog, </w:t>
      </w:r>
      <w:proofErr w:type="gramStart"/>
      <w:r w:rsidRPr="00C5148F">
        <w:rPr>
          <w:rFonts w:ascii="Times New Roman" w:eastAsia="Times New Roman" w:hAnsi="Times New Roman" w:cs="Times New Roman"/>
          <w:i/>
          <w:sz w:val="24"/>
          <w:szCs w:val="24"/>
        </w:rPr>
        <w:t>Where</w:t>
      </w:r>
      <w:proofErr w:type="gramEnd"/>
      <w:r w:rsidRPr="00C5148F">
        <w:rPr>
          <w:rFonts w:ascii="Times New Roman" w:eastAsia="Times New Roman" w:hAnsi="Times New Roman" w:cs="Times New Roman"/>
          <w:i/>
          <w:sz w:val="24"/>
          <w:szCs w:val="24"/>
        </w:rPr>
        <w:t xml:space="preserve"> are You? </w:t>
      </w:r>
      <w:r w:rsidRPr="00C5148F">
        <w:rPr>
          <w:rFonts w:ascii="Times New Roman" w:eastAsia="Times New Roman" w:hAnsi="Times New Roman" w:cs="Times New Roman"/>
          <w:sz w:val="24"/>
          <w:szCs w:val="24"/>
        </w:rPr>
        <w:t xml:space="preserve">(Mayer, 1980). The story was transcribed in </w:t>
      </w:r>
      <w:proofErr w:type="spellStart"/>
      <w:r w:rsidRPr="00C5148F">
        <w:rPr>
          <w:rFonts w:ascii="Times New Roman" w:eastAsia="Times New Roman" w:hAnsi="Times New Roman" w:cs="Times New Roman"/>
          <w:sz w:val="24"/>
          <w:szCs w:val="24"/>
        </w:rPr>
        <w:t>minCHAT</w:t>
      </w:r>
      <w:proofErr w:type="spellEnd"/>
      <w:r w:rsidRPr="00C5148F">
        <w:rPr>
          <w:rFonts w:ascii="Times New Roman" w:eastAsia="Times New Roman" w:hAnsi="Times New Roman" w:cs="Times New Roman"/>
          <w:sz w:val="24"/>
          <w:szCs w:val="24"/>
        </w:rPr>
        <w:t xml:space="preserve"> format </w:t>
      </w:r>
      <w:r w:rsidR="006A60A4" w:rsidRPr="00C5148F">
        <w:rPr>
          <w:rFonts w:ascii="Times New Roman" w:eastAsia="Times New Roman" w:hAnsi="Times New Roman" w:cs="Times New Roman"/>
          <w:sz w:val="24"/>
          <w:szCs w:val="24"/>
        </w:rPr>
        <w:t>then</w:t>
      </w:r>
      <w:r w:rsidRPr="00C5148F">
        <w:rPr>
          <w:rFonts w:ascii="Times New Roman" w:eastAsia="Times New Roman" w:hAnsi="Times New Roman" w:cs="Times New Roman"/>
          <w:sz w:val="24"/>
          <w:szCs w:val="24"/>
        </w:rPr>
        <w:t xml:space="preserve"> coded and analyzed using Computerized Language Analysis (CLAN) to examine the mother’s lexical diversity (i.e., richness) and perspective-taking. Linguistic Inquiry and Word Count (LIWC) analysis w</w:t>
      </w:r>
      <w:r w:rsidR="0083349C" w:rsidRPr="00C5148F">
        <w:rPr>
          <w:rFonts w:ascii="Times New Roman" w:eastAsia="Times New Roman" w:hAnsi="Times New Roman" w:cs="Times New Roman"/>
          <w:sz w:val="24"/>
          <w:szCs w:val="24"/>
        </w:rPr>
        <w:t>as</w:t>
      </w:r>
      <w:r w:rsidRPr="00C5148F">
        <w:rPr>
          <w:rFonts w:ascii="Times New Roman" w:eastAsia="Times New Roman" w:hAnsi="Times New Roman" w:cs="Times New Roman"/>
          <w:sz w:val="24"/>
          <w:szCs w:val="24"/>
        </w:rPr>
        <w:t xml:space="preserve"> also used to examine the mother’s language complexity and cognitive processes during storytelling.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On the CSUS, the twin with GMFCS Level III CP displayed more advanced theory-of-mind abilities compared to his twin. The </w:t>
      </w:r>
      <w:r w:rsidR="006A60A4"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PSI-4-SF conveyed that the caregiver had higher levels of stress with the twin with GMFCS Level V CP. The BRIEF-2 indicated that the mother perceived that the twin with GMFCS Level III CP was successful with behavioral regulation and</w:t>
      </w:r>
      <w:r w:rsidR="006A60A4" w:rsidRPr="00C5148F">
        <w:rPr>
          <w:rFonts w:ascii="Times New Roman" w:eastAsia="Times New Roman" w:hAnsi="Times New Roman" w:cs="Times New Roman"/>
          <w:sz w:val="24"/>
          <w:szCs w:val="24"/>
        </w:rPr>
        <w:t xml:space="preserve"> that</w:t>
      </w:r>
      <w:r w:rsidRPr="00C5148F">
        <w:rPr>
          <w:rFonts w:ascii="Times New Roman" w:eastAsia="Times New Roman" w:hAnsi="Times New Roman" w:cs="Times New Roman"/>
          <w:sz w:val="24"/>
          <w:szCs w:val="24"/>
        </w:rPr>
        <w:t xml:space="preserve"> both twins had skills in cognitive regulation. The ABAS-3 indicated that the twin with GMFCS Level III CP was quite communicative while his twin was not. CLAN analysis revealed that the caregiver’s story emphasized emotions with the twin with GMFCS Level III CP and emphasized intellectual states and action descriptors with his twin. The story was also “richer” with the twin with GMFCS Level V CP. LIWC analysis indicated the mother used more complex language with the twin with GMFCS Level III CP and spoke with more confidence with his twin.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Our results indicate that the mother had notable stress with parenting both children. The BRIEF-2 emphasized that the mother perceived the child with GMFCS Level III’s strength in regulating thoughts and actions and highlighted the child with GMFCS Level V’s understanding of her surroundings. This, along with the results of CLAN and LIWC analyses</w:t>
      </w:r>
      <w:r w:rsidR="006A60A4"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indicated that the mother’s communication with each twin corresponded to the twin’s socio-cognitive abilities as she modified her language diversity and complexity to match her perceived levels of each twin’s socio-cognitive skills. </w:t>
      </w:r>
      <w:r w:rsidRPr="00C5148F">
        <w:rPr>
          <w:rFonts w:ascii="Times New Roman" w:eastAsia="Times New Roman" w:hAnsi="Times New Roman" w:cs="Times New Roman"/>
          <w:b/>
          <w:sz w:val="24"/>
          <w:szCs w:val="24"/>
          <w:u w:val="single"/>
        </w:rPr>
        <w:t>CONCLUSIONS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The aforementioned protocol appear</w:t>
      </w:r>
      <w:r w:rsidR="006A60A4" w:rsidRPr="00C5148F">
        <w:rPr>
          <w:rFonts w:ascii="Times New Roman" w:eastAsia="Times New Roman" w:hAnsi="Times New Roman" w:cs="Times New Roman"/>
          <w:sz w:val="24"/>
          <w:szCs w:val="24"/>
        </w:rPr>
        <w:t>s</w:t>
      </w:r>
      <w:r w:rsidRPr="00C5148F">
        <w:rPr>
          <w:rFonts w:ascii="Times New Roman" w:eastAsia="Times New Roman" w:hAnsi="Times New Roman" w:cs="Times New Roman"/>
          <w:sz w:val="24"/>
          <w:szCs w:val="24"/>
        </w:rPr>
        <w:t xml:space="preserve"> to be a promising tool to assess the social cognition of two children with MSD. The mother likely recognized the twin’s socio-cognitive abilities and modified her language use accordingly. PTs may be able to adopt the linguistic tendencies of a caregiver when addressing the patient to effectively promote the therapeutic alliance. </w:t>
      </w:r>
      <w:r w:rsidRPr="00C5148F">
        <w:rPr>
          <w:rFonts w:ascii="Times New Roman" w:eastAsia="Times New Roman" w:hAnsi="Times New Roman" w:cs="Times New Roman"/>
          <w:b/>
          <w:sz w:val="24"/>
          <w:szCs w:val="24"/>
          <w:u w:val="single"/>
        </w:rPr>
        <w:t>ACKNOWLEDGMENTS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This research was supported by a grant from the GVSU Center for Scholarly and Creative Excellence.</w:t>
      </w:r>
    </w:p>
    <w:p w14:paraId="445858DC" w14:textId="21C06471" w:rsidR="005B33B6" w:rsidRPr="00C5148F" w:rsidRDefault="005B33B6" w:rsidP="005B33B6">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bCs/>
          <w:color w:val="000000"/>
          <w:sz w:val="24"/>
          <w:szCs w:val="24"/>
        </w:rPr>
        <w:lastRenderedPageBreak/>
        <w:t>FINDING FREEDOM: A QUALITATIVE STUDY ON THE PERSPECTIVES OF</w:t>
      </w:r>
    </w:p>
    <w:p w14:paraId="2CED41CA" w14:textId="3F6AD2EB" w:rsidR="005B33B6" w:rsidRPr="00C5148F" w:rsidRDefault="005B33B6" w:rsidP="005B33B6">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bCs/>
          <w:color w:val="000000"/>
          <w:sz w:val="24"/>
          <w:szCs w:val="24"/>
        </w:rPr>
        <w:t>CHILDREN AND PARENTS ON POWER MOBILITY INTERVENTIONS</w:t>
      </w:r>
      <w:r w:rsidR="00B6251C" w:rsidRPr="00C5148F">
        <w:rPr>
          <w:rFonts w:ascii="Times New Roman" w:eastAsia="Times New Roman" w:hAnsi="Times New Roman" w:cs="Times New Roman"/>
          <w:b/>
          <w:bCs/>
          <w:color w:val="000000"/>
          <w:sz w:val="24"/>
          <w:szCs w:val="24"/>
        </w:rPr>
        <w:t>.</w:t>
      </w:r>
      <w:r w:rsidR="00B6251C" w:rsidRPr="00C5148F">
        <w:rPr>
          <w:rFonts w:ascii="Times New Roman" w:eastAsia="Times New Roman" w:hAnsi="Times New Roman" w:cs="Times New Roman"/>
          <w:sz w:val="24"/>
          <w:szCs w:val="24"/>
        </w:rPr>
        <w:t xml:space="preserve"> </w:t>
      </w:r>
      <w:proofErr w:type="spellStart"/>
      <w:r w:rsidRPr="00C5148F">
        <w:rPr>
          <w:rFonts w:ascii="Times New Roman" w:eastAsia="Times New Roman" w:hAnsi="Times New Roman" w:cs="Times New Roman"/>
          <w:color w:val="000000"/>
          <w:sz w:val="24"/>
          <w:szCs w:val="24"/>
        </w:rPr>
        <w:t>Satkiewicz</w:t>
      </w:r>
      <w:proofErr w:type="spellEnd"/>
      <w:r w:rsidRPr="00C5148F">
        <w:rPr>
          <w:rFonts w:ascii="Times New Roman" w:eastAsia="Times New Roman" w:hAnsi="Times New Roman" w:cs="Times New Roman"/>
          <w:color w:val="000000"/>
          <w:sz w:val="24"/>
          <w:szCs w:val="24"/>
        </w:rPr>
        <w:t xml:space="preserve"> RM, Tran LB, Wickenheiser AG,</w:t>
      </w:r>
      <w:r w:rsidR="00B6251C" w:rsidRPr="00C5148F">
        <w:rPr>
          <w:rFonts w:ascii="Times New Roman" w:eastAsia="Times New Roman" w:hAnsi="Times New Roman" w:cs="Times New Roman"/>
          <w:color w:val="000000"/>
          <w:sz w:val="24"/>
          <w:szCs w:val="24"/>
        </w:rPr>
        <w:t xml:space="preserve"> Kenyon LK;</w:t>
      </w:r>
      <w:r w:rsidRPr="00C5148F">
        <w:rPr>
          <w:rFonts w:ascii="Times New Roman" w:eastAsia="Times New Roman" w:hAnsi="Times New Roman" w:cs="Times New Roman"/>
          <w:color w:val="000000"/>
          <w:sz w:val="24"/>
          <w:szCs w:val="24"/>
        </w:rPr>
        <w:t xml:space="preserve"> Grand Valley State University, Grand</w:t>
      </w:r>
      <w:r w:rsidR="00B6251C"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color w:val="000000"/>
          <w:sz w:val="24"/>
          <w:szCs w:val="24"/>
        </w:rPr>
        <w:t>Rapids, MI</w:t>
      </w:r>
      <w:r w:rsidR="00B6251C" w:rsidRPr="00C5148F">
        <w:rPr>
          <w:rFonts w:ascii="Times New Roman" w:eastAsia="Times New Roman" w:hAnsi="Times New Roman" w:cs="Times New Roman"/>
          <w:color w:val="000000"/>
          <w:sz w:val="24"/>
          <w:szCs w:val="24"/>
        </w:rPr>
        <w:t>.</w:t>
      </w:r>
    </w:p>
    <w:p w14:paraId="4C90A00C" w14:textId="24F30FAF" w:rsidR="005B33B6" w:rsidRPr="00C5148F" w:rsidRDefault="005B33B6" w:rsidP="005B33B6">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sz w:val="24"/>
          <w:szCs w:val="24"/>
        </w:rPr>
        <w:br/>
      </w:r>
      <w:r w:rsidRPr="00C5148F">
        <w:rPr>
          <w:rFonts w:ascii="Times New Roman" w:eastAsia="Times New Roman" w:hAnsi="Times New Roman" w:cs="Times New Roman"/>
          <w:b/>
          <w:bCs/>
          <w:color w:val="000000"/>
          <w:sz w:val="24"/>
          <w:szCs w:val="24"/>
          <w:u w:val="single"/>
        </w:rPr>
        <w:t>INTRODUCTION</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Two essential components of childhood development are having the ability to explore and</w:t>
      </w:r>
      <w:r w:rsidR="001A1D90" w:rsidRPr="00C5148F">
        <w:rPr>
          <w:rFonts w:ascii="Times New Roman" w:eastAsia="Times New Roman" w:hAnsi="Times New Roman" w:cs="Times New Roman"/>
          <w:color w:val="000000"/>
          <w:sz w:val="24"/>
          <w:szCs w:val="24"/>
        </w:rPr>
        <w:t xml:space="preserve"> to</w:t>
      </w:r>
      <w:r w:rsidRPr="00C5148F">
        <w:rPr>
          <w:rFonts w:ascii="Times New Roman" w:eastAsia="Times New Roman" w:hAnsi="Times New Roman" w:cs="Times New Roman"/>
          <w:color w:val="000000"/>
          <w:sz w:val="24"/>
          <w:szCs w:val="24"/>
        </w:rPr>
        <w:t xml:space="preserve"> gain independence. The use of power mobility devices allows children with mobility limitations to interact with and learn from their environment while simultaneously providing a means of functional mobility and independence. To date, there is little evidence on the provision of power mobility interventions for children. Therefore, the purpose of this study was to explore pediatric power mobility interventions and outcomes from the perspectives of children who use a power wheelchair (PWC) and </w:t>
      </w:r>
      <w:r w:rsidR="001A1D90"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parents/caregivers whose children use a PWC.</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b/>
          <w:bCs/>
          <w:color w:val="000000"/>
          <w:sz w:val="24"/>
          <w:szCs w:val="24"/>
          <w:u w:val="single"/>
        </w:rPr>
        <w:t>METHODS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This qualitative research study consisted of </w:t>
      </w:r>
      <w:r w:rsidR="004763F4" w:rsidRPr="00C5148F">
        <w:rPr>
          <w:rFonts w:ascii="Times New Roman" w:eastAsia="Times New Roman" w:hAnsi="Times New Roman" w:cs="Times New Roman"/>
          <w:color w:val="000000"/>
          <w:sz w:val="24"/>
          <w:szCs w:val="24"/>
        </w:rPr>
        <w:t>two</w:t>
      </w:r>
      <w:r w:rsidRPr="00C5148F">
        <w:rPr>
          <w:rFonts w:ascii="Times New Roman" w:eastAsia="Times New Roman" w:hAnsi="Times New Roman" w:cs="Times New Roman"/>
          <w:color w:val="000000"/>
          <w:sz w:val="24"/>
          <w:szCs w:val="24"/>
        </w:rPr>
        <w:t xml:space="preserve"> stakeholder groups:</w:t>
      </w:r>
      <w:r w:rsidR="004763F4" w:rsidRPr="00C5148F">
        <w:rPr>
          <w:rFonts w:ascii="Times New Roman" w:eastAsia="Times New Roman" w:hAnsi="Times New Roman" w:cs="Times New Roman"/>
          <w:color w:val="000000"/>
          <w:sz w:val="24"/>
          <w:szCs w:val="24"/>
        </w:rPr>
        <w:t xml:space="preserve">           </w:t>
      </w:r>
      <w:proofErr w:type="gramStart"/>
      <w:r w:rsidR="004763F4" w:rsidRPr="00C5148F">
        <w:rPr>
          <w:rFonts w:ascii="Times New Roman" w:eastAsia="Times New Roman" w:hAnsi="Times New Roman" w:cs="Times New Roman"/>
          <w:color w:val="000000"/>
          <w:sz w:val="24"/>
          <w:szCs w:val="24"/>
        </w:rPr>
        <w:t xml:space="preserve">  </w:t>
      </w:r>
      <w:r w:rsidR="001A1D90" w:rsidRPr="00C5148F">
        <w:rPr>
          <w:rFonts w:ascii="Times New Roman" w:eastAsia="Times New Roman" w:hAnsi="Times New Roman" w:cs="Times New Roman"/>
          <w:color w:val="000000"/>
          <w:sz w:val="24"/>
          <w:szCs w:val="24"/>
        </w:rPr>
        <w:t xml:space="preserve"> (</w:t>
      </w:r>
      <w:proofErr w:type="gramEnd"/>
      <w:r w:rsidRPr="00C5148F">
        <w:rPr>
          <w:rFonts w:ascii="Times New Roman" w:eastAsia="Times New Roman" w:hAnsi="Times New Roman" w:cs="Times New Roman"/>
          <w:color w:val="000000"/>
          <w:sz w:val="24"/>
          <w:szCs w:val="24"/>
        </w:rPr>
        <w:t xml:space="preserve">1) children ages 6 </w:t>
      </w:r>
      <w:r w:rsidR="004763F4" w:rsidRPr="00C5148F">
        <w:rPr>
          <w:rFonts w:ascii="Times New Roman" w:eastAsia="Times New Roman" w:hAnsi="Times New Roman" w:cs="Times New Roman"/>
          <w:color w:val="000000"/>
          <w:sz w:val="24"/>
          <w:szCs w:val="24"/>
        </w:rPr>
        <w:t>to</w:t>
      </w:r>
      <w:r w:rsidRPr="00C5148F">
        <w:rPr>
          <w:rFonts w:ascii="Times New Roman" w:eastAsia="Times New Roman" w:hAnsi="Times New Roman" w:cs="Times New Roman"/>
          <w:color w:val="000000"/>
          <w:sz w:val="24"/>
          <w:szCs w:val="24"/>
        </w:rPr>
        <w:t xml:space="preserve">18 years who used a PWC and </w:t>
      </w:r>
      <w:r w:rsidR="001A1D90"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2) parents whose children (≤ 18 years of age) used a PWC. The sample included a total of 28 participants (15 parents and 13 children). Data were gathered through face-to-face interviews or via Zoom®. Data were analyzed using the constant comparative method where each author independently identified units of information within the data and assigned a draft code. The draft codes were then discussed among the authors to create an initial coding guide. Data were then individually reviewed and coded by each author. Discrepancies were resolved through discussion until consensus was reached</w:t>
      </w:r>
      <w:r w:rsidR="001A1D90"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and a final codebook was </w:t>
      </w:r>
      <w:r w:rsidR="001A1D90" w:rsidRPr="00C5148F">
        <w:rPr>
          <w:rFonts w:ascii="Times New Roman" w:eastAsia="Times New Roman" w:hAnsi="Times New Roman" w:cs="Times New Roman"/>
          <w:color w:val="000000"/>
          <w:sz w:val="24"/>
          <w:szCs w:val="24"/>
        </w:rPr>
        <w:t xml:space="preserve">then </w:t>
      </w:r>
      <w:r w:rsidRPr="00C5148F">
        <w:rPr>
          <w:rFonts w:ascii="Times New Roman" w:eastAsia="Times New Roman" w:hAnsi="Times New Roman" w:cs="Times New Roman"/>
          <w:color w:val="000000"/>
          <w:sz w:val="24"/>
          <w:szCs w:val="24"/>
        </w:rPr>
        <w:t xml:space="preserve">created. Finally, codes were collapsed into themes. </w:t>
      </w:r>
      <w:proofErr w:type="spellStart"/>
      <w:r w:rsidRPr="00C5148F">
        <w:rPr>
          <w:rFonts w:ascii="Times New Roman" w:eastAsia="Times New Roman" w:hAnsi="Times New Roman" w:cs="Times New Roman"/>
          <w:color w:val="000000"/>
          <w:sz w:val="24"/>
          <w:szCs w:val="24"/>
        </w:rPr>
        <w:t>Dedoose</w:t>
      </w:r>
      <w:proofErr w:type="spellEnd"/>
      <w:r w:rsidRPr="00C5148F">
        <w:rPr>
          <w:rFonts w:ascii="Times New Roman" w:eastAsia="Times New Roman" w:hAnsi="Times New Roman" w:cs="Times New Roman"/>
          <w:color w:val="000000"/>
          <w:sz w:val="24"/>
          <w:szCs w:val="24"/>
        </w:rPr>
        <w:t xml:space="preserve">® was used to organize, store, and visualize data. </w:t>
      </w:r>
      <w:r w:rsidRPr="00C5148F">
        <w:rPr>
          <w:rFonts w:ascii="Times New Roman" w:eastAsia="Times New Roman" w:hAnsi="Times New Roman" w:cs="Times New Roman"/>
          <w:b/>
          <w:bCs/>
          <w:color w:val="000000"/>
          <w:sz w:val="24"/>
          <w:szCs w:val="24"/>
          <w:u w:val="single"/>
        </w:rPr>
        <w:t>RESULTS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Three main themes emerged in the data: </w:t>
      </w:r>
      <w:r w:rsidR="001A1D90" w:rsidRPr="00C5148F">
        <w:rPr>
          <w:rFonts w:ascii="Times New Roman" w:eastAsia="Times New Roman" w:hAnsi="Times New Roman" w:cs="Times New Roman"/>
          <w:color w:val="000000"/>
          <w:sz w:val="24"/>
          <w:szCs w:val="24"/>
        </w:rPr>
        <w:t xml:space="preserve">       </w:t>
      </w:r>
      <w:proofErr w:type="gramStart"/>
      <w:r w:rsidR="001A1D90"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w:t>
      </w:r>
      <w:proofErr w:type="gramEnd"/>
      <w:r w:rsidRPr="00C5148F">
        <w:rPr>
          <w:rFonts w:ascii="Times New Roman" w:eastAsia="Times New Roman" w:hAnsi="Times New Roman" w:cs="Times New Roman"/>
          <w:color w:val="000000"/>
          <w:sz w:val="24"/>
          <w:szCs w:val="24"/>
        </w:rPr>
        <w:t>1) ‘Freedom to Learn’ described how interventions must be</w:t>
      </w:r>
      <w:r w:rsidR="00826A24"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 xml:space="preserve">child-led, meaningful, purposeful, encouraging, and individualized; (2) ‘Mobility is Freedom’ showed how power mobility use allowed children the freedom to move and choose where to go; </w:t>
      </w:r>
      <w:r w:rsidR="004763F4" w:rsidRPr="00C5148F">
        <w:rPr>
          <w:rFonts w:ascii="Times New Roman" w:eastAsia="Times New Roman" w:hAnsi="Times New Roman" w:cs="Times New Roman"/>
          <w:color w:val="000000"/>
          <w:sz w:val="24"/>
          <w:szCs w:val="24"/>
        </w:rPr>
        <w:t xml:space="preserve">and </w:t>
      </w:r>
      <w:r w:rsidRPr="00C5148F">
        <w:rPr>
          <w:rFonts w:ascii="Times New Roman" w:eastAsia="Times New Roman" w:hAnsi="Times New Roman" w:cs="Times New Roman"/>
          <w:color w:val="000000"/>
          <w:sz w:val="24"/>
          <w:szCs w:val="24"/>
        </w:rPr>
        <w:t>(3) ‘Freedom to Discover’ depicted how power mobility use provides opportunities for</w:t>
      </w:r>
      <w:r w:rsidR="001A1D90"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 xml:space="preserve">socio-emotional growth and development. </w:t>
      </w:r>
      <w:r w:rsidRPr="00C5148F">
        <w:rPr>
          <w:rFonts w:ascii="Times New Roman" w:eastAsia="Times New Roman" w:hAnsi="Times New Roman" w:cs="Times New Roman"/>
          <w:b/>
          <w:bCs/>
          <w:color w:val="000000"/>
          <w:sz w:val="24"/>
          <w:szCs w:val="24"/>
          <w:u w:val="single"/>
        </w:rPr>
        <w:t>DISCUSSION</w:t>
      </w:r>
      <w:r w:rsidRPr="00C5148F">
        <w:rPr>
          <w:rFonts w:ascii="Times New Roman" w:eastAsia="Times New Roman" w:hAnsi="Times New Roman" w:cs="Times New Roman"/>
          <w:color w:val="000000"/>
          <w:sz w:val="24"/>
          <w:szCs w:val="24"/>
        </w:rPr>
        <w:t xml:space="preserve">: The themes that emerged from this study aligned with previous studies highlighting the importance of self-directed learning, independence, environment influences, and developmental benefits within power mobility interventions. </w:t>
      </w:r>
      <w:r w:rsidRPr="00C5148F">
        <w:rPr>
          <w:rFonts w:ascii="Times New Roman" w:eastAsia="Times New Roman" w:hAnsi="Times New Roman" w:cs="Times New Roman"/>
          <w:b/>
          <w:bCs/>
          <w:color w:val="000000"/>
          <w:sz w:val="24"/>
          <w:szCs w:val="24"/>
          <w:u w:val="single"/>
        </w:rPr>
        <w:t>CONCLUSIONS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This study highlighted the need for child-led power mobility interventions whil</w:t>
      </w:r>
      <w:r w:rsidR="004763F4" w:rsidRPr="00C5148F">
        <w:rPr>
          <w:rFonts w:ascii="Times New Roman" w:eastAsia="Times New Roman" w:hAnsi="Times New Roman" w:cs="Times New Roman"/>
          <w:color w:val="000000"/>
          <w:sz w:val="24"/>
          <w:szCs w:val="24"/>
        </w:rPr>
        <w:t>e</w:t>
      </w:r>
      <w:r w:rsidRPr="00C5148F">
        <w:rPr>
          <w:rFonts w:ascii="Times New Roman" w:eastAsia="Times New Roman" w:hAnsi="Times New Roman" w:cs="Times New Roman"/>
          <w:color w:val="000000"/>
          <w:sz w:val="24"/>
          <w:szCs w:val="24"/>
        </w:rPr>
        <w:t xml:space="preserve"> continuing to consider a child’s progression within the process of learning </w:t>
      </w:r>
      <w:r w:rsidR="004763F4" w:rsidRPr="00C5148F">
        <w:rPr>
          <w:rFonts w:ascii="Times New Roman" w:eastAsia="Times New Roman" w:hAnsi="Times New Roman" w:cs="Times New Roman"/>
          <w:color w:val="000000"/>
          <w:sz w:val="24"/>
          <w:szCs w:val="24"/>
        </w:rPr>
        <w:t xml:space="preserve">how </w:t>
      </w:r>
      <w:r w:rsidRPr="00C5148F">
        <w:rPr>
          <w:rFonts w:ascii="Times New Roman" w:eastAsia="Times New Roman" w:hAnsi="Times New Roman" w:cs="Times New Roman"/>
          <w:color w:val="000000"/>
          <w:sz w:val="24"/>
          <w:szCs w:val="24"/>
        </w:rPr>
        <w:t>to use a power mobility device. Power mobility device use is complex and unique to each child. In conjunction with interventions, various freedoms surfaced and were associated with the development of a child’s independence in using a power mobility device.</w:t>
      </w:r>
    </w:p>
    <w:p w14:paraId="0CCA87AF" w14:textId="50C3EFE2" w:rsidR="00B40955" w:rsidRPr="00C5148F" w:rsidRDefault="00B40955" w:rsidP="005B33B6">
      <w:pPr>
        <w:spacing w:line="240" w:lineRule="auto"/>
        <w:rPr>
          <w:rFonts w:ascii="Times New Roman" w:eastAsia="Times New Roman" w:hAnsi="Times New Roman" w:cs="Times New Roman"/>
          <w:color w:val="000000"/>
          <w:sz w:val="24"/>
          <w:szCs w:val="24"/>
        </w:rPr>
      </w:pPr>
    </w:p>
    <w:p w14:paraId="07D68A7F" w14:textId="4C8BD200" w:rsidR="00B40955" w:rsidRPr="00C5148F" w:rsidRDefault="00B40955" w:rsidP="005B33B6">
      <w:pPr>
        <w:spacing w:line="240" w:lineRule="auto"/>
        <w:rPr>
          <w:rFonts w:ascii="Times New Roman" w:eastAsia="Times New Roman" w:hAnsi="Times New Roman" w:cs="Times New Roman"/>
          <w:color w:val="000000"/>
          <w:sz w:val="24"/>
          <w:szCs w:val="24"/>
        </w:rPr>
      </w:pPr>
    </w:p>
    <w:p w14:paraId="2B0415C1" w14:textId="56C35917" w:rsidR="00B40955" w:rsidRPr="00C5148F" w:rsidRDefault="00B40955" w:rsidP="005B33B6">
      <w:pPr>
        <w:spacing w:line="240" w:lineRule="auto"/>
        <w:rPr>
          <w:rFonts w:ascii="Times New Roman" w:eastAsia="Times New Roman" w:hAnsi="Times New Roman" w:cs="Times New Roman"/>
          <w:color w:val="000000"/>
          <w:sz w:val="24"/>
          <w:szCs w:val="24"/>
        </w:rPr>
      </w:pPr>
    </w:p>
    <w:p w14:paraId="1F3DA83D" w14:textId="1B6C00AF" w:rsidR="00B40955" w:rsidRPr="00C5148F" w:rsidRDefault="00B40955" w:rsidP="005B33B6">
      <w:pPr>
        <w:spacing w:line="240" w:lineRule="auto"/>
        <w:rPr>
          <w:rFonts w:ascii="Times New Roman" w:eastAsia="Times New Roman" w:hAnsi="Times New Roman" w:cs="Times New Roman"/>
          <w:color w:val="000000"/>
          <w:sz w:val="24"/>
          <w:szCs w:val="24"/>
        </w:rPr>
      </w:pPr>
    </w:p>
    <w:p w14:paraId="1962E8DB" w14:textId="028BE4A4" w:rsidR="00B40955" w:rsidRPr="00C5148F" w:rsidRDefault="00B40955" w:rsidP="005B33B6">
      <w:pPr>
        <w:spacing w:line="240" w:lineRule="auto"/>
        <w:rPr>
          <w:rFonts w:ascii="Times New Roman" w:eastAsia="Times New Roman" w:hAnsi="Times New Roman" w:cs="Times New Roman"/>
          <w:color w:val="000000"/>
          <w:sz w:val="24"/>
          <w:szCs w:val="24"/>
        </w:rPr>
      </w:pPr>
    </w:p>
    <w:p w14:paraId="4BCF1B34" w14:textId="63537980" w:rsidR="00B40955" w:rsidRPr="00C5148F" w:rsidRDefault="00B40955" w:rsidP="005B33B6">
      <w:pPr>
        <w:spacing w:line="240" w:lineRule="auto"/>
        <w:rPr>
          <w:rFonts w:ascii="Times New Roman" w:eastAsia="Times New Roman" w:hAnsi="Times New Roman" w:cs="Times New Roman"/>
          <w:color w:val="000000"/>
          <w:sz w:val="24"/>
          <w:szCs w:val="24"/>
        </w:rPr>
      </w:pPr>
    </w:p>
    <w:p w14:paraId="14690BA7" w14:textId="1CF0CB94" w:rsidR="00B40955" w:rsidRPr="00C5148F" w:rsidRDefault="00B40955" w:rsidP="005B33B6">
      <w:pPr>
        <w:spacing w:line="240" w:lineRule="auto"/>
        <w:rPr>
          <w:rFonts w:ascii="Times New Roman" w:eastAsia="Times New Roman" w:hAnsi="Times New Roman" w:cs="Times New Roman"/>
          <w:color w:val="000000"/>
          <w:sz w:val="24"/>
          <w:szCs w:val="24"/>
        </w:rPr>
      </w:pPr>
    </w:p>
    <w:p w14:paraId="5CBEB24C" w14:textId="1ACAFD08" w:rsidR="00B40955" w:rsidRPr="00C5148F" w:rsidRDefault="00B40955" w:rsidP="005B33B6">
      <w:pPr>
        <w:spacing w:line="240" w:lineRule="auto"/>
        <w:rPr>
          <w:rFonts w:ascii="Times New Roman" w:eastAsia="Times New Roman" w:hAnsi="Times New Roman" w:cs="Times New Roman"/>
          <w:color w:val="000000"/>
          <w:sz w:val="24"/>
          <w:szCs w:val="24"/>
        </w:rPr>
      </w:pPr>
    </w:p>
    <w:p w14:paraId="7859D333" w14:textId="29084DAE" w:rsidR="00B40955" w:rsidRPr="00C5148F" w:rsidRDefault="00B40955" w:rsidP="005B33B6">
      <w:pPr>
        <w:spacing w:line="240" w:lineRule="auto"/>
        <w:rPr>
          <w:rFonts w:ascii="Times New Roman" w:eastAsia="Times New Roman" w:hAnsi="Times New Roman" w:cs="Times New Roman"/>
          <w:color w:val="000000"/>
          <w:sz w:val="24"/>
          <w:szCs w:val="24"/>
        </w:rPr>
      </w:pPr>
    </w:p>
    <w:p w14:paraId="3E98D351" w14:textId="07EFB2BB" w:rsidR="00B40955" w:rsidRPr="00C5148F" w:rsidRDefault="00B40955" w:rsidP="005B33B6">
      <w:pPr>
        <w:spacing w:line="240" w:lineRule="auto"/>
        <w:rPr>
          <w:rFonts w:ascii="Times New Roman" w:eastAsia="Times New Roman" w:hAnsi="Times New Roman" w:cs="Times New Roman"/>
          <w:color w:val="000000"/>
          <w:sz w:val="24"/>
          <w:szCs w:val="24"/>
        </w:rPr>
      </w:pPr>
    </w:p>
    <w:p w14:paraId="11A85D6B" w14:textId="03148F2B" w:rsidR="00B40955" w:rsidRPr="00C5148F" w:rsidRDefault="00B40955" w:rsidP="005B33B6">
      <w:pPr>
        <w:spacing w:line="240" w:lineRule="auto"/>
        <w:rPr>
          <w:rFonts w:ascii="Times New Roman" w:eastAsia="Times New Roman" w:hAnsi="Times New Roman" w:cs="Times New Roman"/>
          <w:color w:val="000000"/>
          <w:sz w:val="24"/>
          <w:szCs w:val="24"/>
        </w:rPr>
      </w:pPr>
    </w:p>
    <w:p w14:paraId="4F8BFD93" w14:textId="488BE06C" w:rsidR="00B40955" w:rsidRPr="00C5148F" w:rsidRDefault="00B40955" w:rsidP="005B33B6">
      <w:pPr>
        <w:spacing w:line="240" w:lineRule="auto"/>
        <w:rPr>
          <w:rFonts w:ascii="Times New Roman" w:eastAsia="Times New Roman" w:hAnsi="Times New Roman" w:cs="Times New Roman"/>
          <w:color w:val="000000"/>
          <w:sz w:val="24"/>
          <w:szCs w:val="24"/>
        </w:rPr>
      </w:pPr>
    </w:p>
    <w:p w14:paraId="4B082EB5" w14:textId="77777777" w:rsidR="00B40955" w:rsidRPr="00C5148F" w:rsidRDefault="00B40955" w:rsidP="00B40955">
      <w:pPr>
        <w:spacing w:line="240" w:lineRule="auto"/>
        <w:rPr>
          <w:rFonts w:ascii="Times New Roman" w:eastAsia="Times New Roman" w:hAnsi="Times New Roman" w:cs="Times New Roman"/>
          <w:b/>
          <w:sz w:val="24"/>
          <w:szCs w:val="24"/>
        </w:rPr>
      </w:pPr>
      <w:r w:rsidRPr="00C5148F">
        <w:rPr>
          <w:rFonts w:ascii="Times New Roman" w:eastAsia="Times New Roman" w:hAnsi="Times New Roman" w:cs="Times New Roman"/>
          <w:b/>
          <w:sz w:val="24"/>
          <w:szCs w:val="24"/>
        </w:rPr>
        <w:lastRenderedPageBreak/>
        <w:t>EXPLORING ICF CODING TO IDENTIFY FACTORS USED IN PLANNING AND</w:t>
      </w:r>
    </w:p>
    <w:p w14:paraId="2B3DE032" w14:textId="7DC0BEE3" w:rsidR="00B40955" w:rsidRPr="00C5148F" w:rsidRDefault="00B40955" w:rsidP="00B40955">
      <w:pPr>
        <w:spacing w:line="240" w:lineRule="auto"/>
        <w:rPr>
          <w:rFonts w:ascii="Times New Roman" w:eastAsia="Times New Roman" w:hAnsi="Times New Roman" w:cs="Times New Roman"/>
          <w:b/>
          <w:sz w:val="24"/>
          <w:szCs w:val="24"/>
        </w:rPr>
      </w:pPr>
      <w:r w:rsidRPr="00C5148F">
        <w:rPr>
          <w:rFonts w:ascii="Times New Roman" w:eastAsia="Times New Roman" w:hAnsi="Times New Roman" w:cs="Times New Roman"/>
          <w:b/>
          <w:sz w:val="24"/>
          <w:szCs w:val="24"/>
        </w:rPr>
        <w:t>PROVIDING PEDIATRIC WHEELCHAIR SKILLS TRAINING</w:t>
      </w:r>
      <w:r w:rsidR="00B6251C"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Benoit C, Lyon L, </w:t>
      </w:r>
      <w:proofErr w:type="spellStart"/>
      <w:r w:rsidRPr="00C5148F">
        <w:rPr>
          <w:rFonts w:ascii="Times New Roman" w:eastAsia="Times New Roman" w:hAnsi="Times New Roman" w:cs="Times New Roman"/>
          <w:sz w:val="24"/>
          <w:szCs w:val="24"/>
        </w:rPr>
        <w:t>Sterk</w:t>
      </w:r>
      <w:proofErr w:type="spellEnd"/>
      <w:r w:rsidRPr="00C5148F">
        <w:rPr>
          <w:rFonts w:ascii="Times New Roman" w:eastAsia="Times New Roman" w:hAnsi="Times New Roman" w:cs="Times New Roman"/>
          <w:sz w:val="24"/>
          <w:szCs w:val="24"/>
        </w:rPr>
        <w:t xml:space="preserve"> C</w:t>
      </w:r>
      <w:r w:rsidR="00B6251C" w:rsidRPr="00C5148F">
        <w:rPr>
          <w:rFonts w:ascii="Times New Roman" w:eastAsia="Times New Roman" w:hAnsi="Times New Roman" w:cs="Times New Roman"/>
          <w:sz w:val="24"/>
          <w:szCs w:val="24"/>
        </w:rPr>
        <w:t>, Kenyon LK;</w:t>
      </w:r>
      <w:r w:rsidRPr="00C5148F">
        <w:rPr>
          <w:rFonts w:ascii="Times New Roman" w:eastAsia="Times New Roman" w:hAnsi="Times New Roman" w:cs="Times New Roman"/>
          <w:sz w:val="24"/>
          <w:szCs w:val="24"/>
        </w:rPr>
        <w:t xml:space="preserve"> Grand Valley State University, Grand Rapids, MI</w:t>
      </w:r>
      <w:r w:rsidR="00B6251C" w:rsidRPr="00C5148F">
        <w:rPr>
          <w:rFonts w:ascii="Times New Roman" w:eastAsia="Times New Roman" w:hAnsi="Times New Roman" w:cs="Times New Roman"/>
          <w:sz w:val="24"/>
          <w:szCs w:val="24"/>
        </w:rPr>
        <w:t>.</w:t>
      </w:r>
    </w:p>
    <w:p w14:paraId="379E39BC" w14:textId="77777777" w:rsidR="00B40955" w:rsidRPr="00C5148F" w:rsidRDefault="00B40955" w:rsidP="00B40955">
      <w:pPr>
        <w:spacing w:line="240" w:lineRule="auto"/>
        <w:rPr>
          <w:rFonts w:ascii="Times New Roman" w:eastAsia="Times New Roman" w:hAnsi="Times New Roman" w:cs="Times New Roman"/>
          <w:sz w:val="24"/>
          <w:szCs w:val="24"/>
        </w:rPr>
      </w:pPr>
    </w:p>
    <w:p w14:paraId="4C19BCEF" w14:textId="79D16BD8" w:rsidR="00B40955" w:rsidRPr="00C5148F" w:rsidRDefault="00B40955" w:rsidP="00B40955">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sz w:val="24"/>
          <w:szCs w:val="24"/>
        </w:rPr>
        <w:t xml:space="preserve">: With the number of children using manual and power wheelchairs steadily </w:t>
      </w:r>
      <w:r w:rsidR="00F9253B" w:rsidRPr="00C5148F">
        <w:rPr>
          <w:rFonts w:ascii="Times New Roman" w:eastAsia="Times New Roman" w:hAnsi="Times New Roman" w:cs="Times New Roman"/>
          <w:sz w:val="24"/>
          <w:szCs w:val="24"/>
        </w:rPr>
        <w:t>rising</w:t>
      </w:r>
      <w:r w:rsidRPr="00C5148F">
        <w:rPr>
          <w:rFonts w:ascii="Times New Roman" w:eastAsia="Times New Roman" w:hAnsi="Times New Roman" w:cs="Times New Roman"/>
          <w:sz w:val="24"/>
          <w:szCs w:val="24"/>
        </w:rPr>
        <w:t xml:space="preserve">, there is an increased need to understand the factors clinicians consider when providing wheelchair skills training. The purpose of this pilot project was to create a coding schema that could be used to identify the various factors clinicians consider when planning and providing pediatric wheelchair skills training.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sz w:val="24"/>
          <w:szCs w:val="24"/>
        </w:rPr>
        <w:t>: Participants’ thoughts and considerations were obtained using a modified think</w:t>
      </w:r>
      <w:r w:rsidR="00F9253B"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aloud study design. The </w:t>
      </w:r>
      <w:r w:rsidR="00CD0101" w:rsidRPr="00C5148F">
        <w:rPr>
          <w:rFonts w:ascii="Times New Roman" w:eastAsia="Times New Roman" w:hAnsi="Times New Roman" w:cs="Times New Roman"/>
          <w:sz w:val="24"/>
          <w:szCs w:val="24"/>
        </w:rPr>
        <w:t>six</w:t>
      </w:r>
      <w:r w:rsidRPr="00C5148F">
        <w:rPr>
          <w:rFonts w:ascii="Times New Roman" w:eastAsia="Times New Roman" w:hAnsi="Times New Roman" w:cs="Times New Roman"/>
          <w:sz w:val="24"/>
          <w:szCs w:val="24"/>
        </w:rPr>
        <w:t xml:space="preserve"> participants from the United States (</w:t>
      </w:r>
      <w:r w:rsidR="00CD0101" w:rsidRPr="00C5148F">
        <w:rPr>
          <w:rFonts w:ascii="Times New Roman" w:eastAsia="Times New Roman" w:hAnsi="Times New Roman" w:cs="Times New Roman"/>
          <w:sz w:val="24"/>
          <w:szCs w:val="24"/>
        </w:rPr>
        <w:t>four</w:t>
      </w:r>
      <w:r w:rsidRPr="00C5148F">
        <w:rPr>
          <w:rFonts w:ascii="Times New Roman" w:eastAsia="Times New Roman" w:hAnsi="Times New Roman" w:cs="Times New Roman"/>
          <w:sz w:val="24"/>
          <w:szCs w:val="24"/>
        </w:rPr>
        <w:t xml:space="preserve"> physical therapists, </w:t>
      </w:r>
      <w:r w:rsidR="00CD0101" w:rsidRPr="00C5148F">
        <w:rPr>
          <w:rFonts w:ascii="Times New Roman" w:eastAsia="Times New Roman" w:hAnsi="Times New Roman" w:cs="Times New Roman"/>
          <w:sz w:val="24"/>
          <w:szCs w:val="24"/>
        </w:rPr>
        <w:t>one</w:t>
      </w:r>
      <w:r w:rsidRPr="00C5148F">
        <w:rPr>
          <w:rFonts w:ascii="Times New Roman" w:eastAsia="Times New Roman" w:hAnsi="Times New Roman" w:cs="Times New Roman"/>
          <w:sz w:val="24"/>
          <w:szCs w:val="24"/>
        </w:rPr>
        <w:t xml:space="preserve"> occupational therapist, and </w:t>
      </w:r>
      <w:r w:rsidR="00CD0101" w:rsidRPr="00C5148F">
        <w:rPr>
          <w:rFonts w:ascii="Times New Roman" w:eastAsia="Times New Roman" w:hAnsi="Times New Roman" w:cs="Times New Roman"/>
          <w:sz w:val="24"/>
          <w:szCs w:val="24"/>
        </w:rPr>
        <w:t>one</w:t>
      </w:r>
      <w:r w:rsidRPr="00C5148F">
        <w:rPr>
          <w:rFonts w:ascii="Times New Roman" w:eastAsia="Times New Roman" w:hAnsi="Times New Roman" w:cs="Times New Roman"/>
          <w:sz w:val="24"/>
          <w:szCs w:val="24"/>
        </w:rPr>
        <w:t xml:space="preserve"> researcher) participated in the pilot study. Participants’ pediatric wheelchair skills training experience varied from 6 months to 39 years. Audio</w:t>
      </w:r>
      <w:r w:rsidR="008C3759"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recorded, one-on-one interviews were conducted via Zoom. During the interviews, participants watched videos of children performing various wheelchair skills using either a manual </w:t>
      </w:r>
      <w:r w:rsidR="00F9253B" w:rsidRPr="00C5148F">
        <w:rPr>
          <w:rFonts w:ascii="Times New Roman" w:eastAsia="Times New Roman" w:hAnsi="Times New Roman" w:cs="Times New Roman"/>
          <w:sz w:val="24"/>
          <w:szCs w:val="24"/>
        </w:rPr>
        <w:t xml:space="preserve">wheelchair </w:t>
      </w:r>
      <w:r w:rsidRPr="00C5148F">
        <w:rPr>
          <w:rFonts w:ascii="Times New Roman" w:eastAsia="Times New Roman" w:hAnsi="Times New Roman" w:cs="Times New Roman"/>
          <w:sz w:val="24"/>
          <w:szCs w:val="24"/>
        </w:rPr>
        <w:t xml:space="preserve">(MWC) or a power wheelchair (PWC) (e.g., propelling </w:t>
      </w:r>
      <w:proofErr w:type="gramStart"/>
      <w:r w:rsidRPr="00C5148F">
        <w:rPr>
          <w:rFonts w:ascii="Times New Roman" w:eastAsia="Times New Roman" w:hAnsi="Times New Roman" w:cs="Times New Roman"/>
          <w:sz w:val="24"/>
          <w:szCs w:val="24"/>
        </w:rPr>
        <w:t>a</w:t>
      </w:r>
      <w:proofErr w:type="gramEnd"/>
      <w:r w:rsidRPr="00C5148F">
        <w:rPr>
          <w:rFonts w:ascii="Times New Roman" w:eastAsia="Times New Roman" w:hAnsi="Times New Roman" w:cs="Times New Roman"/>
          <w:sz w:val="24"/>
          <w:szCs w:val="24"/>
        </w:rPr>
        <w:t xml:space="preserve"> MWC forward, performing a transient tip in</w:t>
      </w:r>
      <w:r w:rsidR="008C3759" w:rsidRPr="00C5148F">
        <w:rPr>
          <w:rFonts w:ascii="Times New Roman" w:eastAsia="Times New Roman" w:hAnsi="Times New Roman" w:cs="Times New Roman"/>
          <w:sz w:val="24"/>
          <w:szCs w:val="24"/>
        </w:rPr>
        <w:t xml:space="preserve"> a </w:t>
      </w:r>
      <w:r w:rsidRPr="00C5148F">
        <w:rPr>
          <w:rFonts w:ascii="Times New Roman" w:eastAsia="Times New Roman" w:hAnsi="Times New Roman" w:cs="Times New Roman"/>
          <w:sz w:val="24"/>
          <w:szCs w:val="24"/>
        </w:rPr>
        <w:t xml:space="preserve">MWC, driving up a ramp in a PWC, and opening a door while driving a PWC). Before viewing each video, participants were asked to think aloud about what was involved in performing the skill to be depicted in each video. Participants were then asked to think aloud about what they were seeing, recognizing, and considering while watching each video. After viewing each video, participants were asked a series of open-ended questions aimed at capturing their approach to wheelchair skills training for the specific skill. Interviews were transcribed verbatim. Factors identified through the think-aloud processes and interview questions were combined into a single list of factors considered for each skill. The </w:t>
      </w:r>
      <w:r w:rsidR="00CD0101" w:rsidRPr="00C5148F">
        <w:rPr>
          <w:rFonts w:ascii="Times New Roman" w:eastAsia="Times New Roman" w:hAnsi="Times New Roman" w:cs="Times New Roman"/>
          <w:sz w:val="24"/>
          <w:szCs w:val="24"/>
        </w:rPr>
        <w:t>three</w:t>
      </w:r>
      <w:r w:rsidRPr="00C5148F">
        <w:rPr>
          <w:rFonts w:ascii="Times New Roman" w:eastAsia="Times New Roman" w:hAnsi="Times New Roman" w:cs="Times New Roman"/>
          <w:sz w:val="24"/>
          <w:szCs w:val="24"/>
        </w:rPr>
        <w:t xml:space="preserve"> student researchers then worked collaboratively to categorize the identified factors and </w:t>
      </w:r>
      <w:r w:rsidR="00F9253B" w:rsidRPr="00C5148F">
        <w:rPr>
          <w:rFonts w:ascii="Times New Roman" w:eastAsia="Times New Roman" w:hAnsi="Times New Roman" w:cs="Times New Roman"/>
          <w:sz w:val="24"/>
          <w:szCs w:val="24"/>
        </w:rPr>
        <w:t xml:space="preserve">to </w:t>
      </w:r>
      <w:r w:rsidRPr="00C5148F">
        <w:rPr>
          <w:rFonts w:ascii="Times New Roman" w:eastAsia="Times New Roman" w:hAnsi="Times New Roman" w:cs="Times New Roman"/>
          <w:sz w:val="24"/>
          <w:szCs w:val="24"/>
        </w:rPr>
        <w:t xml:space="preserve">map each of these factors to a specific code in the International Classification of Functioning, Disability, and Health (ICF) framework.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sz w:val="24"/>
          <w:szCs w:val="24"/>
        </w:rPr>
        <w:t>: The mean length of the six interviews used for this modified</w:t>
      </w:r>
      <w:r w:rsidR="00F9253B"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think</w:t>
      </w:r>
      <w:r w:rsidR="00F9253B"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aloud pilot study was 77.91 minutes. There were 187 factors identified by </w:t>
      </w:r>
      <w:r w:rsidR="00A511F2" w:rsidRPr="00C5148F">
        <w:rPr>
          <w:rFonts w:ascii="Times New Roman" w:eastAsia="Times New Roman" w:hAnsi="Times New Roman" w:cs="Times New Roman"/>
          <w:sz w:val="24"/>
          <w:szCs w:val="24"/>
        </w:rPr>
        <w:t>c</w:t>
      </w:r>
      <w:r w:rsidRPr="00C5148F">
        <w:rPr>
          <w:rFonts w:ascii="Times New Roman" w:eastAsia="Times New Roman" w:hAnsi="Times New Roman" w:cs="Times New Roman"/>
          <w:sz w:val="24"/>
          <w:szCs w:val="24"/>
        </w:rPr>
        <w:t>linicians:</w:t>
      </w:r>
      <w:r w:rsidR="008C3759"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85 factors (45.45%) were from the Body Functions domain (e.g., mental, physical, and sensory functions), 64 (34.22%) from the Activities and Participation domain (e.g., mobility, learning and applying knowledge,</w:t>
      </w:r>
      <w:r w:rsidR="00F9253B" w:rsidRPr="00C5148F">
        <w:rPr>
          <w:rFonts w:ascii="Times New Roman" w:eastAsia="Times New Roman" w:hAnsi="Times New Roman" w:cs="Times New Roman"/>
          <w:sz w:val="24"/>
          <w:szCs w:val="24"/>
        </w:rPr>
        <w:t xml:space="preserve"> and</w:t>
      </w:r>
      <w:r w:rsidRPr="00C5148F">
        <w:rPr>
          <w:rFonts w:ascii="Times New Roman" w:eastAsia="Times New Roman" w:hAnsi="Times New Roman" w:cs="Times New Roman"/>
          <w:sz w:val="24"/>
          <w:szCs w:val="24"/>
        </w:rPr>
        <w:t xml:space="preserve"> interpersonal relationships), 32 factors (17.11%) from the Environmental Factors domain (e.g., products and technology</w:t>
      </w:r>
      <w:r w:rsidR="00F9253B" w:rsidRPr="00C5148F">
        <w:rPr>
          <w:rFonts w:ascii="Times New Roman" w:eastAsia="Times New Roman" w:hAnsi="Times New Roman" w:cs="Times New Roman"/>
          <w:sz w:val="24"/>
          <w:szCs w:val="24"/>
        </w:rPr>
        <w:t xml:space="preserve"> and </w:t>
      </w:r>
      <w:r w:rsidRPr="00C5148F">
        <w:rPr>
          <w:rFonts w:ascii="Times New Roman" w:eastAsia="Times New Roman" w:hAnsi="Times New Roman" w:cs="Times New Roman"/>
          <w:sz w:val="24"/>
          <w:szCs w:val="24"/>
        </w:rPr>
        <w:t xml:space="preserve">changes to environment), and 6 (3.21%) from the Body Structure domain (e.g., structures related to movement). Mental functions represented 25.67% of all factors, mobility represented 20.86%, and products and technology represented 8.02%.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sz w:val="24"/>
          <w:szCs w:val="24"/>
        </w:rPr>
        <w:t xml:space="preserve">: Participants identified a multitude of factors related to planning and providing pediatric wheelchair skills training indicating that wheelchair skills are highly complex. </w:t>
      </w:r>
      <w:r w:rsidRPr="00C5148F">
        <w:rPr>
          <w:rFonts w:ascii="Times New Roman" w:eastAsia="Times New Roman" w:hAnsi="Times New Roman" w:cs="Times New Roman"/>
          <w:b/>
          <w:sz w:val="24"/>
          <w:szCs w:val="24"/>
          <w:u w:val="single"/>
        </w:rPr>
        <w:t>CONCLUSIONS</w:t>
      </w:r>
      <w:r w:rsidRPr="00C5148F">
        <w:rPr>
          <w:rFonts w:ascii="Times New Roman" w:eastAsia="Times New Roman" w:hAnsi="Times New Roman" w:cs="Times New Roman"/>
          <w:sz w:val="24"/>
          <w:szCs w:val="24"/>
        </w:rPr>
        <w:t xml:space="preserve">: Based </w:t>
      </w:r>
      <w:r w:rsidR="00F9253B" w:rsidRPr="00C5148F">
        <w:rPr>
          <w:rFonts w:ascii="Times New Roman" w:eastAsia="Times New Roman" w:hAnsi="Times New Roman" w:cs="Times New Roman"/>
          <w:sz w:val="24"/>
          <w:szCs w:val="24"/>
        </w:rPr>
        <w:t>up</w:t>
      </w:r>
      <w:r w:rsidRPr="00C5148F">
        <w:rPr>
          <w:rFonts w:ascii="Times New Roman" w:eastAsia="Times New Roman" w:hAnsi="Times New Roman" w:cs="Times New Roman"/>
          <w:sz w:val="24"/>
          <w:szCs w:val="24"/>
        </w:rPr>
        <w:t xml:space="preserve">on the results of this study, the ICF framework appears to be an appropriate coding schema to analyze the clinical reasoning and thought processes of clinicians and </w:t>
      </w:r>
      <w:r w:rsidR="00F9253B" w:rsidRPr="00C5148F">
        <w:rPr>
          <w:rFonts w:ascii="Times New Roman" w:eastAsia="Times New Roman" w:hAnsi="Times New Roman" w:cs="Times New Roman"/>
          <w:sz w:val="24"/>
          <w:szCs w:val="24"/>
        </w:rPr>
        <w:t xml:space="preserve">to </w:t>
      </w:r>
      <w:r w:rsidRPr="00C5148F">
        <w:rPr>
          <w:rFonts w:ascii="Times New Roman" w:eastAsia="Times New Roman" w:hAnsi="Times New Roman" w:cs="Times New Roman"/>
          <w:sz w:val="24"/>
          <w:szCs w:val="24"/>
        </w:rPr>
        <w:t>identify factors they consider when thinking aloud about planning and providing wheelchair skills training. This ICF coding schema will be used to analyze data gathered in a larger think</w:t>
      </w:r>
      <w:r w:rsidR="00F9253B"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aloud study involving 28 participants from around the world.   </w:t>
      </w:r>
    </w:p>
    <w:p w14:paraId="392D57EA" w14:textId="77777777" w:rsidR="00B40955" w:rsidRPr="00C5148F" w:rsidRDefault="00B40955" w:rsidP="005B33B6">
      <w:pPr>
        <w:spacing w:line="240" w:lineRule="auto"/>
        <w:rPr>
          <w:rFonts w:ascii="Times New Roman" w:eastAsiaTheme="minorHAnsi" w:hAnsi="Times New Roman" w:cs="Times New Roman"/>
        </w:rPr>
      </w:pPr>
    </w:p>
    <w:p w14:paraId="0CB3FA31" w14:textId="77777777" w:rsidR="009C37B2" w:rsidRPr="00C5148F" w:rsidRDefault="009C37B2" w:rsidP="009C37B2">
      <w:pPr>
        <w:spacing w:line="240" w:lineRule="auto"/>
        <w:rPr>
          <w:rFonts w:ascii="Times New Roman" w:eastAsia="Times New Roman" w:hAnsi="Times New Roman" w:cs="Times New Roman"/>
          <w:b/>
          <w:color w:val="222222"/>
          <w:sz w:val="24"/>
          <w:szCs w:val="24"/>
        </w:rPr>
      </w:pPr>
    </w:p>
    <w:p w14:paraId="0A0252ED" w14:textId="33D9FF87" w:rsidR="009C37B2" w:rsidRPr="00C5148F" w:rsidRDefault="009C37B2" w:rsidP="009C37B2">
      <w:pPr>
        <w:spacing w:line="240" w:lineRule="auto"/>
        <w:rPr>
          <w:rFonts w:ascii="Times New Roman" w:eastAsia="Times New Roman" w:hAnsi="Times New Roman" w:cs="Times New Roman"/>
          <w:b/>
          <w:sz w:val="24"/>
          <w:szCs w:val="24"/>
        </w:rPr>
      </w:pPr>
      <w:r w:rsidRPr="00C5148F">
        <w:rPr>
          <w:rFonts w:ascii="Times New Roman" w:eastAsia="Times New Roman" w:hAnsi="Times New Roman" w:cs="Times New Roman"/>
          <w:sz w:val="24"/>
          <w:szCs w:val="24"/>
        </w:rPr>
        <w:t xml:space="preserve"> </w:t>
      </w:r>
    </w:p>
    <w:p w14:paraId="16624875" w14:textId="77777777" w:rsidR="009C37B2" w:rsidRPr="00C5148F" w:rsidRDefault="009C37B2" w:rsidP="009C37B2">
      <w:pPr>
        <w:spacing w:line="240" w:lineRule="auto"/>
        <w:rPr>
          <w:rFonts w:ascii="Times New Roman" w:eastAsia="Times New Roman" w:hAnsi="Times New Roman" w:cs="Times New Roman"/>
          <w:bCs/>
          <w:sz w:val="24"/>
          <w:szCs w:val="24"/>
        </w:rPr>
      </w:pPr>
    </w:p>
    <w:p w14:paraId="4F3E7A55" w14:textId="2AE7E5B9" w:rsidR="009C37B2" w:rsidRPr="00C5148F" w:rsidRDefault="009C37B2" w:rsidP="009C37B2">
      <w:pPr>
        <w:spacing w:line="240" w:lineRule="auto"/>
        <w:jc w:val="center"/>
        <w:rPr>
          <w:rFonts w:ascii="Times New Roman" w:eastAsia="Times New Roman" w:hAnsi="Times New Roman" w:cs="Times New Roman"/>
          <w:bCs/>
          <w:sz w:val="72"/>
          <w:szCs w:val="72"/>
        </w:rPr>
      </w:pPr>
    </w:p>
    <w:p w14:paraId="1D64B1B1" w14:textId="3B0191B7" w:rsidR="009C37B2" w:rsidRPr="00C5148F" w:rsidRDefault="009C37B2" w:rsidP="009C37B2">
      <w:pPr>
        <w:spacing w:line="240" w:lineRule="auto"/>
        <w:jc w:val="center"/>
        <w:rPr>
          <w:rFonts w:ascii="Times New Roman" w:eastAsia="Times New Roman" w:hAnsi="Times New Roman" w:cs="Times New Roman"/>
          <w:bCs/>
          <w:sz w:val="72"/>
          <w:szCs w:val="72"/>
        </w:rPr>
      </w:pPr>
    </w:p>
    <w:p w14:paraId="463FFF15" w14:textId="2029AE29" w:rsidR="009C37B2" w:rsidRPr="00C5148F" w:rsidRDefault="009C37B2" w:rsidP="009C37B2">
      <w:pPr>
        <w:spacing w:line="240" w:lineRule="auto"/>
        <w:jc w:val="center"/>
        <w:rPr>
          <w:rFonts w:ascii="Times New Roman" w:eastAsia="Times New Roman" w:hAnsi="Times New Roman" w:cs="Times New Roman"/>
          <w:bCs/>
          <w:sz w:val="72"/>
          <w:szCs w:val="72"/>
        </w:rPr>
      </w:pPr>
    </w:p>
    <w:p w14:paraId="7A0B1316" w14:textId="15E83C0A" w:rsidR="009C37B2" w:rsidRPr="00C5148F" w:rsidRDefault="009C37B2" w:rsidP="009C37B2">
      <w:pPr>
        <w:spacing w:line="240" w:lineRule="auto"/>
        <w:jc w:val="center"/>
        <w:rPr>
          <w:rFonts w:ascii="Times New Roman" w:eastAsia="Times New Roman" w:hAnsi="Times New Roman" w:cs="Times New Roman"/>
          <w:bCs/>
          <w:sz w:val="72"/>
          <w:szCs w:val="72"/>
        </w:rPr>
      </w:pPr>
    </w:p>
    <w:p w14:paraId="099094BB" w14:textId="77777777" w:rsidR="00F9253B" w:rsidRPr="00C5148F" w:rsidRDefault="00F9253B" w:rsidP="009C37B2">
      <w:pPr>
        <w:spacing w:line="240" w:lineRule="auto"/>
        <w:rPr>
          <w:rFonts w:ascii="Times New Roman" w:eastAsia="Times New Roman" w:hAnsi="Times New Roman" w:cs="Times New Roman"/>
          <w:bCs/>
          <w:sz w:val="72"/>
          <w:szCs w:val="72"/>
        </w:rPr>
      </w:pPr>
    </w:p>
    <w:p w14:paraId="1B9FF865" w14:textId="77777777" w:rsidR="00BE70A8" w:rsidRDefault="00BE70A8" w:rsidP="009C37B2">
      <w:pPr>
        <w:spacing w:line="240" w:lineRule="auto"/>
        <w:jc w:val="center"/>
        <w:rPr>
          <w:rFonts w:ascii="Times New Roman" w:eastAsia="Times New Roman" w:hAnsi="Times New Roman" w:cs="Times New Roman"/>
          <w:bCs/>
          <w:sz w:val="72"/>
          <w:szCs w:val="72"/>
        </w:rPr>
      </w:pPr>
      <w:r>
        <w:rPr>
          <w:rFonts w:ascii="Times New Roman" w:eastAsia="Times New Roman" w:hAnsi="Times New Roman" w:cs="Times New Roman"/>
          <w:bCs/>
          <w:sz w:val="72"/>
          <w:szCs w:val="72"/>
        </w:rPr>
        <w:t xml:space="preserve">Platform </w:t>
      </w:r>
      <w:r w:rsidR="009C37B2" w:rsidRPr="00C5148F">
        <w:rPr>
          <w:rFonts w:ascii="Times New Roman" w:eastAsia="Times New Roman" w:hAnsi="Times New Roman" w:cs="Times New Roman"/>
          <w:bCs/>
          <w:sz w:val="72"/>
          <w:szCs w:val="72"/>
        </w:rPr>
        <w:t xml:space="preserve">Presentation </w:t>
      </w:r>
    </w:p>
    <w:p w14:paraId="5C0CE248" w14:textId="1D608A22" w:rsidR="009C37B2" w:rsidRPr="00C5148F" w:rsidRDefault="009C37B2" w:rsidP="009C37B2">
      <w:pPr>
        <w:spacing w:line="240" w:lineRule="auto"/>
        <w:jc w:val="center"/>
        <w:rPr>
          <w:rFonts w:ascii="Times New Roman" w:eastAsia="Times New Roman" w:hAnsi="Times New Roman" w:cs="Times New Roman"/>
          <w:bCs/>
          <w:sz w:val="72"/>
          <w:szCs w:val="72"/>
        </w:rPr>
      </w:pPr>
      <w:r w:rsidRPr="00C5148F">
        <w:rPr>
          <w:rFonts w:ascii="Times New Roman" w:eastAsia="Times New Roman" w:hAnsi="Times New Roman" w:cs="Times New Roman"/>
          <w:bCs/>
          <w:sz w:val="72"/>
          <w:szCs w:val="72"/>
        </w:rPr>
        <w:t>Track B</w:t>
      </w:r>
    </w:p>
    <w:p w14:paraId="09E2E49C" w14:textId="77777777" w:rsidR="009C37B2" w:rsidRPr="00C5148F" w:rsidRDefault="009C37B2" w:rsidP="008546D4">
      <w:pPr>
        <w:spacing w:line="240" w:lineRule="auto"/>
        <w:rPr>
          <w:rFonts w:ascii="Times New Roman" w:eastAsia="Times New Roman" w:hAnsi="Times New Roman" w:cs="Times New Roman"/>
          <w:b/>
          <w:sz w:val="24"/>
          <w:szCs w:val="24"/>
        </w:rPr>
      </w:pPr>
    </w:p>
    <w:p w14:paraId="3425E566" w14:textId="77777777" w:rsidR="009C37B2" w:rsidRPr="00C5148F" w:rsidRDefault="009C37B2" w:rsidP="008546D4">
      <w:pPr>
        <w:spacing w:line="240" w:lineRule="auto"/>
        <w:rPr>
          <w:rFonts w:ascii="Times New Roman" w:eastAsia="Times New Roman" w:hAnsi="Times New Roman" w:cs="Times New Roman"/>
          <w:b/>
          <w:sz w:val="24"/>
          <w:szCs w:val="24"/>
        </w:rPr>
      </w:pPr>
    </w:p>
    <w:p w14:paraId="67EC2DDF" w14:textId="77777777" w:rsidR="009C37B2" w:rsidRPr="00C5148F" w:rsidRDefault="009C37B2" w:rsidP="008546D4">
      <w:pPr>
        <w:spacing w:line="240" w:lineRule="auto"/>
        <w:rPr>
          <w:rFonts w:ascii="Times New Roman" w:eastAsia="Times New Roman" w:hAnsi="Times New Roman" w:cs="Times New Roman"/>
          <w:b/>
          <w:sz w:val="24"/>
          <w:szCs w:val="24"/>
        </w:rPr>
      </w:pPr>
    </w:p>
    <w:p w14:paraId="639110C9" w14:textId="77777777" w:rsidR="009C37B2" w:rsidRPr="00C5148F" w:rsidRDefault="009C37B2" w:rsidP="008546D4">
      <w:pPr>
        <w:spacing w:line="240" w:lineRule="auto"/>
        <w:rPr>
          <w:rFonts w:ascii="Times New Roman" w:eastAsia="Times New Roman" w:hAnsi="Times New Roman" w:cs="Times New Roman"/>
          <w:b/>
          <w:sz w:val="24"/>
          <w:szCs w:val="24"/>
        </w:rPr>
      </w:pPr>
    </w:p>
    <w:p w14:paraId="130FB1E9" w14:textId="77777777" w:rsidR="009C37B2" w:rsidRPr="00C5148F" w:rsidRDefault="009C37B2" w:rsidP="008546D4">
      <w:pPr>
        <w:spacing w:line="240" w:lineRule="auto"/>
        <w:rPr>
          <w:rFonts w:ascii="Times New Roman" w:eastAsia="Times New Roman" w:hAnsi="Times New Roman" w:cs="Times New Roman"/>
          <w:b/>
          <w:sz w:val="24"/>
          <w:szCs w:val="24"/>
        </w:rPr>
      </w:pPr>
    </w:p>
    <w:p w14:paraId="2CAAC994" w14:textId="77777777" w:rsidR="009C37B2" w:rsidRPr="00C5148F" w:rsidRDefault="009C37B2" w:rsidP="008546D4">
      <w:pPr>
        <w:spacing w:line="240" w:lineRule="auto"/>
        <w:rPr>
          <w:rFonts w:ascii="Times New Roman" w:eastAsia="Times New Roman" w:hAnsi="Times New Roman" w:cs="Times New Roman"/>
          <w:b/>
          <w:sz w:val="24"/>
          <w:szCs w:val="24"/>
        </w:rPr>
      </w:pPr>
    </w:p>
    <w:p w14:paraId="447680C1" w14:textId="77777777" w:rsidR="009C37B2" w:rsidRPr="00C5148F" w:rsidRDefault="009C37B2" w:rsidP="008546D4">
      <w:pPr>
        <w:spacing w:line="240" w:lineRule="auto"/>
        <w:rPr>
          <w:rFonts w:ascii="Times New Roman" w:eastAsia="Times New Roman" w:hAnsi="Times New Roman" w:cs="Times New Roman"/>
          <w:b/>
          <w:sz w:val="24"/>
          <w:szCs w:val="24"/>
        </w:rPr>
      </w:pPr>
    </w:p>
    <w:p w14:paraId="6AFE099C" w14:textId="77777777" w:rsidR="009C37B2" w:rsidRPr="00C5148F" w:rsidRDefault="009C37B2" w:rsidP="008546D4">
      <w:pPr>
        <w:spacing w:line="240" w:lineRule="auto"/>
        <w:rPr>
          <w:rFonts w:ascii="Times New Roman" w:eastAsia="Times New Roman" w:hAnsi="Times New Roman" w:cs="Times New Roman"/>
          <w:b/>
          <w:sz w:val="24"/>
          <w:szCs w:val="24"/>
        </w:rPr>
      </w:pPr>
    </w:p>
    <w:p w14:paraId="00CC9D78" w14:textId="364998A2" w:rsidR="005A609E" w:rsidRPr="00C5148F" w:rsidRDefault="005A609E" w:rsidP="008546D4">
      <w:pPr>
        <w:widowControl w:val="0"/>
        <w:spacing w:line="240" w:lineRule="auto"/>
        <w:rPr>
          <w:rFonts w:ascii="Times New Roman" w:eastAsia="Times New Roman" w:hAnsi="Times New Roman" w:cs="Times New Roman"/>
          <w:b/>
          <w:sz w:val="24"/>
          <w:szCs w:val="24"/>
        </w:rPr>
      </w:pPr>
    </w:p>
    <w:p w14:paraId="40715FCF" w14:textId="587563AF" w:rsidR="005A609E" w:rsidRPr="00C5148F" w:rsidRDefault="005A609E" w:rsidP="008546D4">
      <w:pPr>
        <w:widowControl w:val="0"/>
        <w:spacing w:line="240" w:lineRule="auto"/>
        <w:rPr>
          <w:rFonts w:ascii="Times New Roman" w:eastAsia="Times New Roman" w:hAnsi="Times New Roman" w:cs="Times New Roman"/>
          <w:b/>
          <w:sz w:val="24"/>
          <w:szCs w:val="24"/>
        </w:rPr>
      </w:pPr>
    </w:p>
    <w:p w14:paraId="2A7E2876" w14:textId="44E30252" w:rsidR="005A609E" w:rsidRPr="00C5148F" w:rsidRDefault="005A609E" w:rsidP="008546D4">
      <w:pPr>
        <w:widowControl w:val="0"/>
        <w:spacing w:line="240" w:lineRule="auto"/>
        <w:rPr>
          <w:rFonts w:ascii="Times New Roman" w:eastAsia="Times New Roman" w:hAnsi="Times New Roman" w:cs="Times New Roman"/>
          <w:b/>
          <w:sz w:val="24"/>
          <w:szCs w:val="24"/>
        </w:rPr>
      </w:pPr>
    </w:p>
    <w:p w14:paraId="53DCDA41" w14:textId="77777777" w:rsidR="005A609E" w:rsidRPr="00C5148F" w:rsidRDefault="005A609E" w:rsidP="008546D4">
      <w:pPr>
        <w:widowControl w:val="0"/>
        <w:spacing w:line="240" w:lineRule="auto"/>
        <w:rPr>
          <w:rFonts w:ascii="Times New Roman" w:eastAsia="Times New Roman" w:hAnsi="Times New Roman" w:cs="Times New Roman"/>
          <w:b/>
          <w:sz w:val="24"/>
          <w:szCs w:val="24"/>
        </w:rPr>
      </w:pPr>
    </w:p>
    <w:p w14:paraId="5918212F" w14:textId="77777777" w:rsidR="005A609E" w:rsidRPr="00C5148F" w:rsidRDefault="005A609E" w:rsidP="008546D4">
      <w:pPr>
        <w:widowControl w:val="0"/>
        <w:spacing w:line="240" w:lineRule="auto"/>
        <w:rPr>
          <w:rFonts w:ascii="Times New Roman" w:eastAsia="Times New Roman" w:hAnsi="Times New Roman" w:cs="Times New Roman"/>
          <w:b/>
          <w:sz w:val="24"/>
          <w:szCs w:val="24"/>
        </w:rPr>
      </w:pPr>
    </w:p>
    <w:p w14:paraId="479F2A8B" w14:textId="77777777" w:rsidR="005A609E" w:rsidRPr="00C5148F" w:rsidRDefault="005A609E" w:rsidP="008546D4">
      <w:pPr>
        <w:widowControl w:val="0"/>
        <w:spacing w:line="240" w:lineRule="auto"/>
        <w:rPr>
          <w:rFonts w:ascii="Times New Roman" w:eastAsia="Times New Roman" w:hAnsi="Times New Roman" w:cs="Times New Roman"/>
          <w:b/>
          <w:sz w:val="24"/>
          <w:szCs w:val="24"/>
        </w:rPr>
      </w:pPr>
    </w:p>
    <w:p w14:paraId="542840EB" w14:textId="77777777" w:rsidR="009C37B2" w:rsidRPr="00C5148F" w:rsidRDefault="009C37B2" w:rsidP="008546D4">
      <w:pPr>
        <w:widowControl w:val="0"/>
        <w:spacing w:line="240" w:lineRule="auto"/>
        <w:rPr>
          <w:rFonts w:ascii="Times New Roman" w:eastAsia="Times New Roman" w:hAnsi="Times New Roman" w:cs="Times New Roman"/>
          <w:b/>
          <w:sz w:val="24"/>
          <w:szCs w:val="24"/>
        </w:rPr>
      </w:pPr>
    </w:p>
    <w:p w14:paraId="2C7D6D2A" w14:textId="77777777" w:rsidR="009C37B2" w:rsidRPr="00C5148F" w:rsidRDefault="009C37B2" w:rsidP="008546D4">
      <w:pPr>
        <w:widowControl w:val="0"/>
        <w:spacing w:line="240" w:lineRule="auto"/>
        <w:rPr>
          <w:rFonts w:ascii="Times New Roman" w:eastAsia="Times New Roman" w:hAnsi="Times New Roman" w:cs="Times New Roman"/>
          <w:b/>
          <w:sz w:val="24"/>
          <w:szCs w:val="24"/>
        </w:rPr>
      </w:pPr>
    </w:p>
    <w:p w14:paraId="7C7EC7F2" w14:textId="77777777" w:rsidR="005E7F34" w:rsidRPr="00C5148F" w:rsidRDefault="005E7F34" w:rsidP="00F67CCA">
      <w:pPr>
        <w:spacing w:line="240" w:lineRule="auto"/>
        <w:rPr>
          <w:rFonts w:ascii="Times New Roman" w:eastAsia="Times New Roman" w:hAnsi="Times New Roman" w:cs="Times New Roman"/>
          <w:b/>
          <w:sz w:val="24"/>
          <w:szCs w:val="24"/>
        </w:rPr>
      </w:pPr>
    </w:p>
    <w:p w14:paraId="691E8B06" w14:textId="77777777" w:rsidR="00B40955" w:rsidRPr="00C5148F" w:rsidRDefault="00B40955" w:rsidP="00F67CCA">
      <w:pPr>
        <w:spacing w:line="240" w:lineRule="auto"/>
        <w:rPr>
          <w:rFonts w:ascii="Times New Roman" w:eastAsia="Times New Roman" w:hAnsi="Times New Roman" w:cs="Times New Roman"/>
          <w:b/>
          <w:sz w:val="24"/>
          <w:szCs w:val="24"/>
        </w:rPr>
      </w:pPr>
    </w:p>
    <w:p w14:paraId="467F3976" w14:textId="77777777" w:rsidR="00B40955" w:rsidRPr="00C5148F" w:rsidRDefault="00B40955" w:rsidP="00F67CCA">
      <w:pPr>
        <w:spacing w:line="240" w:lineRule="auto"/>
        <w:rPr>
          <w:rFonts w:ascii="Times New Roman" w:eastAsia="Times New Roman" w:hAnsi="Times New Roman" w:cs="Times New Roman"/>
          <w:b/>
          <w:sz w:val="24"/>
          <w:szCs w:val="24"/>
        </w:rPr>
      </w:pPr>
    </w:p>
    <w:p w14:paraId="48BED913" w14:textId="77777777" w:rsidR="00B40955" w:rsidRPr="00C5148F" w:rsidRDefault="00B40955" w:rsidP="00F67CCA">
      <w:pPr>
        <w:spacing w:line="240" w:lineRule="auto"/>
        <w:rPr>
          <w:rFonts w:ascii="Times New Roman" w:eastAsia="Times New Roman" w:hAnsi="Times New Roman" w:cs="Times New Roman"/>
          <w:b/>
          <w:sz w:val="24"/>
          <w:szCs w:val="24"/>
        </w:rPr>
      </w:pPr>
    </w:p>
    <w:p w14:paraId="31E89815" w14:textId="093DC78C" w:rsidR="00B40955" w:rsidRPr="00C5148F" w:rsidRDefault="00B40955" w:rsidP="00F67CCA">
      <w:pPr>
        <w:spacing w:line="240" w:lineRule="auto"/>
        <w:rPr>
          <w:rFonts w:ascii="Times New Roman" w:eastAsia="Times New Roman" w:hAnsi="Times New Roman" w:cs="Times New Roman"/>
          <w:b/>
          <w:sz w:val="24"/>
          <w:szCs w:val="24"/>
        </w:rPr>
      </w:pPr>
    </w:p>
    <w:p w14:paraId="221CEC60" w14:textId="4AA4E049" w:rsidR="002F2EBF" w:rsidRPr="00C5148F" w:rsidRDefault="002F2EBF" w:rsidP="00F67CCA">
      <w:pPr>
        <w:spacing w:line="240" w:lineRule="auto"/>
        <w:rPr>
          <w:rFonts w:ascii="Times New Roman" w:eastAsia="Times New Roman" w:hAnsi="Times New Roman" w:cs="Times New Roman"/>
          <w:b/>
          <w:sz w:val="24"/>
          <w:szCs w:val="24"/>
        </w:rPr>
      </w:pPr>
    </w:p>
    <w:p w14:paraId="323D4050" w14:textId="72D91733" w:rsidR="002F2EBF" w:rsidRPr="00C5148F" w:rsidRDefault="002F2EBF" w:rsidP="00F67CCA">
      <w:pPr>
        <w:spacing w:line="240" w:lineRule="auto"/>
        <w:rPr>
          <w:rFonts w:ascii="Times New Roman" w:eastAsia="Times New Roman" w:hAnsi="Times New Roman" w:cs="Times New Roman"/>
          <w:b/>
          <w:sz w:val="24"/>
          <w:szCs w:val="24"/>
        </w:rPr>
      </w:pPr>
    </w:p>
    <w:p w14:paraId="0D5BED13" w14:textId="611F8366" w:rsidR="002F2EBF" w:rsidRPr="00C5148F" w:rsidRDefault="002F2EBF" w:rsidP="00F67CCA">
      <w:pPr>
        <w:spacing w:line="240" w:lineRule="auto"/>
        <w:rPr>
          <w:rFonts w:ascii="Times New Roman" w:eastAsia="Times New Roman" w:hAnsi="Times New Roman" w:cs="Times New Roman"/>
          <w:b/>
          <w:sz w:val="24"/>
          <w:szCs w:val="24"/>
        </w:rPr>
      </w:pPr>
    </w:p>
    <w:p w14:paraId="1100C3DD" w14:textId="77777777" w:rsidR="00F9253B" w:rsidRPr="00C5148F" w:rsidRDefault="00F9253B" w:rsidP="00F67CCA">
      <w:pPr>
        <w:spacing w:line="240" w:lineRule="auto"/>
        <w:rPr>
          <w:rFonts w:ascii="Times New Roman" w:eastAsia="Times New Roman" w:hAnsi="Times New Roman" w:cs="Times New Roman"/>
          <w:b/>
          <w:sz w:val="24"/>
          <w:szCs w:val="24"/>
        </w:rPr>
      </w:pPr>
    </w:p>
    <w:p w14:paraId="58B9017A" w14:textId="77777777" w:rsidR="00B40955" w:rsidRPr="00C5148F" w:rsidRDefault="00B40955" w:rsidP="00F67CCA">
      <w:pPr>
        <w:spacing w:line="240" w:lineRule="auto"/>
        <w:rPr>
          <w:rFonts w:ascii="Times New Roman" w:eastAsia="Times New Roman" w:hAnsi="Times New Roman" w:cs="Times New Roman"/>
          <w:b/>
          <w:sz w:val="24"/>
          <w:szCs w:val="24"/>
        </w:rPr>
      </w:pPr>
    </w:p>
    <w:p w14:paraId="17885762" w14:textId="7BBB3A50" w:rsidR="00F67CCA" w:rsidRPr="00C5148F" w:rsidRDefault="00F67CCA" w:rsidP="00F67CCA">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rPr>
        <w:t>PHYSICAL THERAPISTS’ PERCEPTIONS OF DRY NEEDLING: A QUALITATIVE STUDY.</w:t>
      </w:r>
      <w:r w:rsidRPr="00C5148F">
        <w:rPr>
          <w:rFonts w:ascii="Times New Roman" w:eastAsia="Times New Roman" w:hAnsi="Times New Roman" w:cs="Times New Roman"/>
          <w:sz w:val="24"/>
          <w:szCs w:val="24"/>
        </w:rPr>
        <w:t xml:space="preserve"> Eshuis S, Farris L, </w:t>
      </w:r>
      <w:proofErr w:type="spellStart"/>
      <w:r w:rsidRPr="00C5148F">
        <w:rPr>
          <w:rFonts w:ascii="Times New Roman" w:eastAsia="Times New Roman" w:hAnsi="Times New Roman" w:cs="Times New Roman"/>
          <w:sz w:val="24"/>
          <w:szCs w:val="24"/>
        </w:rPr>
        <w:t>Greeno</w:t>
      </w:r>
      <w:proofErr w:type="spellEnd"/>
      <w:r w:rsidRPr="00C5148F">
        <w:rPr>
          <w:rFonts w:ascii="Times New Roman" w:eastAsia="Times New Roman" w:hAnsi="Times New Roman" w:cs="Times New Roman"/>
          <w:sz w:val="24"/>
          <w:szCs w:val="24"/>
        </w:rPr>
        <w:t xml:space="preserve"> J, Webb R, Rose J; Grand Valley State University, Grand Rapids, MI. </w:t>
      </w:r>
    </w:p>
    <w:p w14:paraId="648D11A2" w14:textId="77777777" w:rsidR="00F67CCA" w:rsidRPr="00C5148F" w:rsidRDefault="00F67CCA" w:rsidP="00F67CCA">
      <w:pPr>
        <w:spacing w:line="240" w:lineRule="auto"/>
        <w:rPr>
          <w:rFonts w:ascii="Times New Roman" w:eastAsia="Times New Roman" w:hAnsi="Times New Roman" w:cs="Times New Roman"/>
          <w:sz w:val="24"/>
          <w:szCs w:val="24"/>
        </w:rPr>
      </w:pPr>
    </w:p>
    <w:p w14:paraId="12EA5530" w14:textId="731341D2" w:rsidR="00F67CCA" w:rsidRPr="00C5148F" w:rsidRDefault="00F67CCA" w:rsidP="00F67CCA">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sz w:val="24"/>
          <w:szCs w:val="24"/>
        </w:rPr>
        <w:t>:</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Myofascial trigger points (</w:t>
      </w:r>
      <w:proofErr w:type="spellStart"/>
      <w:r w:rsidRPr="00C5148F">
        <w:rPr>
          <w:rFonts w:ascii="Times New Roman" w:eastAsia="Times New Roman" w:hAnsi="Times New Roman" w:cs="Times New Roman"/>
          <w:sz w:val="24"/>
          <w:szCs w:val="24"/>
        </w:rPr>
        <w:t>MTrPs</w:t>
      </w:r>
      <w:proofErr w:type="spellEnd"/>
      <w:r w:rsidRPr="00C5148F">
        <w:rPr>
          <w:rFonts w:ascii="Times New Roman" w:eastAsia="Times New Roman" w:hAnsi="Times New Roman" w:cs="Times New Roman"/>
          <w:sz w:val="24"/>
          <w:szCs w:val="24"/>
        </w:rPr>
        <w:t xml:space="preserve">) are hyperirritable loci within a taut band of skeletal muscle or fascia associated with myofascial pain syndromes. Dry needling (DN) is a skilled intervention involving the insertion of a dry (non-medicated), solid, filiform needle into a </w:t>
      </w:r>
      <w:proofErr w:type="spellStart"/>
      <w:r w:rsidRPr="00C5148F">
        <w:rPr>
          <w:rFonts w:ascii="Times New Roman" w:eastAsia="Times New Roman" w:hAnsi="Times New Roman" w:cs="Times New Roman"/>
          <w:sz w:val="24"/>
          <w:szCs w:val="24"/>
        </w:rPr>
        <w:t>MTrP</w:t>
      </w:r>
      <w:proofErr w:type="spellEnd"/>
      <w:r w:rsidRPr="00C5148F">
        <w:rPr>
          <w:rFonts w:ascii="Times New Roman" w:eastAsia="Times New Roman" w:hAnsi="Times New Roman" w:cs="Times New Roman"/>
          <w:sz w:val="24"/>
          <w:szCs w:val="24"/>
        </w:rPr>
        <w:t xml:space="preserve"> for the treatment of pain and movement disorders.</w:t>
      </w:r>
      <w:r w:rsidRPr="00C5148F">
        <w:rPr>
          <w:rFonts w:ascii="Times New Roman" w:eastAsia="Times New Roman" w:hAnsi="Times New Roman" w:cs="Times New Roman"/>
          <w:sz w:val="24"/>
          <w:szCs w:val="24"/>
          <w:vertAlign w:val="superscript"/>
        </w:rPr>
        <w:t xml:space="preserve">  </w:t>
      </w:r>
      <w:r w:rsidRPr="00C5148F">
        <w:rPr>
          <w:rFonts w:ascii="Times New Roman" w:eastAsia="Times New Roman" w:hAnsi="Times New Roman" w:cs="Times New Roman"/>
          <w:sz w:val="24"/>
          <w:szCs w:val="24"/>
        </w:rPr>
        <w:t>An increasing body of research suggests that DN</w:t>
      </w:r>
      <w:r w:rsidR="00CF6566"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used in conjunction with exercise and manual therapy, results in short</w:t>
      </w:r>
      <w:r w:rsidR="00CF6566"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term decreases in pain and </w:t>
      </w:r>
      <w:r w:rsidR="00CF6566" w:rsidRPr="00C5148F">
        <w:rPr>
          <w:rFonts w:ascii="Times New Roman" w:eastAsia="Times New Roman" w:hAnsi="Times New Roman" w:cs="Times New Roman"/>
          <w:sz w:val="24"/>
          <w:szCs w:val="24"/>
        </w:rPr>
        <w:t>improvements</w:t>
      </w:r>
      <w:r w:rsidRPr="00C5148F">
        <w:rPr>
          <w:rFonts w:ascii="Times New Roman" w:eastAsia="Times New Roman" w:hAnsi="Times New Roman" w:cs="Times New Roman"/>
          <w:sz w:val="24"/>
          <w:szCs w:val="24"/>
        </w:rPr>
        <w:t xml:space="preserve"> in function. In addition to utilizing the best empirical evidence, the evidence-based practice (EBP) model also includes the acquired judgment of clinicians through their practice. The purpose of this study </w:t>
      </w:r>
      <w:r w:rsidR="00CF6566" w:rsidRPr="00C5148F">
        <w:rPr>
          <w:rFonts w:ascii="Times New Roman" w:eastAsia="Times New Roman" w:hAnsi="Times New Roman" w:cs="Times New Roman"/>
          <w:sz w:val="24"/>
          <w:szCs w:val="24"/>
        </w:rPr>
        <w:t>was</w:t>
      </w:r>
      <w:r w:rsidRPr="00C5148F">
        <w:rPr>
          <w:rFonts w:ascii="Times New Roman" w:eastAsia="Times New Roman" w:hAnsi="Times New Roman" w:cs="Times New Roman"/>
          <w:sz w:val="24"/>
          <w:szCs w:val="24"/>
        </w:rPr>
        <w:t xml:space="preserve"> to explore physical therapists’ personal experiences using dry needling techniques as part of their work treating individuals with musculoskeletal impairments.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sz w:val="24"/>
          <w:szCs w:val="24"/>
        </w:rPr>
        <w:t xml:space="preserve">: A phenomenological qualitative approach was used to answer the following questions: </w:t>
      </w:r>
      <w:r w:rsidR="008C3759"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1) How do therapists perceive the DN training they received? </w:t>
      </w:r>
      <w:r w:rsidR="008C3759"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2) How do therapists perceive that the inclusion of DN has impacted their clinical practice? and </w:t>
      </w:r>
      <w:r w:rsidR="008C3759"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3) How do therapists perceive DN fits into the EBP model? Physical therapists with at least 1 year of experience who </w:t>
      </w:r>
      <w:r w:rsidR="00CF6566" w:rsidRPr="00C5148F">
        <w:rPr>
          <w:rFonts w:ascii="Times New Roman" w:eastAsia="Times New Roman" w:hAnsi="Times New Roman" w:cs="Times New Roman"/>
          <w:sz w:val="24"/>
          <w:szCs w:val="24"/>
        </w:rPr>
        <w:t>were</w:t>
      </w:r>
      <w:r w:rsidRPr="00C5148F">
        <w:rPr>
          <w:rFonts w:ascii="Times New Roman" w:eastAsia="Times New Roman" w:hAnsi="Times New Roman" w:cs="Times New Roman"/>
          <w:sz w:val="24"/>
          <w:szCs w:val="24"/>
        </w:rPr>
        <w:t xml:space="preserve"> certified</w:t>
      </w:r>
      <w:r w:rsidR="00CF6566" w:rsidRPr="00C5148F">
        <w:rPr>
          <w:rFonts w:ascii="Times New Roman" w:eastAsia="Times New Roman" w:hAnsi="Times New Roman" w:cs="Times New Roman"/>
          <w:sz w:val="24"/>
          <w:szCs w:val="24"/>
        </w:rPr>
        <w:t xml:space="preserve"> in DN</w:t>
      </w:r>
      <w:r w:rsidRPr="00C5148F">
        <w:rPr>
          <w:rFonts w:ascii="Times New Roman" w:eastAsia="Times New Roman" w:hAnsi="Times New Roman" w:cs="Times New Roman"/>
          <w:sz w:val="24"/>
          <w:szCs w:val="24"/>
        </w:rPr>
        <w:t xml:space="preserve"> and currently incorporating DN into </w:t>
      </w:r>
      <w:r w:rsidR="00CF6566" w:rsidRPr="00C5148F">
        <w:rPr>
          <w:rFonts w:ascii="Times New Roman" w:eastAsia="Times New Roman" w:hAnsi="Times New Roman" w:cs="Times New Roman"/>
          <w:sz w:val="24"/>
          <w:szCs w:val="24"/>
        </w:rPr>
        <w:t xml:space="preserve">their </w:t>
      </w:r>
      <w:r w:rsidRPr="00C5148F">
        <w:rPr>
          <w:rFonts w:ascii="Times New Roman" w:eastAsia="Times New Roman" w:hAnsi="Times New Roman" w:cs="Times New Roman"/>
          <w:sz w:val="24"/>
          <w:szCs w:val="24"/>
        </w:rPr>
        <w:t xml:space="preserve">practice were recruited via email. </w:t>
      </w:r>
      <w:r w:rsidR="00CF6566" w:rsidRPr="00C5148F">
        <w:rPr>
          <w:rFonts w:ascii="Times New Roman" w:eastAsia="Times New Roman" w:hAnsi="Times New Roman" w:cs="Times New Roman"/>
          <w:sz w:val="24"/>
          <w:szCs w:val="24"/>
        </w:rPr>
        <w:t>Nine</w:t>
      </w:r>
      <w:r w:rsidRPr="00C5148F">
        <w:rPr>
          <w:rFonts w:ascii="Times New Roman" w:eastAsia="Times New Roman" w:hAnsi="Times New Roman" w:cs="Times New Roman"/>
          <w:sz w:val="24"/>
          <w:szCs w:val="24"/>
        </w:rPr>
        <w:t xml:space="preserve"> physical therapists were screened</w:t>
      </w:r>
      <w:r w:rsidR="00CF6566"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w:t>
      </w:r>
      <w:r w:rsidR="00CF6566" w:rsidRPr="00C5148F">
        <w:rPr>
          <w:rFonts w:ascii="Times New Roman" w:eastAsia="Times New Roman" w:hAnsi="Times New Roman" w:cs="Times New Roman"/>
          <w:sz w:val="24"/>
          <w:szCs w:val="24"/>
        </w:rPr>
        <w:t>four</w:t>
      </w:r>
      <w:r w:rsidRPr="00C5148F">
        <w:rPr>
          <w:rFonts w:ascii="Times New Roman" w:eastAsia="Times New Roman" w:hAnsi="Times New Roman" w:cs="Times New Roman"/>
          <w:sz w:val="24"/>
          <w:szCs w:val="24"/>
        </w:rPr>
        <w:t xml:space="preserve"> met </w:t>
      </w:r>
      <w:r w:rsidR="00CF6566"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inclusion/exclusion criteria. These </w:t>
      </w:r>
      <w:r w:rsidR="00CF6566" w:rsidRPr="00C5148F">
        <w:rPr>
          <w:rFonts w:ascii="Times New Roman" w:eastAsia="Times New Roman" w:hAnsi="Times New Roman" w:cs="Times New Roman"/>
          <w:sz w:val="24"/>
          <w:szCs w:val="24"/>
        </w:rPr>
        <w:t>four</w:t>
      </w:r>
      <w:r w:rsidRPr="00C5148F">
        <w:rPr>
          <w:rFonts w:ascii="Times New Roman" w:eastAsia="Times New Roman" w:hAnsi="Times New Roman" w:cs="Times New Roman"/>
          <w:sz w:val="24"/>
          <w:szCs w:val="24"/>
        </w:rPr>
        <w:t xml:space="preserve"> therapists were interviewed using semi-structured Zoom interviews that included </w:t>
      </w:r>
      <w:r w:rsidR="00CF6566" w:rsidRPr="00C5148F">
        <w:rPr>
          <w:rFonts w:ascii="Times New Roman" w:eastAsia="Times New Roman" w:hAnsi="Times New Roman" w:cs="Times New Roman"/>
          <w:sz w:val="24"/>
          <w:szCs w:val="24"/>
        </w:rPr>
        <w:t>nine</w:t>
      </w:r>
      <w:r w:rsidRPr="00C5148F">
        <w:rPr>
          <w:rFonts w:ascii="Times New Roman" w:eastAsia="Times New Roman" w:hAnsi="Times New Roman" w:cs="Times New Roman"/>
          <w:sz w:val="24"/>
          <w:szCs w:val="24"/>
        </w:rPr>
        <w:t xml:space="preserve"> questions with follow-up questions if necessary. Responses were analyzed using a general induction approach.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sz w:val="24"/>
          <w:szCs w:val="24"/>
        </w:rPr>
        <w:t xml:space="preserve">: The major themes identified relating to research question </w:t>
      </w:r>
      <w:r w:rsidR="00CF6566" w:rsidRPr="00C5148F">
        <w:rPr>
          <w:rFonts w:ascii="Times New Roman" w:eastAsia="Times New Roman" w:hAnsi="Times New Roman" w:cs="Times New Roman"/>
          <w:sz w:val="24"/>
          <w:szCs w:val="24"/>
        </w:rPr>
        <w:t>one</w:t>
      </w:r>
      <w:r w:rsidRPr="00C5148F">
        <w:rPr>
          <w:rFonts w:ascii="Times New Roman" w:eastAsia="Times New Roman" w:hAnsi="Times New Roman" w:cs="Times New Roman"/>
          <w:sz w:val="24"/>
          <w:szCs w:val="24"/>
        </w:rPr>
        <w:t xml:space="preserve"> include</w:t>
      </w:r>
      <w:r w:rsidR="00CF6566" w:rsidRPr="00C5148F">
        <w:rPr>
          <w:rFonts w:ascii="Times New Roman" w:eastAsia="Times New Roman" w:hAnsi="Times New Roman" w:cs="Times New Roman"/>
          <w:sz w:val="24"/>
          <w:szCs w:val="24"/>
        </w:rPr>
        <w:t>d</w:t>
      </w:r>
      <w:r w:rsidRPr="00C5148F">
        <w:rPr>
          <w:rFonts w:ascii="Times New Roman" w:eastAsia="Times New Roman" w:hAnsi="Times New Roman" w:cs="Times New Roman"/>
          <w:sz w:val="24"/>
          <w:szCs w:val="24"/>
        </w:rPr>
        <w:t xml:space="preserve"> safety and psychomotor training. The </w:t>
      </w:r>
      <w:r w:rsidR="00CF6566" w:rsidRPr="00C5148F">
        <w:rPr>
          <w:rFonts w:ascii="Times New Roman" w:eastAsia="Times New Roman" w:hAnsi="Times New Roman" w:cs="Times New Roman"/>
          <w:sz w:val="24"/>
          <w:szCs w:val="24"/>
        </w:rPr>
        <w:t xml:space="preserve">major </w:t>
      </w:r>
      <w:r w:rsidRPr="00C5148F">
        <w:rPr>
          <w:rFonts w:ascii="Times New Roman" w:eastAsia="Times New Roman" w:hAnsi="Times New Roman" w:cs="Times New Roman"/>
          <w:sz w:val="24"/>
          <w:szCs w:val="24"/>
        </w:rPr>
        <w:t xml:space="preserve">themes that emerged relating to question </w:t>
      </w:r>
      <w:r w:rsidR="00CF6566" w:rsidRPr="00C5148F">
        <w:rPr>
          <w:rFonts w:ascii="Times New Roman" w:eastAsia="Times New Roman" w:hAnsi="Times New Roman" w:cs="Times New Roman"/>
          <w:sz w:val="24"/>
          <w:szCs w:val="24"/>
        </w:rPr>
        <w:t>two</w:t>
      </w:r>
      <w:r w:rsidRPr="00C5148F">
        <w:rPr>
          <w:rFonts w:ascii="Times New Roman" w:eastAsia="Times New Roman" w:hAnsi="Times New Roman" w:cs="Times New Roman"/>
          <w:sz w:val="24"/>
          <w:szCs w:val="24"/>
        </w:rPr>
        <w:t xml:space="preserve"> were patient suitability, improved outcomes, and adjunct treatment. The major themes identified relating to research question </w:t>
      </w:r>
      <w:r w:rsidR="00CF6566" w:rsidRPr="00C5148F">
        <w:rPr>
          <w:rFonts w:ascii="Times New Roman" w:eastAsia="Times New Roman" w:hAnsi="Times New Roman" w:cs="Times New Roman"/>
          <w:sz w:val="24"/>
          <w:szCs w:val="24"/>
        </w:rPr>
        <w:t>three</w:t>
      </w:r>
      <w:r w:rsidRPr="00C5148F">
        <w:rPr>
          <w:rFonts w:ascii="Times New Roman" w:eastAsia="Times New Roman" w:hAnsi="Times New Roman" w:cs="Times New Roman"/>
          <w:sz w:val="24"/>
          <w:szCs w:val="24"/>
        </w:rPr>
        <w:t xml:space="preserve"> were clinician experience and patient values.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sz w:val="24"/>
          <w:szCs w:val="24"/>
        </w:rPr>
        <w:t>: Therapists found their DN training to be effective for learning appropriate procedures, identifying red/yellow flags, and learning hands-on techniques. They all agreed that DN is a valuable adjunct modality that leads to improved patient outcomes. Overall, the therapists indicated that their personal experiences and patient values were more influential in their decision to utilize DN as an intervention compared to empirical research. Research limitations include</w:t>
      </w:r>
      <w:r w:rsidR="00CF6566" w:rsidRPr="00C5148F">
        <w:rPr>
          <w:rFonts w:ascii="Times New Roman" w:eastAsia="Times New Roman" w:hAnsi="Times New Roman" w:cs="Times New Roman"/>
          <w:sz w:val="24"/>
          <w:szCs w:val="24"/>
        </w:rPr>
        <w:t>d a</w:t>
      </w:r>
      <w:r w:rsidRPr="00C5148F">
        <w:rPr>
          <w:rFonts w:ascii="Times New Roman" w:eastAsia="Times New Roman" w:hAnsi="Times New Roman" w:cs="Times New Roman"/>
          <w:sz w:val="24"/>
          <w:szCs w:val="24"/>
        </w:rPr>
        <w:t xml:space="preserve"> small sample size that did not allow for data saturation, and </w:t>
      </w:r>
      <w:r w:rsidR="00CF6566"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recruitment of active DN practitioners might have biased outcomes. </w:t>
      </w:r>
      <w:r w:rsidRPr="00C5148F">
        <w:rPr>
          <w:rFonts w:ascii="Times New Roman" w:eastAsia="Times New Roman" w:hAnsi="Times New Roman" w:cs="Times New Roman"/>
          <w:b/>
          <w:sz w:val="24"/>
          <w:szCs w:val="24"/>
          <w:u w:val="single"/>
        </w:rPr>
        <w:t>CONCLUSIONS</w:t>
      </w:r>
      <w:r w:rsidRPr="00C5148F">
        <w:rPr>
          <w:rFonts w:ascii="Times New Roman" w:eastAsia="Times New Roman" w:hAnsi="Times New Roman" w:cs="Times New Roman"/>
          <w:sz w:val="24"/>
          <w:szCs w:val="24"/>
        </w:rPr>
        <w:t xml:space="preserve">: Physical therapists certified in DN perceive it to be a safe adjunct treatment that is valued by patients and </w:t>
      </w:r>
      <w:r w:rsidR="00CF6566" w:rsidRPr="00C5148F">
        <w:rPr>
          <w:rFonts w:ascii="Times New Roman" w:eastAsia="Times New Roman" w:hAnsi="Times New Roman" w:cs="Times New Roman"/>
          <w:sz w:val="24"/>
          <w:szCs w:val="24"/>
        </w:rPr>
        <w:t xml:space="preserve">that </w:t>
      </w:r>
      <w:r w:rsidRPr="00C5148F">
        <w:rPr>
          <w:rFonts w:ascii="Times New Roman" w:eastAsia="Times New Roman" w:hAnsi="Times New Roman" w:cs="Times New Roman"/>
          <w:sz w:val="24"/>
          <w:szCs w:val="24"/>
        </w:rPr>
        <w:t xml:space="preserve">contributes to improved outcomes in patients with </w:t>
      </w:r>
      <w:proofErr w:type="spellStart"/>
      <w:r w:rsidRPr="00C5148F">
        <w:rPr>
          <w:rFonts w:ascii="Times New Roman" w:eastAsia="Times New Roman" w:hAnsi="Times New Roman" w:cs="Times New Roman"/>
          <w:sz w:val="24"/>
          <w:szCs w:val="24"/>
        </w:rPr>
        <w:t>MTrPs</w:t>
      </w:r>
      <w:proofErr w:type="spellEnd"/>
      <w:r w:rsidRPr="00C5148F">
        <w:rPr>
          <w:rFonts w:ascii="Times New Roman" w:eastAsia="Times New Roman" w:hAnsi="Times New Roman" w:cs="Times New Roman"/>
          <w:sz w:val="24"/>
          <w:szCs w:val="24"/>
        </w:rPr>
        <w:t>.</w:t>
      </w:r>
    </w:p>
    <w:p w14:paraId="6B62FA1F" w14:textId="77777777" w:rsidR="00F67CCA" w:rsidRPr="00C5148F" w:rsidRDefault="00F67CCA" w:rsidP="005B74B8">
      <w:pPr>
        <w:spacing w:line="240" w:lineRule="auto"/>
        <w:rPr>
          <w:rFonts w:ascii="Times New Roman" w:eastAsia="Times New Roman" w:hAnsi="Times New Roman" w:cs="Times New Roman"/>
          <w:b/>
          <w:sz w:val="24"/>
          <w:szCs w:val="24"/>
        </w:rPr>
      </w:pPr>
    </w:p>
    <w:p w14:paraId="767956FB" w14:textId="77777777" w:rsidR="00F67CCA" w:rsidRPr="00C5148F" w:rsidRDefault="00F67CCA" w:rsidP="005B74B8">
      <w:pPr>
        <w:spacing w:line="240" w:lineRule="auto"/>
        <w:rPr>
          <w:rFonts w:ascii="Times New Roman" w:eastAsia="Times New Roman" w:hAnsi="Times New Roman" w:cs="Times New Roman"/>
          <w:b/>
          <w:sz w:val="24"/>
          <w:szCs w:val="24"/>
        </w:rPr>
      </w:pPr>
    </w:p>
    <w:p w14:paraId="40AC7806" w14:textId="77777777" w:rsidR="00F67CCA" w:rsidRPr="00C5148F" w:rsidRDefault="00F67CCA" w:rsidP="005B74B8">
      <w:pPr>
        <w:spacing w:line="240" w:lineRule="auto"/>
        <w:rPr>
          <w:rFonts w:ascii="Times New Roman" w:eastAsia="Times New Roman" w:hAnsi="Times New Roman" w:cs="Times New Roman"/>
          <w:b/>
          <w:sz w:val="24"/>
          <w:szCs w:val="24"/>
        </w:rPr>
      </w:pPr>
    </w:p>
    <w:p w14:paraId="1D522C35" w14:textId="77777777" w:rsidR="00F67CCA" w:rsidRPr="00C5148F" w:rsidRDefault="00F67CCA" w:rsidP="005B74B8">
      <w:pPr>
        <w:spacing w:line="240" w:lineRule="auto"/>
        <w:rPr>
          <w:rFonts w:ascii="Times New Roman" w:eastAsia="Times New Roman" w:hAnsi="Times New Roman" w:cs="Times New Roman"/>
          <w:b/>
          <w:sz w:val="24"/>
          <w:szCs w:val="24"/>
        </w:rPr>
      </w:pPr>
    </w:p>
    <w:p w14:paraId="07684772" w14:textId="77777777" w:rsidR="00F67CCA" w:rsidRPr="00C5148F" w:rsidRDefault="00F67CCA" w:rsidP="005B74B8">
      <w:pPr>
        <w:spacing w:line="240" w:lineRule="auto"/>
        <w:rPr>
          <w:rFonts w:ascii="Times New Roman" w:eastAsia="Times New Roman" w:hAnsi="Times New Roman" w:cs="Times New Roman"/>
          <w:b/>
          <w:sz w:val="24"/>
          <w:szCs w:val="24"/>
        </w:rPr>
      </w:pPr>
    </w:p>
    <w:p w14:paraId="2AB796EA" w14:textId="77777777" w:rsidR="00F67CCA" w:rsidRPr="00C5148F" w:rsidRDefault="00F67CCA" w:rsidP="005B74B8">
      <w:pPr>
        <w:spacing w:line="240" w:lineRule="auto"/>
        <w:rPr>
          <w:rFonts w:ascii="Times New Roman" w:eastAsia="Times New Roman" w:hAnsi="Times New Roman" w:cs="Times New Roman"/>
          <w:b/>
          <w:sz w:val="24"/>
          <w:szCs w:val="24"/>
        </w:rPr>
      </w:pPr>
    </w:p>
    <w:p w14:paraId="1454141B" w14:textId="77777777" w:rsidR="00F67CCA" w:rsidRPr="00C5148F" w:rsidRDefault="00F67CCA" w:rsidP="005B74B8">
      <w:pPr>
        <w:spacing w:line="240" w:lineRule="auto"/>
        <w:rPr>
          <w:rFonts w:ascii="Times New Roman" w:eastAsia="Times New Roman" w:hAnsi="Times New Roman" w:cs="Times New Roman"/>
          <w:b/>
          <w:sz w:val="24"/>
          <w:szCs w:val="24"/>
        </w:rPr>
      </w:pPr>
    </w:p>
    <w:p w14:paraId="60E47DFA" w14:textId="5B1A43D2" w:rsidR="00F67CCA" w:rsidRPr="00C5148F" w:rsidRDefault="00F67CCA" w:rsidP="005B74B8">
      <w:pPr>
        <w:spacing w:line="240" w:lineRule="auto"/>
        <w:rPr>
          <w:rFonts w:ascii="Times New Roman" w:eastAsia="Times New Roman" w:hAnsi="Times New Roman" w:cs="Times New Roman"/>
          <w:b/>
          <w:sz w:val="24"/>
          <w:szCs w:val="24"/>
        </w:rPr>
      </w:pPr>
    </w:p>
    <w:p w14:paraId="19A8C813" w14:textId="77777777" w:rsidR="00CC54FD" w:rsidRPr="00C5148F" w:rsidRDefault="00CC54FD" w:rsidP="005B74B8">
      <w:pPr>
        <w:spacing w:line="240" w:lineRule="auto"/>
        <w:rPr>
          <w:rFonts w:ascii="Times New Roman" w:eastAsia="Times New Roman" w:hAnsi="Times New Roman" w:cs="Times New Roman"/>
          <w:b/>
          <w:sz w:val="24"/>
          <w:szCs w:val="24"/>
        </w:rPr>
      </w:pPr>
    </w:p>
    <w:p w14:paraId="7AC89C64" w14:textId="77777777" w:rsidR="00F67CCA" w:rsidRPr="00C5148F" w:rsidRDefault="00F67CCA" w:rsidP="005B74B8">
      <w:pPr>
        <w:spacing w:line="240" w:lineRule="auto"/>
        <w:rPr>
          <w:rFonts w:ascii="Times New Roman" w:eastAsia="Times New Roman" w:hAnsi="Times New Roman" w:cs="Times New Roman"/>
          <w:b/>
          <w:sz w:val="24"/>
          <w:szCs w:val="24"/>
        </w:rPr>
      </w:pPr>
    </w:p>
    <w:p w14:paraId="75E50685" w14:textId="77777777" w:rsidR="00F67CCA" w:rsidRPr="00C5148F" w:rsidRDefault="00F67CCA" w:rsidP="005B74B8">
      <w:pPr>
        <w:spacing w:line="240" w:lineRule="auto"/>
        <w:rPr>
          <w:rFonts w:ascii="Times New Roman" w:eastAsia="Times New Roman" w:hAnsi="Times New Roman" w:cs="Times New Roman"/>
          <w:b/>
          <w:sz w:val="24"/>
          <w:szCs w:val="24"/>
        </w:rPr>
      </w:pPr>
    </w:p>
    <w:p w14:paraId="668724CD" w14:textId="4344F365" w:rsidR="005B74B8" w:rsidRPr="00C5148F" w:rsidRDefault="005B74B8" w:rsidP="00622395">
      <w:pPr>
        <w:spacing w:line="240" w:lineRule="auto"/>
        <w:rPr>
          <w:rFonts w:ascii="Times New Roman" w:eastAsia="Times New Roman" w:hAnsi="Times New Roman" w:cs="Times New Roman"/>
          <w:b/>
          <w:sz w:val="24"/>
          <w:szCs w:val="24"/>
        </w:rPr>
      </w:pPr>
      <w:r w:rsidRPr="00C5148F">
        <w:rPr>
          <w:rFonts w:ascii="Times New Roman" w:eastAsia="Times New Roman" w:hAnsi="Times New Roman" w:cs="Times New Roman"/>
          <w:b/>
          <w:sz w:val="24"/>
          <w:szCs w:val="24"/>
        </w:rPr>
        <w:lastRenderedPageBreak/>
        <w:t>INFLUENCE OF SPINAL DEFORMITY ON GAIT AND OVERHEAD DEEP SQUAT PERFORMANCE: A COMPARISON OF HEALTHY NORMALS AND SUBJECTS WITH SCOLIOSIS PRIOR TO SPINAL FUSION</w:t>
      </w:r>
      <w:r w:rsidR="00CC54FD" w:rsidRPr="00C5148F">
        <w:rPr>
          <w:rFonts w:ascii="Times New Roman" w:eastAsia="Times New Roman" w:hAnsi="Times New Roman" w:cs="Times New Roman"/>
          <w:b/>
          <w:sz w:val="24"/>
          <w:szCs w:val="24"/>
        </w:rPr>
        <w:t xml:space="preserve">. </w:t>
      </w:r>
      <w:proofErr w:type="spellStart"/>
      <w:r w:rsidRPr="00C5148F">
        <w:rPr>
          <w:rFonts w:ascii="Times New Roman" w:eastAsia="Times New Roman" w:hAnsi="Times New Roman" w:cs="Times New Roman"/>
          <w:sz w:val="24"/>
          <w:szCs w:val="24"/>
        </w:rPr>
        <w:t>Doorn</w:t>
      </w:r>
      <w:proofErr w:type="spellEnd"/>
      <w:r w:rsidRPr="00C5148F">
        <w:rPr>
          <w:rFonts w:ascii="Times New Roman" w:eastAsia="Times New Roman" w:hAnsi="Times New Roman" w:cs="Times New Roman"/>
          <w:sz w:val="24"/>
          <w:szCs w:val="24"/>
        </w:rPr>
        <w:t xml:space="preserve"> A</w:t>
      </w:r>
      <w:r w:rsidR="00CC54FD" w:rsidRPr="00C5148F">
        <w:rPr>
          <w:rFonts w:ascii="Times New Roman" w:eastAsia="Times New Roman" w:hAnsi="Times New Roman" w:cs="Times New Roman"/>
          <w:sz w:val="24"/>
          <w:szCs w:val="24"/>
        </w:rPr>
        <w:t>J,</w:t>
      </w:r>
      <w:r w:rsidRPr="00C5148F">
        <w:rPr>
          <w:rFonts w:ascii="Times New Roman" w:eastAsia="Times New Roman" w:hAnsi="Times New Roman" w:cs="Times New Roman"/>
          <w:sz w:val="24"/>
          <w:szCs w:val="24"/>
        </w:rPr>
        <w:t xml:space="preserve"> </w:t>
      </w:r>
      <w:proofErr w:type="spellStart"/>
      <w:r w:rsidRPr="00C5148F">
        <w:rPr>
          <w:rFonts w:ascii="Times New Roman" w:eastAsia="Times New Roman" w:hAnsi="Times New Roman" w:cs="Times New Roman"/>
          <w:sz w:val="24"/>
          <w:szCs w:val="24"/>
        </w:rPr>
        <w:t>Fitkin</w:t>
      </w:r>
      <w:proofErr w:type="spellEnd"/>
      <w:r w:rsidRPr="00C5148F">
        <w:rPr>
          <w:rFonts w:ascii="Times New Roman" w:eastAsia="Times New Roman" w:hAnsi="Times New Roman" w:cs="Times New Roman"/>
          <w:sz w:val="24"/>
          <w:szCs w:val="24"/>
        </w:rPr>
        <w:t xml:space="preserve"> G</w:t>
      </w:r>
      <w:r w:rsidR="00CC54FD" w:rsidRPr="00C5148F">
        <w:rPr>
          <w:rFonts w:ascii="Times New Roman" w:eastAsia="Times New Roman" w:hAnsi="Times New Roman" w:cs="Times New Roman"/>
          <w:sz w:val="24"/>
          <w:szCs w:val="24"/>
        </w:rPr>
        <w:t>L,</w:t>
      </w:r>
      <w:r w:rsidRPr="00C5148F">
        <w:rPr>
          <w:rFonts w:ascii="Times New Roman" w:eastAsia="Times New Roman" w:hAnsi="Times New Roman" w:cs="Times New Roman"/>
          <w:sz w:val="24"/>
          <w:szCs w:val="24"/>
        </w:rPr>
        <w:t xml:space="preserve"> Kempfer M</w:t>
      </w:r>
      <w:r w:rsidR="00CC54FD" w:rsidRPr="00C5148F">
        <w:rPr>
          <w:rFonts w:ascii="Times New Roman" w:eastAsia="Times New Roman" w:hAnsi="Times New Roman" w:cs="Times New Roman"/>
          <w:sz w:val="24"/>
          <w:szCs w:val="24"/>
        </w:rPr>
        <w:t>A,</w:t>
      </w:r>
      <w:r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lang w:val="en-GB"/>
        </w:rPr>
        <w:t xml:space="preserve">Lee </w:t>
      </w:r>
      <w:r w:rsidR="00CC54FD" w:rsidRPr="00C5148F">
        <w:rPr>
          <w:rFonts w:ascii="Times New Roman" w:eastAsia="Times New Roman" w:hAnsi="Times New Roman" w:cs="Times New Roman"/>
          <w:sz w:val="24"/>
          <w:szCs w:val="24"/>
          <w:lang w:val="en-GB"/>
        </w:rPr>
        <w:t>Y; Grand Valley State University, Grand Rapids, MI.</w:t>
      </w:r>
    </w:p>
    <w:p w14:paraId="61A13642" w14:textId="77777777" w:rsidR="005B74B8" w:rsidRPr="00C5148F" w:rsidRDefault="005B74B8" w:rsidP="00622395">
      <w:pPr>
        <w:spacing w:line="240" w:lineRule="auto"/>
        <w:rPr>
          <w:rFonts w:ascii="Times New Roman" w:eastAsia="Times New Roman" w:hAnsi="Times New Roman" w:cs="Times New Roman"/>
          <w:sz w:val="24"/>
          <w:szCs w:val="24"/>
        </w:rPr>
      </w:pPr>
    </w:p>
    <w:p w14:paraId="6CBFBC3E" w14:textId="1B774357" w:rsidR="005B74B8" w:rsidRPr="00C5148F" w:rsidRDefault="005B74B8" w:rsidP="00622395">
      <w:pPr>
        <w:spacing w:line="240" w:lineRule="auto"/>
        <w:rPr>
          <w:rFonts w:ascii="Times New Roman" w:eastAsia="Times New Roman" w:hAnsi="Times New Roman" w:cs="Times New Roman"/>
          <w:sz w:val="24"/>
          <w:szCs w:val="24"/>
        </w:rPr>
      </w:pPr>
      <w:bookmarkStart w:id="2" w:name="_heading=h.gjdgxs" w:colFirst="0" w:colLast="0"/>
      <w:bookmarkEnd w:id="2"/>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The prevalence of scoliosis in adults over</w:t>
      </w:r>
      <w:r w:rsidR="00101704" w:rsidRPr="00C5148F">
        <w:rPr>
          <w:rFonts w:ascii="Times New Roman" w:eastAsia="Times New Roman" w:hAnsi="Times New Roman" w:cs="Times New Roman"/>
          <w:sz w:val="24"/>
          <w:szCs w:val="24"/>
        </w:rPr>
        <w:t xml:space="preserve"> the</w:t>
      </w:r>
      <w:r w:rsidRPr="00C5148F">
        <w:rPr>
          <w:rFonts w:ascii="Times New Roman" w:eastAsia="Times New Roman" w:hAnsi="Times New Roman" w:cs="Times New Roman"/>
          <w:sz w:val="24"/>
          <w:szCs w:val="24"/>
        </w:rPr>
        <w:t xml:space="preserve"> age </w:t>
      </w:r>
      <w:r w:rsidR="00101704" w:rsidRPr="00C5148F">
        <w:rPr>
          <w:rFonts w:ascii="Times New Roman" w:eastAsia="Times New Roman" w:hAnsi="Times New Roman" w:cs="Times New Roman"/>
          <w:sz w:val="24"/>
          <w:szCs w:val="24"/>
        </w:rPr>
        <w:t xml:space="preserve">of </w:t>
      </w:r>
      <w:r w:rsidRPr="00C5148F">
        <w:rPr>
          <w:rFonts w:ascii="Times New Roman" w:eastAsia="Times New Roman" w:hAnsi="Times New Roman" w:cs="Times New Roman"/>
          <w:sz w:val="24"/>
          <w:szCs w:val="24"/>
        </w:rPr>
        <w:t>60 may be as high as 60%. Altered gait mechanics in people with scoliosis ha</w:t>
      </w:r>
      <w:r w:rsidR="00101704" w:rsidRPr="00C5148F">
        <w:rPr>
          <w:rFonts w:ascii="Times New Roman" w:eastAsia="Times New Roman" w:hAnsi="Times New Roman" w:cs="Times New Roman"/>
          <w:sz w:val="24"/>
          <w:szCs w:val="24"/>
        </w:rPr>
        <w:t>ve</w:t>
      </w:r>
      <w:r w:rsidRPr="00C5148F">
        <w:rPr>
          <w:rFonts w:ascii="Times New Roman" w:eastAsia="Times New Roman" w:hAnsi="Times New Roman" w:cs="Times New Roman"/>
          <w:sz w:val="24"/>
          <w:szCs w:val="24"/>
        </w:rPr>
        <w:t xml:space="preserve"> been shown to lead to increased work and energy expenditure</w:t>
      </w:r>
      <w:r w:rsidR="00101704"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w:t>
      </w:r>
      <w:r w:rsidR="00101704" w:rsidRPr="00C5148F">
        <w:rPr>
          <w:rFonts w:ascii="Times New Roman" w:eastAsia="Times New Roman" w:hAnsi="Times New Roman" w:cs="Times New Roman"/>
          <w:sz w:val="24"/>
          <w:szCs w:val="24"/>
        </w:rPr>
        <w:t xml:space="preserve">they </w:t>
      </w:r>
      <w:r w:rsidRPr="00C5148F">
        <w:rPr>
          <w:rFonts w:ascii="Times New Roman" w:eastAsia="Times New Roman" w:hAnsi="Times New Roman" w:cs="Times New Roman"/>
          <w:sz w:val="24"/>
          <w:szCs w:val="24"/>
        </w:rPr>
        <w:t>may potentially limit functional endurance. Most past studies have focused on adolescent scoliosis. To date, there has been no biomechanical analysis of individuals with scoliosis during the performance of squatting</w:t>
      </w:r>
      <w:r w:rsidR="00101704" w:rsidRPr="00C5148F">
        <w:rPr>
          <w:rFonts w:ascii="Times New Roman" w:eastAsia="Times New Roman" w:hAnsi="Times New Roman" w:cs="Times New Roman"/>
          <w:sz w:val="24"/>
          <w:szCs w:val="24"/>
        </w:rPr>
        <w:t>. However,</w:t>
      </w:r>
      <w:r w:rsidRPr="00C5148F">
        <w:rPr>
          <w:rFonts w:ascii="Times New Roman" w:eastAsia="Times New Roman" w:hAnsi="Times New Roman" w:cs="Times New Roman"/>
          <w:sz w:val="24"/>
          <w:szCs w:val="24"/>
        </w:rPr>
        <w:t xml:space="preserve"> it has been suggested that the lumbar spine plays a key role in performing a functional squat. </w:t>
      </w:r>
      <w:r w:rsidR="00101704" w:rsidRPr="00C5148F">
        <w:rPr>
          <w:rFonts w:ascii="Times New Roman" w:eastAsia="Times New Roman" w:hAnsi="Times New Roman" w:cs="Times New Roman"/>
          <w:sz w:val="24"/>
          <w:szCs w:val="24"/>
        </w:rPr>
        <w:t>The purpose of the study was</w:t>
      </w:r>
      <w:r w:rsidRPr="00C5148F">
        <w:rPr>
          <w:rFonts w:ascii="Times New Roman" w:eastAsia="Times New Roman" w:hAnsi="Times New Roman" w:cs="Times New Roman"/>
          <w:sz w:val="24"/>
          <w:szCs w:val="24"/>
        </w:rPr>
        <w:t xml:space="preserve"> to collect three-dimensional kinematic and kinetic walking and overhead deep squat (OHDS) data in normal, healthy individuals and </w:t>
      </w:r>
      <w:r w:rsidR="00101704" w:rsidRPr="00C5148F">
        <w:rPr>
          <w:rFonts w:ascii="Times New Roman" w:eastAsia="Times New Roman" w:hAnsi="Times New Roman" w:cs="Times New Roman"/>
          <w:sz w:val="24"/>
          <w:szCs w:val="24"/>
        </w:rPr>
        <w:t xml:space="preserve">to </w:t>
      </w:r>
      <w:r w:rsidRPr="00C5148F">
        <w:rPr>
          <w:rFonts w:ascii="Times New Roman" w:eastAsia="Times New Roman" w:hAnsi="Times New Roman" w:cs="Times New Roman"/>
          <w:sz w:val="24"/>
          <w:szCs w:val="24"/>
        </w:rPr>
        <w:t xml:space="preserve">compare this data to those with severe scoliosis that has not yet been treated operatively. </w:t>
      </w:r>
      <w:r w:rsidR="00101704" w:rsidRPr="00C5148F">
        <w:rPr>
          <w:rFonts w:ascii="Times New Roman" w:eastAsia="Times New Roman" w:hAnsi="Times New Roman" w:cs="Times New Roman"/>
          <w:sz w:val="24"/>
          <w:szCs w:val="24"/>
        </w:rPr>
        <w:t xml:space="preserve">It was hypothesized that </w:t>
      </w:r>
      <w:r w:rsidRPr="00C5148F">
        <w:rPr>
          <w:rFonts w:ascii="Times New Roman" w:eastAsia="Times New Roman" w:hAnsi="Times New Roman" w:cs="Times New Roman"/>
          <w:sz w:val="24"/>
          <w:szCs w:val="24"/>
        </w:rPr>
        <w:t>subjects with scoliosis will exhibit altered kine</w:t>
      </w:r>
      <w:r w:rsidR="00101704" w:rsidRPr="00C5148F">
        <w:rPr>
          <w:rFonts w:ascii="Times New Roman" w:eastAsia="Times New Roman" w:hAnsi="Times New Roman" w:cs="Times New Roman"/>
          <w:sz w:val="24"/>
          <w:szCs w:val="24"/>
        </w:rPr>
        <w:t>matic</w:t>
      </w:r>
      <w:r w:rsidRPr="00C5148F">
        <w:rPr>
          <w:rFonts w:ascii="Times New Roman" w:eastAsia="Times New Roman" w:hAnsi="Times New Roman" w:cs="Times New Roman"/>
          <w:sz w:val="24"/>
          <w:szCs w:val="24"/>
        </w:rPr>
        <w:t>s and kine</w:t>
      </w:r>
      <w:r w:rsidR="00101704" w:rsidRPr="00C5148F">
        <w:rPr>
          <w:rFonts w:ascii="Times New Roman" w:eastAsia="Times New Roman" w:hAnsi="Times New Roman" w:cs="Times New Roman"/>
          <w:sz w:val="24"/>
          <w:szCs w:val="24"/>
        </w:rPr>
        <w:t>tic</w:t>
      </w:r>
      <w:r w:rsidRPr="00C5148F">
        <w:rPr>
          <w:rFonts w:ascii="Times New Roman" w:eastAsia="Times New Roman" w:hAnsi="Times New Roman" w:cs="Times New Roman"/>
          <w:sz w:val="24"/>
          <w:szCs w:val="24"/>
        </w:rPr>
        <w:t xml:space="preserve">s </w:t>
      </w:r>
      <w:r w:rsidR="00101704" w:rsidRPr="00C5148F">
        <w:rPr>
          <w:rFonts w:ascii="Times New Roman" w:eastAsia="Times New Roman" w:hAnsi="Times New Roman" w:cs="Times New Roman"/>
          <w:sz w:val="24"/>
          <w:szCs w:val="24"/>
        </w:rPr>
        <w:t xml:space="preserve">when </w:t>
      </w:r>
      <w:r w:rsidRPr="00C5148F">
        <w:rPr>
          <w:rFonts w:ascii="Times New Roman" w:eastAsia="Times New Roman" w:hAnsi="Times New Roman" w:cs="Times New Roman"/>
          <w:sz w:val="24"/>
          <w:szCs w:val="24"/>
        </w:rPr>
        <w:t xml:space="preserve">compared to healthy </w:t>
      </w:r>
      <w:proofErr w:type="spellStart"/>
      <w:r w:rsidRPr="00C5148F">
        <w:rPr>
          <w:rFonts w:ascii="Times New Roman" w:eastAsia="Times New Roman" w:hAnsi="Times New Roman" w:cs="Times New Roman"/>
          <w:sz w:val="24"/>
          <w:szCs w:val="24"/>
        </w:rPr>
        <w:t>normals</w:t>
      </w:r>
      <w:proofErr w:type="spellEnd"/>
      <w:r w:rsidRPr="00C5148F">
        <w:rPr>
          <w:rFonts w:ascii="Times New Roman" w:eastAsia="Times New Roman" w:hAnsi="Times New Roman" w:cs="Times New Roman"/>
          <w:sz w:val="24"/>
          <w:szCs w:val="24"/>
        </w:rPr>
        <w:t xml:space="preserve"> during both gait and </w:t>
      </w:r>
      <w:r w:rsidR="00101704"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performance of the OHDS.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w:t>
      </w:r>
      <w:r w:rsidR="00101704" w:rsidRPr="00C5148F">
        <w:rPr>
          <w:rFonts w:ascii="Times New Roman" w:eastAsia="Times New Roman" w:hAnsi="Times New Roman" w:cs="Times New Roman"/>
          <w:sz w:val="24"/>
          <w:szCs w:val="24"/>
        </w:rPr>
        <w:t>A t</w:t>
      </w:r>
      <w:r w:rsidRPr="00C5148F">
        <w:rPr>
          <w:rFonts w:ascii="Times New Roman" w:eastAsia="Times New Roman" w:hAnsi="Times New Roman" w:cs="Times New Roman"/>
          <w:sz w:val="24"/>
          <w:szCs w:val="24"/>
        </w:rPr>
        <w:t xml:space="preserve">wo arm, </w:t>
      </w:r>
      <w:proofErr w:type="gramStart"/>
      <w:r w:rsidRPr="00C5148F">
        <w:rPr>
          <w:rFonts w:ascii="Times New Roman" w:eastAsia="Times New Roman" w:hAnsi="Times New Roman" w:cs="Times New Roman"/>
          <w:sz w:val="24"/>
          <w:szCs w:val="24"/>
        </w:rPr>
        <w:t xml:space="preserve">unblinded, </w:t>
      </w:r>
      <w:r w:rsidR="00101704" w:rsidRPr="00C5148F">
        <w:rPr>
          <w:rFonts w:ascii="Times New Roman" w:eastAsia="Times New Roman" w:hAnsi="Times New Roman" w:cs="Times New Roman"/>
          <w:sz w:val="24"/>
          <w:szCs w:val="24"/>
        </w:rPr>
        <w:t xml:space="preserve">  </w:t>
      </w:r>
      <w:proofErr w:type="gramEnd"/>
      <w:r w:rsidR="00101704"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non-randomized, controlled clinical trial including 12 adult subjects with scoliosis and 12 </w:t>
      </w:r>
      <w:r w:rsidR="00101704"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age- and gender-matched healthy subjects</w:t>
      </w:r>
      <w:r w:rsidR="00101704" w:rsidRPr="00C5148F">
        <w:rPr>
          <w:rFonts w:ascii="Times New Roman" w:eastAsia="Times New Roman" w:hAnsi="Times New Roman" w:cs="Times New Roman"/>
          <w:sz w:val="24"/>
          <w:szCs w:val="24"/>
        </w:rPr>
        <w:t xml:space="preserve"> was completed</w:t>
      </w:r>
      <w:r w:rsidRPr="00C5148F">
        <w:rPr>
          <w:rFonts w:ascii="Times New Roman" w:eastAsia="Times New Roman" w:hAnsi="Times New Roman" w:cs="Times New Roman"/>
          <w:sz w:val="24"/>
          <w:szCs w:val="24"/>
        </w:rPr>
        <w:t xml:space="preserve">. Sixteen MX-T40 cameras and </w:t>
      </w:r>
      <w:r w:rsidR="00101704"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floor-embedded force plates were used with Nexus motion capture software to gather temporal spatial kinematic and kinetic data from multiple walking trials and three OHDS trials for each subject. Vicon </w:t>
      </w:r>
      <w:proofErr w:type="spellStart"/>
      <w:r w:rsidRPr="00C5148F">
        <w:rPr>
          <w:rFonts w:ascii="Times New Roman" w:eastAsia="Times New Roman" w:hAnsi="Times New Roman" w:cs="Times New Roman"/>
          <w:sz w:val="24"/>
          <w:szCs w:val="24"/>
        </w:rPr>
        <w:t>BodyBuilder</w:t>
      </w:r>
      <w:proofErr w:type="spellEnd"/>
      <w:r w:rsidRPr="00C5148F">
        <w:rPr>
          <w:rFonts w:ascii="Times New Roman" w:eastAsia="Times New Roman" w:hAnsi="Times New Roman" w:cs="Times New Roman"/>
          <w:sz w:val="24"/>
          <w:szCs w:val="24"/>
        </w:rPr>
        <w:t>, Visual3D</w:t>
      </w:r>
      <w:r w:rsidR="00101704"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MATLAB software was used to process </w:t>
      </w:r>
      <w:r w:rsidR="00101704"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raw data. Statistical analysis was </w:t>
      </w:r>
      <w:r w:rsidR="00831F51" w:rsidRPr="00C5148F">
        <w:rPr>
          <w:rFonts w:ascii="Times New Roman" w:eastAsia="Times New Roman" w:hAnsi="Times New Roman" w:cs="Times New Roman"/>
          <w:sz w:val="24"/>
          <w:szCs w:val="24"/>
        </w:rPr>
        <w:t>completed</w:t>
      </w:r>
      <w:r w:rsidRPr="00C5148F">
        <w:rPr>
          <w:rFonts w:ascii="Times New Roman" w:eastAsia="Times New Roman" w:hAnsi="Times New Roman" w:cs="Times New Roman"/>
          <w:sz w:val="24"/>
          <w:szCs w:val="24"/>
        </w:rPr>
        <w:t xml:space="preserve"> using SAS JMP software. Independent t-tests were used to analyze between-group differences for demographics and temporal spatial parameters. </w:t>
      </w:r>
      <w:r w:rsidR="00101704" w:rsidRPr="00C5148F">
        <w:rPr>
          <w:rFonts w:ascii="Times New Roman" w:eastAsia="Times New Roman" w:hAnsi="Times New Roman" w:cs="Times New Roman"/>
          <w:sz w:val="24"/>
          <w:szCs w:val="24"/>
        </w:rPr>
        <w:t>A</w:t>
      </w:r>
      <w:r w:rsidR="00831F51" w:rsidRPr="00C5148F">
        <w:rPr>
          <w:rFonts w:ascii="Times New Roman" w:eastAsia="Times New Roman" w:hAnsi="Times New Roman" w:cs="Times New Roman"/>
          <w:sz w:val="24"/>
          <w:szCs w:val="24"/>
        </w:rPr>
        <w:t xml:space="preserve">      </w:t>
      </w:r>
      <w:r w:rsidR="00101704" w:rsidRPr="00C5148F">
        <w:rPr>
          <w:rFonts w:ascii="Times New Roman" w:eastAsia="Times New Roman" w:hAnsi="Times New Roman" w:cs="Times New Roman"/>
          <w:sz w:val="24"/>
          <w:szCs w:val="24"/>
        </w:rPr>
        <w:t xml:space="preserve"> t</w:t>
      </w:r>
      <w:r w:rsidRPr="00C5148F">
        <w:rPr>
          <w:rFonts w:ascii="Times New Roman" w:eastAsia="Times New Roman" w:hAnsi="Times New Roman" w:cs="Times New Roman"/>
          <w:sz w:val="24"/>
          <w:szCs w:val="24"/>
        </w:rPr>
        <w:t xml:space="preserve">wo-way ANOVA was performed to determine differences between </w:t>
      </w:r>
      <w:r w:rsidR="00831F51"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groups and </w:t>
      </w:r>
      <w:r w:rsidR="00831F51" w:rsidRPr="00C5148F">
        <w:rPr>
          <w:rFonts w:ascii="Times New Roman" w:eastAsia="Times New Roman" w:hAnsi="Times New Roman" w:cs="Times New Roman"/>
          <w:sz w:val="24"/>
          <w:szCs w:val="24"/>
        </w:rPr>
        <w:t xml:space="preserve">between </w:t>
      </w:r>
      <w:r w:rsidRPr="00C5148F">
        <w:rPr>
          <w:rFonts w:ascii="Times New Roman" w:eastAsia="Times New Roman" w:hAnsi="Times New Roman" w:cs="Times New Roman"/>
          <w:sz w:val="24"/>
          <w:szCs w:val="24"/>
        </w:rPr>
        <w:t xml:space="preserve">right and left sides.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w:t>
      </w:r>
      <w:r w:rsidR="00101704" w:rsidRPr="00C5148F">
        <w:rPr>
          <w:rFonts w:ascii="Times New Roman" w:eastAsia="Times New Roman" w:hAnsi="Times New Roman" w:cs="Times New Roman"/>
          <w:sz w:val="24"/>
          <w:szCs w:val="24"/>
        </w:rPr>
        <w:t>In terms of gait, the s</w:t>
      </w:r>
      <w:r w:rsidRPr="00C5148F">
        <w:rPr>
          <w:rFonts w:ascii="Times New Roman" w:eastAsia="Times New Roman" w:hAnsi="Times New Roman" w:cs="Times New Roman"/>
          <w:sz w:val="24"/>
          <w:szCs w:val="24"/>
        </w:rPr>
        <w:t>coliosis group (SG) demonstrated decreased gait speed (p&lt;0.0001), step/stride length (p&lt;0.0001), cadence (steps/min</w:t>
      </w:r>
      <w:r w:rsidR="00831F51" w:rsidRPr="00C5148F">
        <w:rPr>
          <w:rFonts w:ascii="Times New Roman" w:eastAsia="Times New Roman" w:hAnsi="Times New Roman" w:cs="Times New Roman"/>
          <w:sz w:val="24"/>
          <w:szCs w:val="24"/>
        </w:rPr>
        <w:t>ute</w:t>
      </w:r>
      <w:r w:rsidRPr="00C5148F">
        <w:rPr>
          <w:rFonts w:ascii="Times New Roman" w:eastAsia="Times New Roman" w:hAnsi="Times New Roman" w:cs="Times New Roman"/>
          <w:sz w:val="24"/>
          <w:szCs w:val="24"/>
        </w:rPr>
        <w:t>) (left p=0.034; right p=0.0447), max hip extension (p=0.0003)</w:t>
      </w:r>
      <w:r w:rsidR="00831F51" w:rsidRPr="00C5148F">
        <w:rPr>
          <w:rFonts w:ascii="Times New Roman" w:eastAsia="Times New Roman" w:hAnsi="Times New Roman" w:cs="Times New Roman"/>
          <w:sz w:val="24"/>
          <w:szCs w:val="24"/>
        </w:rPr>
        <w:t xml:space="preserve"> and </w:t>
      </w:r>
      <w:r w:rsidRPr="00C5148F">
        <w:rPr>
          <w:rFonts w:ascii="Times New Roman" w:eastAsia="Times New Roman" w:hAnsi="Times New Roman" w:cs="Times New Roman"/>
          <w:sz w:val="24"/>
          <w:szCs w:val="24"/>
        </w:rPr>
        <w:t xml:space="preserve">plantar flexion angles (p=0.0004), hip extension (p=0.0004) and ankle eversion moments (p&lt;0.0001), ankle power (p=0.0021), and hip power (p&lt;0.0001). </w:t>
      </w:r>
      <w:r w:rsidR="00831F51" w:rsidRPr="00C5148F">
        <w:rPr>
          <w:rFonts w:ascii="Times New Roman" w:eastAsia="Times New Roman" w:hAnsi="Times New Roman" w:cs="Times New Roman"/>
          <w:sz w:val="24"/>
          <w:szCs w:val="24"/>
        </w:rPr>
        <w:t>In</w:t>
      </w:r>
      <w:r w:rsidR="00101704" w:rsidRPr="00C5148F">
        <w:rPr>
          <w:rFonts w:ascii="Times New Roman" w:eastAsia="Times New Roman" w:hAnsi="Times New Roman" w:cs="Times New Roman"/>
          <w:sz w:val="24"/>
          <w:szCs w:val="24"/>
        </w:rPr>
        <w:t xml:space="preserve"> terms of the </w:t>
      </w:r>
      <w:r w:rsidRPr="00C5148F">
        <w:rPr>
          <w:rFonts w:ascii="Times New Roman" w:eastAsia="Times New Roman" w:hAnsi="Times New Roman" w:cs="Times New Roman"/>
          <w:sz w:val="24"/>
          <w:szCs w:val="24"/>
        </w:rPr>
        <w:t>OHDS</w:t>
      </w:r>
      <w:r w:rsidR="00101704"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SG demonstrated increased knee flexion at beginning (p=0.0017) and end (p=0.0071), decreased hip (p=0.0297) and knee flexion (p=0.0247) at bottom, decreased hip (p=0.0110) and knee joint (p=0.0296) moments, and power (hip p=0.0081; knee p=0.0015) while ascending. Frontal plane displacement and ground reaction force</w:t>
      </w:r>
      <w:r w:rsidR="00831F51" w:rsidRPr="00C5148F">
        <w:rPr>
          <w:rFonts w:ascii="Times New Roman" w:eastAsia="Times New Roman" w:hAnsi="Times New Roman" w:cs="Times New Roman"/>
          <w:sz w:val="24"/>
          <w:szCs w:val="24"/>
        </w:rPr>
        <w:t>s</w:t>
      </w:r>
      <w:r w:rsidRPr="00C5148F">
        <w:rPr>
          <w:rFonts w:ascii="Times New Roman" w:eastAsia="Times New Roman" w:hAnsi="Times New Roman" w:cs="Times New Roman"/>
          <w:sz w:val="24"/>
          <w:szCs w:val="24"/>
        </w:rPr>
        <w:t xml:space="preserve"> varied between </w:t>
      </w:r>
      <w:r w:rsidR="00831F51"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groups.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This study demonstrated significant differences in gait parameters consistent with previous studies in adolescents</w:t>
      </w:r>
      <w:r w:rsidR="00831F51" w:rsidRPr="00C5148F">
        <w:rPr>
          <w:rFonts w:ascii="Times New Roman" w:eastAsia="Times New Roman" w:hAnsi="Times New Roman" w:cs="Times New Roman"/>
          <w:sz w:val="24"/>
          <w:szCs w:val="24"/>
        </w:rPr>
        <w:t xml:space="preserve"> with scoliosis</w:t>
      </w:r>
      <w:r w:rsidRPr="00C5148F">
        <w:rPr>
          <w:rFonts w:ascii="Times New Roman" w:eastAsia="Times New Roman" w:hAnsi="Times New Roman" w:cs="Times New Roman"/>
          <w:sz w:val="24"/>
          <w:szCs w:val="24"/>
        </w:rPr>
        <w:t xml:space="preserve"> and provided novel findings in the analysis of gait in adult</w:t>
      </w:r>
      <w:r w:rsidR="00831F51" w:rsidRPr="00C5148F">
        <w:rPr>
          <w:rFonts w:ascii="Times New Roman" w:eastAsia="Times New Roman" w:hAnsi="Times New Roman" w:cs="Times New Roman"/>
          <w:sz w:val="24"/>
          <w:szCs w:val="24"/>
        </w:rPr>
        <w:t>s with</w:t>
      </w:r>
      <w:r w:rsidRPr="00C5148F">
        <w:rPr>
          <w:rFonts w:ascii="Times New Roman" w:eastAsia="Times New Roman" w:hAnsi="Times New Roman" w:cs="Times New Roman"/>
          <w:sz w:val="24"/>
          <w:szCs w:val="24"/>
        </w:rPr>
        <w:t xml:space="preserve"> scoliosis. This was also the first study to examine the biomechanical differences of a squatting motion (specifically the OHDS). </w:t>
      </w:r>
      <w:r w:rsidR="00831F51" w:rsidRPr="00C5148F">
        <w:rPr>
          <w:rFonts w:ascii="Times New Roman" w:eastAsia="Times New Roman" w:hAnsi="Times New Roman" w:cs="Times New Roman"/>
          <w:sz w:val="24"/>
          <w:szCs w:val="24"/>
        </w:rPr>
        <w:t>The s</w:t>
      </w:r>
      <w:r w:rsidRPr="00C5148F">
        <w:rPr>
          <w:rFonts w:ascii="Times New Roman" w:eastAsia="Times New Roman" w:hAnsi="Times New Roman" w:cs="Times New Roman"/>
          <w:sz w:val="24"/>
          <w:szCs w:val="24"/>
        </w:rPr>
        <w:t>ubjects with scoliosis demonstrated altered kine</w:t>
      </w:r>
      <w:r w:rsidR="00101704" w:rsidRPr="00C5148F">
        <w:rPr>
          <w:rFonts w:ascii="Times New Roman" w:eastAsia="Times New Roman" w:hAnsi="Times New Roman" w:cs="Times New Roman"/>
          <w:sz w:val="24"/>
          <w:szCs w:val="24"/>
        </w:rPr>
        <w:t>matic</w:t>
      </w:r>
      <w:r w:rsidRPr="00C5148F">
        <w:rPr>
          <w:rFonts w:ascii="Times New Roman" w:eastAsia="Times New Roman" w:hAnsi="Times New Roman" w:cs="Times New Roman"/>
          <w:sz w:val="24"/>
          <w:szCs w:val="24"/>
        </w:rPr>
        <w:t>s and kine</w:t>
      </w:r>
      <w:r w:rsidR="00101704" w:rsidRPr="00C5148F">
        <w:rPr>
          <w:rFonts w:ascii="Times New Roman" w:eastAsia="Times New Roman" w:hAnsi="Times New Roman" w:cs="Times New Roman"/>
          <w:sz w:val="24"/>
          <w:szCs w:val="24"/>
        </w:rPr>
        <w:t>tic</w:t>
      </w:r>
      <w:r w:rsidRPr="00C5148F">
        <w:rPr>
          <w:rFonts w:ascii="Times New Roman" w:eastAsia="Times New Roman" w:hAnsi="Times New Roman" w:cs="Times New Roman"/>
          <w:sz w:val="24"/>
          <w:szCs w:val="24"/>
        </w:rPr>
        <w:t xml:space="preserve">s when compared to </w:t>
      </w:r>
      <w:r w:rsidR="00831F51"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healthy </w:t>
      </w:r>
      <w:proofErr w:type="spellStart"/>
      <w:r w:rsidRPr="00C5148F">
        <w:rPr>
          <w:rFonts w:ascii="Times New Roman" w:eastAsia="Times New Roman" w:hAnsi="Times New Roman" w:cs="Times New Roman"/>
          <w:sz w:val="24"/>
          <w:szCs w:val="24"/>
        </w:rPr>
        <w:t>normals</w:t>
      </w:r>
      <w:proofErr w:type="spellEnd"/>
      <w:r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b/>
          <w:sz w:val="24"/>
          <w:szCs w:val="24"/>
          <w:u w:val="single"/>
        </w:rPr>
        <w:t>CONCLUSION</w:t>
      </w:r>
      <w:r w:rsidR="00D3646D" w:rsidRPr="00C5148F">
        <w:rPr>
          <w:rFonts w:ascii="Times New Roman" w:eastAsia="Times New Roman" w:hAnsi="Times New Roman" w:cs="Times New Roman"/>
          <w:b/>
          <w:sz w:val="24"/>
          <w:szCs w:val="24"/>
          <w:u w:val="single"/>
        </w:rPr>
        <w:t>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There are significant differences in gait and OHDS performance between adults with scoliosis and healthy adults without scoliosis. These differences should be considered in the clinical management of subjects with scoliosis.</w:t>
      </w:r>
    </w:p>
    <w:p w14:paraId="1F67F04B" w14:textId="77777777" w:rsidR="005B74B8" w:rsidRPr="00C5148F" w:rsidRDefault="005B74B8" w:rsidP="00622395">
      <w:pPr>
        <w:spacing w:line="240" w:lineRule="auto"/>
        <w:rPr>
          <w:rFonts w:ascii="Times New Roman" w:hAnsi="Times New Roman" w:cs="Times New Roman"/>
          <w:b/>
          <w:sz w:val="24"/>
          <w:szCs w:val="24"/>
        </w:rPr>
      </w:pPr>
    </w:p>
    <w:p w14:paraId="75E723A2" w14:textId="77777777" w:rsidR="005B74B8" w:rsidRPr="00C5148F" w:rsidRDefault="005B74B8" w:rsidP="00622395">
      <w:pPr>
        <w:spacing w:line="240" w:lineRule="auto"/>
        <w:rPr>
          <w:rFonts w:ascii="Times New Roman" w:hAnsi="Times New Roman" w:cs="Times New Roman"/>
          <w:b/>
          <w:sz w:val="24"/>
          <w:szCs w:val="24"/>
        </w:rPr>
      </w:pPr>
    </w:p>
    <w:p w14:paraId="5452B262" w14:textId="77777777" w:rsidR="005B74B8" w:rsidRPr="00C5148F" w:rsidRDefault="005B74B8" w:rsidP="00622395">
      <w:pPr>
        <w:spacing w:line="240" w:lineRule="auto"/>
        <w:rPr>
          <w:rFonts w:ascii="Times New Roman" w:hAnsi="Times New Roman" w:cs="Times New Roman"/>
          <w:b/>
          <w:sz w:val="24"/>
          <w:szCs w:val="24"/>
        </w:rPr>
      </w:pPr>
    </w:p>
    <w:p w14:paraId="1D6FC955" w14:textId="77777777" w:rsidR="005B74B8" w:rsidRPr="00C5148F" w:rsidRDefault="005B74B8" w:rsidP="00622395">
      <w:pPr>
        <w:spacing w:line="240" w:lineRule="auto"/>
        <w:rPr>
          <w:rFonts w:ascii="Times New Roman" w:hAnsi="Times New Roman" w:cs="Times New Roman"/>
          <w:b/>
          <w:sz w:val="24"/>
          <w:szCs w:val="24"/>
        </w:rPr>
      </w:pPr>
    </w:p>
    <w:p w14:paraId="59692475" w14:textId="64C467ED" w:rsidR="005B74B8" w:rsidRPr="00C5148F" w:rsidRDefault="005B74B8" w:rsidP="00622395">
      <w:pPr>
        <w:spacing w:line="240" w:lineRule="auto"/>
        <w:rPr>
          <w:rFonts w:ascii="Times New Roman" w:hAnsi="Times New Roman" w:cs="Times New Roman"/>
          <w:b/>
          <w:sz w:val="24"/>
          <w:szCs w:val="24"/>
        </w:rPr>
      </w:pPr>
    </w:p>
    <w:p w14:paraId="404A94CF" w14:textId="083BA5BD" w:rsidR="00622395" w:rsidRPr="00C5148F" w:rsidRDefault="00622395" w:rsidP="00622395">
      <w:pPr>
        <w:spacing w:line="240" w:lineRule="auto"/>
        <w:rPr>
          <w:rFonts w:ascii="Times New Roman" w:hAnsi="Times New Roman" w:cs="Times New Roman"/>
          <w:b/>
          <w:sz w:val="24"/>
          <w:szCs w:val="24"/>
        </w:rPr>
      </w:pPr>
    </w:p>
    <w:p w14:paraId="791CBA69" w14:textId="30B2D20E" w:rsidR="00622395" w:rsidRPr="00C5148F" w:rsidRDefault="00622395" w:rsidP="00622395">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b/>
          <w:bCs/>
          <w:color w:val="000000"/>
          <w:sz w:val="24"/>
          <w:szCs w:val="24"/>
        </w:rPr>
        <w:lastRenderedPageBreak/>
        <w:t>THE EFFECTIVENESS OF THE SCHROTH METHOD IN TREATING IDIOPATHIC SCOLIOSIS IN PRE-ADOLESCENT, ADOLESCENT</w:t>
      </w:r>
      <w:r w:rsidR="00F13CF8"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b/>
          <w:bCs/>
          <w:color w:val="000000"/>
          <w:sz w:val="24"/>
          <w:szCs w:val="24"/>
        </w:rPr>
        <w:t xml:space="preserve"> AND ADULT PATIENTS: A RETROSPECTIVE STUDY</w:t>
      </w:r>
      <w:r w:rsidR="00CC54FD" w:rsidRPr="00C5148F">
        <w:rPr>
          <w:rFonts w:ascii="Times New Roman" w:eastAsia="Times New Roman" w:hAnsi="Times New Roman" w:cs="Times New Roman"/>
          <w:b/>
          <w:bCs/>
          <w:color w:val="000000"/>
          <w:sz w:val="24"/>
          <w:szCs w:val="24"/>
        </w:rPr>
        <w:t xml:space="preserve">. </w:t>
      </w:r>
      <w:proofErr w:type="spellStart"/>
      <w:r w:rsidRPr="00C5148F">
        <w:rPr>
          <w:rFonts w:ascii="Times New Roman" w:eastAsia="Times New Roman" w:hAnsi="Times New Roman" w:cs="Times New Roman"/>
          <w:sz w:val="24"/>
          <w:szCs w:val="24"/>
        </w:rPr>
        <w:t>Bancuk</w:t>
      </w:r>
      <w:proofErr w:type="spellEnd"/>
      <w:r w:rsidRPr="00C5148F">
        <w:rPr>
          <w:rFonts w:ascii="Times New Roman" w:eastAsia="Times New Roman" w:hAnsi="Times New Roman" w:cs="Times New Roman"/>
          <w:sz w:val="24"/>
          <w:szCs w:val="24"/>
        </w:rPr>
        <w:t xml:space="preserve"> D, </w:t>
      </w:r>
      <w:proofErr w:type="spellStart"/>
      <w:r w:rsidRPr="00C5148F">
        <w:rPr>
          <w:rFonts w:ascii="Times New Roman" w:eastAsia="Times New Roman" w:hAnsi="Times New Roman" w:cs="Times New Roman"/>
          <w:sz w:val="24"/>
          <w:szCs w:val="24"/>
        </w:rPr>
        <w:t>Nutter</w:t>
      </w:r>
      <w:proofErr w:type="spellEnd"/>
      <w:r w:rsidRPr="00C5148F">
        <w:rPr>
          <w:rFonts w:ascii="Times New Roman" w:eastAsia="Times New Roman" w:hAnsi="Times New Roman" w:cs="Times New Roman"/>
          <w:sz w:val="24"/>
          <w:szCs w:val="24"/>
        </w:rPr>
        <w:t xml:space="preserve"> J, Ramos J, Sobeck C; Grand Valley State University, Grand Rapids, MI</w:t>
      </w:r>
      <w:r w:rsidR="00734D81"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w:t>
      </w:r>
    </w:p>
    <w:p w14:paraId="5E283432" w14:textId="77777777" w:rsidR="00622395" w:rsidRPr="00C5148F" w:rsidRDefault="00622395" w:rsidP="00622395">
      <w:pPr>
        <w:spacing w:line="240" w:lineRule="auto"/>
        <w:rPr>
          <w:rFonts w:ascii="Times New Roman" w:eastAsia="Times New Roman" w:hAnsi="Times New Roman" w:cs="Times New Roman"/>
          <w:sz w:val="24"/>
          <w:szCs w:val="24"/>
        </w:rPr>
      </w:pPr>
    </w:p>
    <w:p w14:paraId="47674B4A" w14:textId="34B9262C" w:rsidR="00622395" w:rsidRPr="00C5148F" w:rsidRDefault="00622395" w:rsidP="00622395">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bCs/>
          <w:color w:val="000000"/>
          <w:sz w:val="24"/>
          <w:szCs w:val="24"/>
          <w:u w:val="single"/>
        </w:rPr>
        <w:t>INTRODUCTION</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Adolescent Idiopathic Scoliosis (AIS) is a spine condition affecting 1</w:t>
      </w:r>
      <w:r w:rsidR="00FB59C7"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3% of the adolescent population in the United States. Of this group, approximately 0.5% require surgical intervention to correct the curvature.</w:t>
      </w:r>
      <w:r w:rsidRPr="00C5148F">
        <w:rPr>
          <w:rFonts w:ascii="Times New Roman" w:eastAsia="Times New Roman" w:hAnsi="Times New Roman" w:cs="Times New Roman"/>
          <w:color w:val="000000"/>
          <w:sz w:val="24"/>
          <w:szCs w:val="24"/>
          <w:vertAlign w:val="superscript"/>
        </w:rPr>
        <w:t xml:space="preserve"> </w:t>
      </w:r>
      <w:r w:rsidRPr="00C5148F">
        <w:rPr>
          <w:rFonts w:ascii="Times New Roman" w:eastAsia="Times New Roman" w:hAnsi="Times New Roman" w:cs="Times New Roman"/>
          <w:color w:val="000000"/>
          <w:sz w:val="24"/>
          <w:szCs w:val="24"/>
        </w:rPr>
        <w:t xml:space="preserve">This results in approximately 29,000 surgeries performed in the United States each year on adolescents </w:t>
      </w:r>
      <w:r w:rsidR="00A8485F" w:rsidRPr="00C5148F">
        <w:rPr>
          <w:rFonts w:ascii="Times New Roman" w:eastAsia="Times New Roman" w:hAnsi="Times New Roman" w:cs="Times New Roman"/>
          <w:color w:val="000000"/>
          <w:sz w:val="24"/>
          <w:szCs w:val="24"/>
        </w:rPr>
        <w:t xml:space="preserve">with </w:t>
      </w:r>
      <w:r w:rsidRPr="00C5148F">
        <w:rPr>
          <w:rFonts w:ascii="Times New Roman" w:eastAsia="Times New Roman" w:hAnsi="Times New Roman" w:cs="Times New Roman"/>
          <w:color w:val="000000"/>
          <w:sz w:val="24"/>
          <w:szCs w:val="24"/>
        </w:rPr>
        <w:t>AIS. This represents a considerable financial burden along with the risk of surgical complications so exploring conservative alternatives to surgical treatment is a worthwhile area of research.</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The literature is lacking on the conservative treatment of scoliosis </w:t>
      </w:r>
      <w:r w:rsidR="00A8485F" w:rsidRPr="00C5148F">
        <w:rPr>
          <w:rFonts w:ascii="Times New Roman" w:eastAsia="Times New Roman" w:hAnsi="Times New Roman" w:cs="Times New Roman"/>
          <w:color w:val="000000"/>
          <w:sz w:val="24"/>
          <w:szCs w:val="24"/>
        </w:rPr>
        <w:t>using</w:t>
      </w:r>
      <w:r w:rsidRPr="00C5148F">
        <w:rPr>
          <w:rFonts w:ascii="Times New Roman" w:eastAsia="Times New Roman" w:hAnsi="Times New Roman" w:cs="Times New Roman"/>
          <w:color w:val="000000"/>
          <w:sz w:val="24"/>
          <w:szCs w:val="24"/>
        </w:rPr>
        <w:t xml:space="preserve"> the </w:t>
      </w:r>
      <w:proofErr w:type="spellStart"/>
      <w:r w:rsidRPr="00C5148F">
        <w:rPr>
          <w:rFonts w:ascii="Times New Roman" w:eastAsia="Times New Roman" w:hAnsi="Times New Roman" w:cs="Times New Roman"/>
          <w:color w:val="000000"/>
          <w:sz w:val="24"/>
          <w:szCs w:val="24"/>
        </w:rPr>
        <w:t>Schroth</w:t>
      </w:r>
      <w:proofErr w:type="spellEnd"/>
      <w:r w:rsidRPr="00C5148F">
        <w:rPr>
          <w:rFonts w:ascii="Times New Roman" w:eastAsia="Times New Roman" w:hAnsi="Times New Roman" w:cs="Times New Roman"/>
          <w:color w:val="000000"/>
          <w:sz w:val="24"/>
          <w:szCs w:val="24"/>
        </w:rPr>
        <w:t xml:space="preserve"> Method as a primary intervention. The purpose of this study was to determine the effectiveness of the </w:t>
      </w:r>
      <w:proofErr w:type="spellStart"/>
      <w:r w:rsidRPr="00C5148F">
        <w:rPr>
          <w:rFonts w:ascii="Times New Roman" w:eastAsia="Times New Roman" w:hAnsi="Times New Roman" w:cs="Times New Roman"/>
          <w:color w:val="000000"/>
          <w:sz w:val="24"/>
          <w:szCs w:val="24"/>
        </w:rPr>
        <w:t>Schroth</w:t>
      </w:r>
      <w:proofErr w:type="spellEnd"/>
      <w:r w:rsidRPr="00C5148F">
        <w:rPr>
          <w:rFonts w:ascii="Times New Roman" w:eastAsia="Times New Roman" w:hAnsi="Times New Roman" w:cs="Times New Roman"/>
          <w:color w:val="000000"/>
          <w:sz w:val="24"/>
          <w:szCs w:val="24"/>
        </w:rPr>
        <w:t xml:space="preserve"> Method on improving the curvature of the spine, pain ratings, and quality of life in pre-adolescent, adolescent, and adult subjects. </w:t>
      </w:r>
      <w:r w:rsidRPr="00C5148F">
        <w:rPr>
          <w:rFonts w:ascii="Times New Roman" w:eastAsia="Times New Roman" w:hAnsi="Times New Roman" w:cs="Times New Roman"/>
          <w:b/>
          <w:bCs/>
          <w:color w:val="000000"/>
          <w:sz w:val="24"/>
          <w:szCs w:val="24"/>
          <w:u w:val="single"/>
        </w:rPr>
        <w:t>METHODS</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A retrospective chart review was performed to examine the research question. A total of 245 subjects met the inclusion criteria (17% males and 83% females). The subjects’ charts were reviewed to compare changes in angle of trunk rotation (ATR), pain level, and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Modified </w:t>
      </w:r>
      <w:proofErr w:type="spellStart"/>
      <w:r w:rsidRPr="00C5148F">
        <w:rPr>
          <w:rFonts w:ascii="Times New Roman" w:eastAsia="Times New Roman" w:hAnsi="Times New Roman" w:cs="Times New Roman"/>
          <w:color w:val="000000"/>
          <w:sz w:val="24"/>
          <w:szCs w:val="24"/>
        </w:rPr>
        <w:t>Oswestry</w:t>
      </w:r>
      <w:proofErr w:type="spellEnd"/>
      <w:r w:rsidRPr="00C5148F">
        <w:rPr>
          <w:rFonts w:ascii="Times New Roman" w:eastAsia="Times New Roman" w:hAnsi="Times New Roman" w:cs="Times New Roman"/>
          <w:color w:val="000000"/>
          <w:sz w:val="24"/>
          <w:szCs w:val="24"/>
        </w:rPr>
        <w:t xml:space="preserve"> Disability Index (m-ODI) at evaluation, progress note, and discharge. Each outcome measure was analyzed for</w:t>
      </w:r>
      <w:r w:rsidR="00A8485F" w:rsidRPr="00C5148F">
        <w:rPr>
          <w:rFonts w:ascii="Times New Roman" w:eastAsia="Times New Roman" w:hAnsi="Times New Roman" w:cs="Times New Roman"/>
          <w:color w:val="000000"/>
          <w:sz w:val="24"/>
          <w:szCs w:val="24"/>
        </w:rPr>
        <w:t xml:space="preserve"> a</w:t>
      </w:r>
      <w:r w:rsidRPr="00C5148F">
        <w:rPr>
          <w:rFonts w:ascii="Times New Roman" w:eastAsia="Times New Roman" w:hAnsi="Times New Roman" w:cs="Times New Roman"/>
          <w:color w:val="000000"/>
          <w:sz w:val="24"/>
          <w:szCs w:val="24"/>
        </w:rPr>
        <w:t xml:space="preserve"> significant change between evaluation and discharge using the Wilcoxon Signed Ranks Test due to the non-parametric nature of the data, and </w:t>
      </w:r>
      <w:r w:rsidR="00E914A6"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difference in efficacy between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age groups was examined using the Kruskal-Wallis Test. The Mann-Whitney U test was used to compare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relative efficacy in outcome measures between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specific age groups. </w:t>
      </w:r>
      <w:r w:rsidRPr="00C5148F">
        <w:rPr>
          <w:rFonts w:ascii="Times New Roman" w:eastAsia="Times New Roman" w:hAnsi="Times New Roman" w:cs="Times New Roman"/>
          <w:b/>
          <w:bCs/>
          <w:color w:val="000000"/>
          <w:sz w:val="24"/>
          <w:szCs w:val="24"/>
          <w:u w:val="single"/>
        </w:rPr>
        <w:t>RESULTS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Average improvements in the ATR outcome measure included 2.75 degrees for pre-adolescent subjects, 3.47 degrees for adolescent subjects, and 3.4 degrees for adult subjects. </w:t>
      </w:r>
      <w:r w:rsidR="00A8485F" w:rsidRPr="00C5148F">
        <w:rPr>
          <w:rFonts w:ascii="Times New Roman" w:eastAsia="Times New Roman" w:hAnsi="Times New Roman" w:cs="Times New Roman"/>
          <w:color w:val="000000"/>
          <w:sz w:val="24"/>
          <w:szCs w:val="24"/>
        </w:rPr>
        <w:t>Using</w:t>
      </w:r>
      <w:r w:rsidRPr="00C5148F">
        <w:rPr>
          <w:rFonts w:ascii="Times New Roman" w:eastAsia="Times New Roman" w:hAnsi="Times New Roman" w:cs="Times New Roman"/>
          <w:color w:val="000000"/>
          <w:sz w:val="24"/>
          <w:szCs w:val="24"/>
        </w:rPr>
        <w:t xml:space="preserve"> the ATR outcome measure, there were no significant differences between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groups. Average pain score changes included a 1.21-point improvement for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adolescent subjects and a 2.05-point improvement for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adult subjects. In the pain category, a</w:t>
      </w:r>
      <w:r w:rsidR="00E914A6" w:rsidRPr="00C5148F">
        <w:rPr>
          <w:rFonts w:ascii="Times New Roman" w:eastAsia="Times New Roman" w:hAnsi="Times New Roman" w:cs="Times New Roman"/>
          <w:color w:val="000000"/>
          <w:sz w:val="24"/>
          <w:szCs w:val="24"/>
        </w:rPr>
        <w:t xml:space="preserve">n </w:t>
      </w:r>
      <w:r w:rsidRPr="00C5148F">
        <w:rPr>
          <w:rFonts w:ascii="Times New Roman" w:eastAsia="Times New Roman" w:hAnsi="Times New Roman" w:cs="Times New Roman"/>
          <w:color w:val="000000"/>
          <w:sz w:val="24"/>
          <w:szCs w:val="24"/>
        </w:rPr>
        <w:t>adult group (ages 18</w:t>
      </w:r>
      <w:r w:rsidR="00E914A6" w:rsidRPr="00C5148F">
        <w:rPr>
          <w:rFonts w:ascii="Times New Roman" w:eastAsia="Times New Roman" w:hAnsi="Times New Roman" w:cs="Times New Roman"/>
          <w:color w:val="000000"/>
          <w:sz w:val="24"/>
          <w:szCs w:val="24"/>
        </w:rPr>
        <w:t xml:space="preserve"> to </w:t>
      </w:r>
      <w:r w:rsidRPr="00C5148F">
        <w:rPr>
          <w:rFonts w:ascii="Times New Roman" w:eastAsia="Times New Roman" w:hAnsi="Times New Roman" w:cs="Times New Roman"/>
          <w:color w:val="000000"/>
          <w:sz w:val="24"/>
          <w:szCs w:val="24"/>
        </w:rPr>
        <w:t>39) performed significantly better than both the adolescent</w:t>
      </w:r>
      <w:r w:rsidR="00A8485F"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group (ages 10</w:t>
      </w:r>
      <w:r w:rsidR="00E914A6" w:rsidRPr="00C5148F">
        <w:rPr>
          <w:rFonts w:ascii="Times New Roman" w:eastAsia="Times New Roman" w:hAnsi="Times New Roman" w:cs="Times New Roman"/>
          <w:color w:val="000000"/>
          <w:sz w:val="24"/>
          <w:szCs w:val="24"/>
        </w:rPr>
        <w:t xml:space="preserve"> to </w:t>
      </w:r>
      <w:r w:rsidRPr="00C5148F">
        <w:rPr>
          <w:rFonts w:ascii="Times New Roman" w:eastAsia="Times New Roman" w:hAnsi="Times New Roman" w:cs="Times New Roman"/>
          <w:color w:val="000000"/>
          <w:sz w:val="24"/>
          <w:szCs w:val="24"/>
        </w:rPr>
        <w:t>17) and an</w:t>
      </w:r>
      <w:r w:rsidR="00E914A6" w:rsidRPr="00C5148F">
        <w:rPr>
          <w:rFonts w:ascii="Times New Roman" w:eastAsia="Times New Roman" w:hAnsi="Times New Roman" w:cs="Times New Roman"/>
          <w:color w:val="000000"/>
          <w:sz w:val="24"/>
          <w:szCs w:val="24"/>
        </w:rPr>
        <w:t>other</w:t>
      </w:r>
      <w:r w:rsidRPr="00C5148F">
        <w:rPr>
          <w:rFonts w:ascii="Times New Roman" w:eastAsia="Times New Roman" w:hAnsi="Times New Roman" w:cs="Times New Roman"/>
          <w:color w:val="000000"/>
          <w:sz w:val="24"/>
          <w:szCs w:val="24"/>
        </w:rPr>
        <w:t xml:space="preserve"> adult group (ages 40</w:t>
      </w:r>
      <w:r w:rsidR="00E914A6" w:rsidRPr="00C5148F">
        <w:rPr>
          <w:rFonts w:ascii="Times New Roman" w:eastAsia="Times New Roman" w:hAnsi="Times New Roman" w:cs="Times New Roman"/>
          <w:color w:val="000000"/>
          <w:sz w:val="24"/>
          <w:szCs w:val="24"/>
        </w:rPr>
        <w:t xml:space="preserve"> to </w:t>
      </w:r>
      <w:r w:rsidRPr="00C5148F">
        <w:rPr>
          <w:rFonts w:ascii="Times New Roman" w:eastAsia="Times New Roman" w:hAnsi="Times New Roman" w:cs="Times New Roman"/>
          <w:color w:val="000000"/>
          <w:sz w:val="24"/>
          <w:szCs w:val="24"/>
        </w:rPr>
        <w:t xml:space="preserve">69) when compared with one another. Average improvements in the m-ODI outcome measure included 10.3 points in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adolescent subjects and 20.12 in</w:t>
      </w:r>
      <w:r w:rsidR="00A8485F" w:rsidRPr="00C5148F">
        <w:rPr>
          <w:rFonts w:ascii="Times New Roman" w:eastAsia="Times New Roman" w:hAnsi="Times New Roman" w:cs="Times New Roman"/>
          <w:color w:val="000000"/>
          <w:sz w:val="24"/>
          <w:szCs w:val="24"/>
        </w:rPr>
        <w:t xml:space="preserve"> the</w:t>
      </w:r>
      <w:r w:rsidRPr="00C5148F">
        <w:rPr>
          <w:rFonts w:ascii="Times New Roman" w:eastAsia="Times New Roman" w:hAnsi="Times New Roman" w:cs="Times New Roman"/>
          <w:color w:val="000000"/>
          <w:sz w:val="24"/>
          <w:szCs w:val="24"/>
        </w:rPr>
        <w:t xml:space="preserve"> adult subjects. </w:t>
      </w:r>
      <w:r w:rsidR="00A8485F" w:rsidRPr="00C5148F">
        <w:rPr>
          <w:rFonts w:ascii="Times New Roman" w:eastAsia="Times New Roman" w:hAnsi="Times New Roman" w:cs="Times New Roman"/>
          <w:color w:val="000000"/>
          <w:sz w:val="24"/>
          <w:szCs w:val="24"/>
        </w:rPr>
        <w:t>Using</w:t>
      </w:r>
      <w:r w:rsidRPr="00C5148F">
        <w:rPr>
          <w:rFonts w:ascii="Times New Roman" w:eastAsia="Times New Roman" w:hAnsi="Times New Roman" w:cs="Times New Roman"/>
          <w:color w:val="000000"/>
          <w:sz w:val="24"/>
          <w:szCs w:val="24"/>
        </w:rPr>
        <w:t xml:space="preserve"> the m-ODI outcome measure, two adult groups (ages 40</w:t>
      </w:r>
      <w:r w:rsidR="00E914A6" w:rsidRPr="00C5148F">
        <w:rPr>
          <w:rFonts w:ascii="Times New Roman" w:eastAsia="Times New Roman" w:hAnsi="Times New Roman" w:cs="Times New Roman"/>
          <w:color w:val="000000"/>
          <w:sz w:val="24"/>
          <w:szCs w:val="24"/>
        </w:rPr>
        <w:t xml:space="preserve"> to </w:t>
      </w:r>
      <w:r w:rsidRPr="00C5148F">
        <w:rPr>
          <w:rFonts w:ascii="Times New Roman" w:eastAsia="Times New Roman" w:hAnsi="Times New Roman" w:cs="Times New Roman"/>
          <w:color w:val="000000"/>
          <w:sz w:val="24"/>
          <w:szCs w:val="24"/>
        </w:rPr>
        <w:t>69 and 70+) performed significantly better than the adolescent group (age</w:t>
      </w:r>
      <w:r w:rsidR="00E914A6" w:rsidRPr="00C5148F">
        <w:rPr>
          <w:rFonts w:ascii="Times New Roman" w:eastAsia="Times New Roman" w:hAnsi="Times New Roman" w:cs="Times New Roman"/>
          <w:color w:val="000000"/>
          <w:sz w:val="24"/>
          <w:szCs w:val="24"/>
        </w:rPr>
        <w:t>s</w:t>
      </w:r>
      <w:r w:rsidRPr="00C5148F">
        <w:rPr>
          <w:rFonts w:ascii="Times New Roman" w:eastAsia="Times New Roman" w:hAnsi="Times New Roman" w:cs="Times New Roman"/>
          <w:color w:val="000000"/>
          <w:sz w:val="24"/>
          <w:szCs w:val="24"/>
        </w:rPr>
        <w:t xml:space="preserve"> 10</w:t>
      </w:r>
      <w:r w:rsidR="00E914A6" w:rsidRPr="00C5148F">
        <w:rPr>
          <w:rFonts w:ascii="Times New Roman" w:eastAsia="Times New Roman" w:hAnsi="Times New Roman" w:cs="Times New Roman"/>
          <w:color w:val="000000"/>
          <w:sz w:val="24"/>
          <w:szCs w:val="24"/>
        </w:rPr>
        <w:t xml:space="preserve"> to </w:t>
      </w:r>
      <w:r w:rsidRPr="00C5148F">
        <w:rPr>
          <w:rFonts w:ascii="Times New Roman" w:eastAsia="Times New Roman" w:hAnsi="Times New Roman" w:cs="Times New Roman"/>
          <w:color w:val="000000"/>
          <w:sz w:val="24"/>
          <w:szCs w:val="24"/>
        </w:rPr>
        <w:t xml:space="preserve">17) when compared with one another. </w:t>
      </w:r>
      <w:r w:rsidRPr="00C5148F">
        <w:rPr>
          <w:rFonts w:ascii="Times New Roman" w:eastAsia="Times New Roman" w:hAnsi="Times New Roman" w:cs="Times New Roman"/>
          <w:b/>
          <w:bCs/>
          <w:color w:val="000000"/>
          <w:sz w:val="24"/>
          <w:szCs w:val="24"/>
          <w:u w:val="single"/>
        </w:rPr>
        <w:t>DISCUSSION</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All age groups improved in </w:t>
      </w:r>
      <w:r w:rsidR="00A8485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ATR with no significant differences found between the age groups. In </w:t>
      </w:r>
      <w:r w:rsidR="00A8485F" w:rsidRPr="00C5148F">
        <w:rPr>
          <w:rFonts w:ascii="Times New Roman" w:eastAsia="Times New Roman" w:hAnsi="Times New Roman" w:cs="Times New Roman"/>
          <w:color w:val="000000"/>
          <w:sz w:val="24"/>
          <w:szCs w:val="24"/>
        </w:rPr>
        <w:t xml:space="preserve">terms of </w:t>
      </w:r>
      <w:r w:rsidRPr="00C5148F">
        <w:rPr>
          <w:rFonts w:ascii="Times New Roman" w:eastAsia="Times New Roman" w:hAnsi="Times New Roman" w:cs="Times New Roman"/>
          <w:color w:val="000000"/>
          <w:sz w:val="24"/>
          <w:szCs w:val="24"/>
        </w:rPr>
        <w:t>the subjective outcome measures of pain rating and m-ODI, both the adolescent and adult groups improved</w:t>
      </w:r>
      <w:r w:rsidR="00E914A6" w:rsidRPr="00C5148F">
        <w:rPr>
          <w:rFonts w:ascii="Times New Roman" w:eastAsia="Times New Roman" w:hAnsi="Times New Roman" w:cs="Times New Roman"/>
          <w:color w:val="000000"/>
          <w:sz w:val="24"/>
          <w:szCs w:val="24"/>
        </w:rPr>
        <w:t>. However,</w:t>
      </w:r>
      <w:r w:rsidRPr="00C5148F">
        <w:rPr>
          <w:rFonts w:ascii="Times New Roman" w:eastAsia="Times New Roman" w:hAnsi="Times New Roman" w:cs="Times New Roman"/>
          <w:color w:val="000000"/>
          <w:sz w:val="24"/>
          <w:szCs w:val="24"/>
        </w:rPr>
        <w:t xml:space="preserve"> the adolescent group improved the least</w:t>
      </w:r>
      <w:r w:rsidR="00A8485F"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which was likely influenced by the initial low scores. The results of this study suggest that the </w:t>
      </w:r>
      <w:proofErr w:type="spellStart"/>
      <w:r w:rsidRPr="00C5148F">
        <w:rPr>
          <w:rFonts w:ascii="Times New Roman" w:eastAsia="Times New Roman" w:hAnsi="Times New Roman" w:cs="Times New Roman"/>
          <w:color w:val="000000"/>
          <w:sz w:val="24"/>
          <w:szCs w:val="24"/>
        </w:rPr>
        <w:t>Schroth</w:t>
      </w:r>
      <w:proofErr w:type="spellEnd"/>
      <w:r w:rsidRPr="00C5148F">
        <w:rPr>
          <w:rFonts w:ascii="Times New Roman" w:eastAsia="Times New Roman" w:hAnsi="Times New Roman" w:cs="Times New Roman"/>
          <w:color w:val="000000"/>
          <w:sz w:val="24"/>
          <w:szCs w:val="24"/>
        </w:rPr>
        <w:t xml:space="preserve"> Method can be an effective treatment in improving function and reducing pain and disability in patients diagnosed with scoliosis. </w:t>
      </w:r>
      <w:r w:rsidRPr="00C5148F">
        <w:rPr>
          <w:rFonts w:ascii="Times New Roman" w:eastAsia="Times New Roman" w:hAnsi="Times New Roman" w:cs="Times New Roman"/>
          <w:b/>
          <w:bCs/>
          <w:color w:val="000000"/>
          <w:sz w:val="24"/>
          <w:szCs w:val="24"/>
          <w:u w:val="single"/>
        </w:rPr>
        <w:t>CONCLUSION</w:t>
      </w:r>
      <w:r w:rsidR="005212C0" w:rsidRPr="00C5148F">
        <w:rPr>
          <w:rFonts w:ascii="Times New Roman" w:eastAsia="Times New Roman" w:hAnsi="Times New Roman" w:cs="Times New Roman"/>
          <w:b/>
          <w:bCs/>
          <w:color w:val="000000"/>
          <w:sz w:val="24"/>
          <w:szCs w:val="24"/>
          <w:u w:val="single"/>
        </w:rPr>
        <w:t>S</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This study supports that conservative treatment </w:t>
      </w:r>
      <w:r w:rsidR="00A8485F" w:rsidRPr="00C5148F">
        <w:rPr>
          <w:rFonts w:ascii="Times New Roman" w:eastAsia="Times New Roman" w:hAnsi="Times New Roman" w:cs="Times New Roman"/>
          <w:color w:val="000000"/>
          <w:sz w:val="24"/>
          <w:szCs w:val="24"/>
        </w:rPr>
        <w:t>such as</w:t>
      </w:r>
      <w:r w:rsidRPr="00C5148F">
        <w:rPr>
          <w:rFonts w:ascii="Times New Roman" w:eastAsia="Times New Roman" w:hAnsi="Times New Roman" w:cs="Times New Roman"/>
          <w:color w:val="000000"/>
          <w:sz w:val="24"/>
          <w:szCs w:val="24"/>
        </w:rPr>
        <w:t xml:space="preserve"> </w:t>
      </w:r>
      <w:proofErr w:type="spellStart"/>
      <w:r w:rsidRPr="00C5148F">
        <w:rPr>
          <w:rFonts w:ascii="Times New Roman" w:eastAsia="Times New Roman" w:hAnsi="Times New Roman" w:cs="Times New Roman"/>
          <w:color w:val="000000"/>
          <w:sz w:val="24"/>
          <w:szCs w:val="24"/>
        </w:rPr>
        <w:t>Schroth</w:t>
      </w:r>
      <w:proofErr w:type="spellEnd"/>
      <w:r w:rsidRPr="00C5148F">
        <w:rPr>
          <w:rFonts w:ascii="Times New Roman" w:eastAsia="Times New Roman" w:hAnsi="Times New Roman" w:cs="Times New Roman"/>
          <w:color w:val="000000"/>
          <w:sz w:val="24"/>
          <w:szCs w:val="24"/>
        </w:rPr>
        <w:t xml:space="preserve"> Method exercises provided by a </w:t>
      </w:r>
      <w:proofErr w:type="spellStart"/>
      <w:r w:rsidRPr="00C5148F">
        <w:rPr>
          <w:rFonts w:ascii="Times New Roman" w:eastAsia="Times New Roman" w:hAnsi="Times New Roman" w:cs="Times New Roman"/>
          <w:color w:val="000000"/>
          <w:sz w:val="24"/>
          <w:szCs w:val="24"/>
        </w:rPr>
        <w:t>Schroth</w:t>
      </w:r>
      <w:proofErr w:type="spellEnd"/>
      <w:r w:rsidRPr="00C5148F">
        <w:rPr>
          <w:rFonts w:ascii="Times New Roman" w:eastAsia="Times New Roman" w:hAnsi="Times New Roman" w:cs="Times New Roman"/>
          <w:color w:val="000000"/>
          <w:sz w:val="24"/>
          <w:szCs w:val="24"/>
        </w:rPr>
        <w:t xml:space="preserve"> trained physical therapist </w:t>
      </w:r>
      <w:r w:rsidR="002F1327" w:rsidRPr="00C5148F">
        <w:rPr>
          <w:rFonts w:ascii="Times New Roman" w:eastAsia="Times New Roman" w:hAnsi="Times New Roman" w:cs="Times New Roman"/>
          <w:color w:val="000000"/>
          <w:sz w:val="24"/>
          <w:szCs w:val="24"/>
        </w:rPr>
        <w:t>are</w:t>
      </w:r>
      <w:r w:rsidRPr="00C5148F">
        <w:rPr>
          <w:rFonts w:ascii="Times New Roman" w:eastAsia="Times New Roman" w:hAnsi="Times New Roman" w:cs="Times New Roman"/>
          <w:color w:val="000000"/>
          <w:sz w:val="24"/>
          <w:szCs w:val="24"/>
        </w:rPr>
        <w:t xml:space="preserve"> effective in treating scoliosis. The </w:t>
      </w:r>
      <w:proofErr w:type="spellStart"/>
      <w:r w:rsidRPr="00C5148F">
        <w:rPr>
          <w:rFonts w:ascii="Times New Roman" w:eastAsia="Times New Roman" w:hAnsi="Times New Roman" w:cs="Times New Roman"/>
          <w:color w:val="000000"/>
          <w:sz w:val="24"/>
          <w:szCs w:val="24"/>
        </w:rPr>
        <w:t>Schroth</w:t>
      </w:r>
      <w:proofErr w:type="spellEnd"/>
      <w:r w:rsidRPr="00C5148F">
        <w:rPr>
          <w:rFonts w:ascii="Times New Roman" w:eastAsia="Times New Roman" w:hAnsi="Times New Roman" w:cs="Times New Roman"/>
          <w:color w:val="000000"/>
          <w:sz w:val="24"/>
          <w:szCs w:val="24"/>
        </w:rPr>
        <w:t xml:space="preserve"> Method's efficacy should be further explored with more detail to specific </w:t>
      </w:r>
      <w:proofErr w:type="spellStart"/>
      <w:r w:rsidRPr="00C5148F">
        <w:rPr>
          <w:rFonts w:ascii="Times New Roman" w:eastAsia="Times New Roman" w:hAnsi="Times New Roman" w:cs="Times New Roman"/>
          <w:color w:val="000000"/>
          <w:sz w:val="24"/>
          <w:szCs w:val="24"/>
        </w:rPr>
        <w:t>Schroth</w:t>
      </w:r>
      <w:proofErr w:type="spellEnd"/>
      <w:r w:rsidRPr="00C5148F">
        <w:rPr>
          <w:rFonts w:ascii="Times New Roman" w:eastAsia="Times New Roman" w:hAnsi="Times New Roman" w:cs="Times New Roman"/>
          <w:color w:val="000000"/>
          <w:sz w:val="24"/>
          <w:szCs w:val="24"/>
        </w:rPr>
        <w:t xml:space="preserve"> interventions and their biomechanical and physiologic mechanisms. </w:t>
      </w:r>
    </w:p>
    <w:p w14:paraId="735203A5" w14:textId="2C62D5CA" w:rsidR="00622395" w:rsidRPr="00C5148F" w:rsidRDefault="00622395" w:rsidP="00622395">
      <w:pPr>
        <w:spacing w:line="240" w:lineRule="auto"/>
        <w:rPr>
          <w:rFonts w:ascii="Times New Roman" w:hAnsi="Times New Roman" w:cs="Times New Roman"/>
          <w:b/>
          <w:sz w:val="24"/>
          <w:szCs w:val="24"/>
        </w:rPr>
      </w:pPr>
    </w:p>
    <w:p w14:paraId="66B0822B" w14:textId="1C7E9905" w:rsidR="00622395" w:rsidRPr="00C5148F" w:rsidRDefault="00622395" w:rsidP="00622395">
      <w:pPr>
        <w:spacing w:line="240" w:lineRule="auto"/>
        <w:rPr>
          <w:rFonts w:ascii="Times New Roman" w:hAnsi="Times New Roman" w:cs="Times New Roman"/>
          <w:b/>
          <w:sz w:val="24"/>
          <w:szCs w:val="24"/>
        </w:rPr>
      </w:pPr>
    </w:p>
    <w:p w14:paraId="3FC10FC9" w14:textId="6C8769FC" w:rsidR="00622395" w:rsidRPr="00C5148F" w:rsidRDefault="00622395" w:rsidP="00622395">
      <w:pPr>
        <w:spacing w:line="240" w:lineRule="auto"/>
        <w:rPr>
          <w:rFonts w:ascii="Times New Roman" w:hAnsi="Times New Roman" w:cs="Times New Roman"/>
          <w:b/>
          <w:sz w:val="24"/>
          <w:szCs w:val="24"/>
        </w:rPr>
      </w:pPr>
    </w:p>
    <w:p w14:paraId="470AC85B" w14:textId="77777777" w:rsidR="00622395" w:rsidRPr="00C5148F" w:rsidRDefault="00622395" w:rsidP="00622395">
      <w:pPr>
        <w:spacing w:line="240" w:lineRule="auto"/>
        <w:rPr>
          <w:rFonts w:ascii="Times New Roman" w:hAnsi="Times New Roman" w:cs="Times New Roman"/>
          <w:b/>
          <w:sz w:val="24"/>
          <w:szCs w:val="24"/>
        </w:rPr>
      </w:pPr>
    </w:p>
    <w:p w14:paraId="0443847A" w14:textId="0E3934D2" w:rsidR="00EB2DC0" w:rsidRPr="00C5148F" w:rsidRDefault="00EB2DC0" w:rsidP="00D8111E">
      <w:pPr>
        <w:spacing w:line="240" w:lineRule="auto"/>
        <w:rPr>
          <w:rFonts w:ascii="Times New Roman" w:hAnsi="Times New Roman" w:cs="Times New Roman"/>
          <w:b/>
          <w:sz w:val="24"/>
          <w:szCs w:val="24"/>
        </w:rPr>
      </w:pPr>
      <w:r w:rsidRPr="00C5148F">
        <w:rPr>
          <w:rFonts w:ascii="Times New Roman" w:hAnsi="Times New Roman" w:cs="Times New Roman"/>
          <w:b/>
          <w:sz w:val="24"/>
          <w:szCs w:val="24"/>
        </w:rPr>
        <w:lastRenderedPageBreak/>
        <w:t>THE IMPACT, MOTIVATION, AND BARRIERS OF PHYSICAL THERAPISTS PARTICIPATING IN A STUDENT-LED PRO BONO CLINIC: A QUALITATIVE STUDY</w:t>
      </w:r>
      <w:r w:rsidR="00E76867" w:rsidRPr="00C5148F">
        <w:rPr>
          <w:rFonts w:ascii="Times New Roman" w:hAnsi="Times New Roman" w:cs="Times New Roman"/>
          <w:b/>
          <w:sz w:val="24"/>
          <w:szCs w:val="24"/>
        </w:rPr>
        <w:t xml:space="preserve">. </w:t>
      </w:r>
      <w:r w:rsidR="00E76867" w:rsidRPr="00C5148F">
        <w:rPr>
          <w:rFonts w:ascii="Times New Roman" w:hAnsi="Times New Roman" w:cs="Times New Roman"/>
          <w:bCs/>
          <w:sz w:val="24"/>
          <w:szCs w:val="24"/>
        </w:rPr>
        <w:t xml:space="preserve">Barrett R, Hoban C, Van </w:t>
      </w:r>
      <w:proofErr w:type="spellStart"/>
      <w:r w:rsidR="00E76867" w:rsidRPr="00C5148F">
        <w:rPr>
          <w:rFonts w:ascii="Times New Roman" w:hAnsi="Times New Roman" w:cs="Times New Roman"/>
          <w:bCs/>
          <w:sz w:val="24"/>
          <w:szCs w:val="24"/>
        </w:rPr>
        <w:t>Dusen</w:t>
      </w:r>
      <w:proofErr w:type="spellEnd"/>
      <w:r w:rsidR="00E76867" w:rsidRPr="00C5148F">
        <w:rPr>
          <w:rFonts w:ascii="Times New Roman" w:hAnsi="Times New Roman" w:cs="Times New Roman"/>
          <w:bCs/>
          <w:sz w:val="24"/>
          <w:szCs w:val="24"/>
        </w:rPr>
        <w:t xml:space="preserve"> A, Stickler L; Grand Valley State University, Grand Rapids, MI.</w:t>
      </w:r>
      <w:r w:rsidRPr="00C5148F">
        <w:rPr>
          <w:rFonts w:ascii="Times New Roman" w:hAnsi="Times New Roman" w:cs="Times New Roman"/>
          <w:b/>
          <w:sz w:val="24"/>
          <w:szCs w:val="24"/>
        </w:rPr>
        <w:t xml:space="preserve"> </w:t>
      </w:r>
    </w:p>
    <w:p w14:paraId="558C51CA" w14:textId="77777777" w:rsidR="00622395" w:rsidRPr="00C5148F" w:rsidRDefault="00622395" w:rsidP="00D8111E">
      <w:pPr>
        <w:spacing w:line="240" w:lineRule="auto"/>
        <w:rPr>
          <w:rFonts w:ascii="Times New Roman" w:eastAsia="Times New Roman" w:hAnsi="Times New Roman" w:cs="Times New Roman"/>
          <w:sz w:val="24"/>
          <w:szCs w:val="24"/>
        </w:rPr>
      </w:pPr>
    </w:p>
    <w:p w14:paraId="652E6BB3" w14:textId="5DE48035" w:rsidR="00EB2DC0" w:rsidRPr="00C5148F" w:rsidRDefault="00EB2DC0" w:rsidP="00D8111E">
      <w:pPr>
        <w:spacing w:line="240" w:lineRule="auto"/>
        <w:rPr>
          <w:rFonts w:ascii="Times New Roman" w:hAnsi="Times New Roman" w:cs="Times New Roman"/>
          <w:b/>
          <w:bCs/>
          <w:sz w:val="24"/>
          <w:szCs w:val="24"/>
          <w:u w:val="single"/>
        </w:rPr>
      </w:pPr>
      <w:r w:rsidRPr="00C5148F">
        <w:rPr>
          <w:rFonts w:ascii="Times New Roman" w:hAnsi="Times New Roman" w:cs="Times New Roman"/>
          <w:b/>
          <w:iCs/>
          <w:sz w:val="24"/>
          <w:szCs w:val="24"/>
          <w:u w:val="single"/>
        </w:rPr>
        <w:t>INTRODUCTION</w:t>
      </w:r>
      <w:r w:rsidR="00AE7DAE" w:rsidRPr="00C5148F">
        <w:rPr>
          <w:rFonts w:ascii="Times New Roman" w:hAnsi="Times New Roman" w:cs="Times New Roman"/>
          <w:iCs/>
          <w:sz w:val="24"/>
          <w:szCs w:val="24"/>
        </w:rPr>
        <w:t xml:space="preserve">: </w:t>
      </w:r>
      <w:r w:rsidRPr="00C5148F">
        <w:rPr>
          <w:rFonts w:ascii="Times New Roman" w:hAnsi="Times New Roman" w:cs="Times New Roman"/>
          <w:iCs/>
          <w:sz w:val="24"/>
          <w:szCs w:val="24"/>
        </w:rPr>
        <w:t>With</w:t>
      </w:r>
      <w:r w:rsidRPr="00C5148F">
        <w:rPr>
          <w:rFonts w:ascii="Times New Roman" w:hAnsi="Times New Roman" w:cs="Times New Roman"/>
          <w:sz w:val="24"/>
          <w:szCs w:val="24"/>
        </w:rPr>
        <w:t xml:space="preserve"> approximately 28.3 million people uninsured in the United States, the need for pro bono services is essential. While studies in recent years have addressed pro bono services and volunteerism </w:t>
      </w:r>
      <w:r w:rsidR="00971162" w:rsidRPr="00C5148F">
        <w:rPr>
          <w:rFonts w:ascii="Times New Roman" w:hAnsi="Times New Roman" w:cs="Times New Roman"/>
          <w:sz w:val="24"/>
          <w:szCs w:val="24"/>
        </w:rPr>
        <w:t>in</w:t>
      </w:r>
      <w:r w:rsidRPr="00C5148F">
        <w:rPr>
          <w:rFonts w:ascii="Times New Roman" w:hAnsi="Times New Roman" w:cs="Times New Roman"/>
          <w:sz w:val="24"/>
          <w:szCs w:val="24"/>
        </w:rPr>
        <w:t xml:space="preserve"> healthcare professionals such as physicians, surgeons, and dentists, there is a lack of data within the field of physical therapy. The purpose of this qualitative study </w:t>
      </w:r>
      <w:r w:rsidR="00971162" w:rsidRPr="00C5148F">
        <w:rPr>
          <w:rFonts w:ascii="Times New Roman" w:hAnsi="Times New Roman" w:cs="Times New Roman"/>
          <w:sz w:val="24"/>
          <w:szCs w:val="24"/>
        </w:rPr>
        <w:t>was</w:t>
      </w:r>
      <w:r w:rsidRPr="00C5148F">
        <w:rPr>
          <w:rFonts w:ascii="Times New Roman" w:hAnsi="Times New Roman" w:cs="Times New Roman"/>
          <w:sz w:val="24"/>
          <w:szCs w:val="24"/>
        </w:rPr>
        <w:t xml:space="preserve"> (1) </w:t>
      </w:r>
      <w:r w:rsidR="00971162" w:rsidRPr="00C5148F">
        <w:rPr>
          <w:rFonts w:ascii="Times New Roman" w:hAnsi="Times New Roman" w:cs="Times New Roman"/>
          <w:sz w:val="24"/>
          <w:szCs w:val="24"/>
        </w:rPr>
        <w:t xml:space="preserve">to </w:t>
      </w:r>
      <w:r w:rsidRPr="00C5148F">
        <w:rPr>
          <w:rFonts w:ascii="Times New Roman" w:hAnsi="Times New Roman" w:cs="Times New Roman"/>
          <w:sz w:val="24"/>
          <w:szCs w:val="24"/>
        </w:rPr>
        <w:t xml:space="preserve">examine the perceived professional and personal impact on physical therapists who volunteer at a student-led pro bono physical therapy clinic and (2) to understand the motivation behind and the barriers to volunteering. </w:t>
      </w:r>
      <w:r w:rsidRPr="00C5148F">
        <w:rPr>
          <w:rFonts w:ascii="Times New Roman" w:hAnsi="Times New Roman" w:cs="Times New Roman"/>
          <w:b/>
          <w:iCs/>
          <w:sz w:val="24"/>
          <w:szCs w:val="24"/>
          <w:u w:val="single"/>
        </w:rPr>
        <w:t>METHODS</w:t>
      </w:r>
      <w:r w:rsidR="00AE7DAE" w:rsidRPr="00C5148F">
        <w:rPr>
          <w:rFonts w:ascii="Times New Roman" w:hAnsi="Times New Roman" w:cs="Times New Roman"/>
          <w:iCs/>
          <w:sz w:val="24"/>
          <w:szCs w:val="24"/>
        </w:rPr>
        <w:t xml:space="preserve">: </w:t>
      </w:r>
      <w:r w:rsidRPr="00C5148F">
        <w:rPr>
          <w:rFonts w:ascii="Times New Roman" w:hAnsi="Times New Roman" w:cs="Times New Roman"/>
          <w:iCs/>
          <w:sz w:val="24"/>
          <w:szCs w:val="24"/>
        </w:rPr>
        <w:t>Physical</w:t>
      </w:r>
      <w:r w:rsidRPr="00C5148F">
        <w:rPr>
          <w:rFonts w:ascii="Times New Roman" w:hAnsi="Times New Roman" w:cs="Times New Roman"/>
          <w:sz w:val="24"/>
          <w:szCs w:val="24"/>
        </w:rPr>
        <w:t xml:space="preserve"> therapists with a minimum of three volunteer sessions at the Grand Valley State University physical therapy pro bono clinic were recruited to participate in individual virtual interviews. All interviews followed a </w:t>
      </w:r>
      <w:r w:rsidR="00971162" w:rsidRPr="00C5148F">
        <w:rPr>
          <w:rFonts w:ascii="Times New Roman" w:hAnsi="Times New Roman" w:cs="Times New Roman"/>
          <w:sz w:val="24"/>
          <w:szCs w:val="24"/>
        </w:rPr>
        <w:t xml:space="preserve">        </w:t>
      </w:r>
      <w:r w:rsidRPr="00C5148F">
        <w:rPr>
          <w:rFonts w:ascii="Times New Roman" w:hAnsi="Times New Roman" w:cs="Times New Roman"/>
          <w:sz w:val="24"/>
          <w:szCs w:val="24"/>
        </w:rPr>
        <w:t>semi-structured format through a pre-established guide of questions</w:t>
      </w:r>
      <w:r w:rsidR="00971162" w:rsidRPr="00C5148F">
        <w:rPr>
          <w:rFonts w:ascii="Times New Roman" w:hAnsi="Times New Roman" w:cs="Times New Roman"/>
          <w:sz w:val="24"/>
          <w:szCs w:val="24"/>
        </w:rPr>
        <w:t>,</w:t>
      </w:r>
      <w:r w:rsidRPr="00C5148F">
        <w:rPr>
          <w:rFonts w:ascii="Times New Roman" w:hAnsi="Times New Roman" w:cs="Times New Roman"/>
          <w:sz w:val="24"/>
          <w:szCs w:val="24"/>
        </w:rPr>
        <w:t xml:space="preserve"> and </w:t>
      </w:r>
      <w:r w:rsidR="00971162" w:rsidRPr="00C5148F">
        <w:rPr>
          <w:rFonts w:ascii="Times New Roman" w:hAnsi="Times New Roman" w:cs="Times New Roman"/>
          <w:sz w:val="24"/>
          <w:szCs w:val="24"/>
        </w:rPr>
        <w:t xml:space="preserve">these interviews </w:t>
      </w:r>
      <w:r w:rsidRPr="00C5148F">
        <w:rPr>
          <w:rFonts w:ascii="Times New Roman" w:hAnsi="Times New Roman" w:cs="Times New Roman"/>
          <w:sz w:val="24"/>
          <w:szCs w:val="24"/>
        </w:rPr>
        <w:t xml:space="preserve">were voice recorded. A general inductive approach was used to identify themes and sub-themes. </w:t>
      </w:r>
      <w:r w:rsidRPr="00C5148F">
        <w:rPr>
          <w:rFonts w:ascii="Times New Roman" w:hAnsi="Times New Roman" w:cs="Times New Roman"/>
          <w:b/>
          <w:sz w:val="24"/>
          <w:szCs w:val="24"/>
          <w:u w:val="single"/>
        </w:rPr>
        <w:t>RESULTS</w:t>
      </w:r>
      <w:r w:rsidRPr="00C5148F">
        <w:rPr>
          <w:rFonts w:ascii="Times New Roman" w:hAnsi="Times New Roman" w:cs="Times New Roman"/>
          <w:b/>
          <w:sz w:val="24"/>
          <w:szCs w:val="24"/>
        </w:rPr>
        <w:t>:</w:t>
      </w:r>
      <w:r w:rsidRPr="00C5148F">
        <w:rPr>
          <w:rFonts w:ascii="Times New Roman" w:hAnsi="Times New Roman" w:cs="Times New Roman"/>
          <w:sz w:val="24"/>
          <w:szCs w:val="24"/>
        </w:rPr>
        <w:t xml:space="preserve"> Nine licensed physical therapists agreed to participate in interviews conducted on a virtual platform. Three main themes emerged from the data: Professional Elements, Personal Elements, and Community/External Elements. Several sub-themes also emerged. </w:t>
      </w:r>
      <w:r w:rsidRPr="00C5148F">
        <w:rPr>
          <w:rFonts w:ascii="Times New Roman" w:hAnsi="Times New Roman" w:cs="Times New Roman"/>
          <w:b/>
          <w:sz w:val="24"/>
          <w:szCs w:val="24"/>
          <w:u w:val="single"/>
        </w:rPr>
        <w:t>DISCUSSION</w:t>
      </w:r>
      <w:r w:rsidRPr="00C5148F">
        <w:rPr>
          <w:rFonts w:ascii="Times New Roman" w:hAnsi="Times New Roman" w:cs="Times New Roman"/>
          <w:b/>
          <w:sz w:val="24"/>
          <w:szCs w:val="24"/>
        </w:rPr>
        <w:t>:</w:t>
      </w:r>
      <w:r w:rsidRPr="00C5148F">
        <w:rPr>
          <w:rFonts w:ascii="Times New Roman" w:hAnsi="Times New Roman" w:cs="Times New Roman"/>
          <w:sz w:val="24"/>
          <w:szCs w:val="24"/>
        </w:rPr>
        <w:t xml:space="preserve"> </w:t>
      </w:r>
      <w:r w:rsidR="00971162" w:rsidRPr="00C5148F">
        <w:rPr>
          <w:rFonts w:ascii="Times New Roman" w:hAnsi="Times New Roman" w:cs="Times New Roman"/>
          <w:sz w:val="24"/>
          <w:szCs w:val="24"/>
        </w:rPr>
        <w:t>The m</w:t>
      </w:r>
      <w:r w:rsidRPr="00C5148F">
        <w:rPr>
          <w:rFonts w:ascii="Times New Roman" w:hAnsi="Times New Roman" w:cs="Times New Roman"/>
          <w:sz w:val="24"/>
          <w:szCs w:val="24"/>
        </w:rPr>
        <w:t xml:space="preserve">otivation to participate in pro bono work and the impact this work had on the physical therapists greatly overlapped, </w:t>
      </w:r>
      <w:r w:rsidR="00971162" w:rsidRPr="00C5148F">
        <w:rPr>
          <w:rFonts w:ascii="Times New Roman" w:hAnsi="Times New Roman" w:cs="Times New Roman"/>
          <w:sz w:val="24"/>
          <w:szCs w:val="24"/>
        </w:rPr>
        <w:t>and these factors</w:t>
      </w:r>
      <w:r w:rsidRPr="00C5148F">
        <w:rPr>
          <w:rFonts w:ascii="Times New Roman" w:hAnsi="Times New Roman" w:cs="Times New Roman"/>
          <w:sz w:val="24"/>
          <w:szCs w:val="24"/>
        </w:rPr>
        <w:t xml:space="preserve"> led to a desire to continue to volunteer. Some of the factors that overlapped included mentoring/working with students, improving cultural competence, and d</w:t>
      </w:r>
      <w:r w:rsidR="00971162" w:rsidRPr="00C5148F">
        <w:rPr>
          <w:rFonts w:ascii="Times New Roman" w:hAnsi="Times New Roman" w:cs="Times New Roman"/>
          <w:sz w:val="24"/>
          <w:szCs w:val="24"/>
        </w:rPr>
        <w:t>eveloping</w:t>
      </w:r>
      <w:r w:rsidRPr="00C5148F">
        <w:rPr>
          <w:rFonts w:ascii="Times New Roman" w:hAnsi="Times New Roman" w:cs="Times New Roman"/>
          <w:sz w:val="24"/>
          <w:szCs w:val="24"/>
        </w:rPr>
        <w:t xml:space="preserve"> clinical skills. </w:t>
      </w:r>
      <w:r w:rsidR="00971162" w:rsidRPr="00C5148F">
        <w:rPr>
          <w:rFonts w:ascii="Times New Roman" w:hAnsi="Times New Roman" w:cs="Times New Roman"/>
          <w:sz w:val="24"/>
          <w:szCs w:val="24"/>
        </w:rPr>
        <w:t>The m</w:t>
      </w:r>
      <w:r w:rsidRPr="00C5148F">
        <w:rPr>
          <w:rFonts w:ascii="Times New Roman" w:hAnsi="Times New Roman" w:cs="Times New Roman"/>
          <w:sz w:val="24"/>
          <w:szCs w:val="24"/>
        </w:rPr>
        <w:t xml:space="preserve">ain barriers to volunteering included time constraints and the presence of a language barrier. </w:t>
      </w:r>
      <w:r w:rsidRPr="00C5148F">
        <w:rPr>
          <w:rFonts w:ascii="Times New Roman" w:hAnsi="Times New Roman" w:cs="Times New Roman"/>
          <w:b/>
          <w:sz w:val="24"/>
          <w:szCs w:val="24"/>
          <w:u w:val="single"/>
        </w:rPr>
        <w:t>CONCLUSION</w:t>
      </w:r>
      <w:r w:rsidR="00AE7DAE" w:rsidRPr="00C5148F">
        <w:rPr>
          <w:rFonts w:ascii="Times New Roman" w:hAnsi="Times New Roman" w:cs="Times New Roman"/>
          <w:b/>
          <w:sz w:val="24"/>
          <w:szCs w:val="24"/>
          <w:u w:val="single"/>
        </w:rPr>
        <w:t>S</w:t>
      </w:r>
      <w:r w:rsidR="00AE7DAE" w:rsidRPr="00C5148F">
        <w:rPr>
          <w:rFonts w:ascii="Times New Roman" w:hAnsi="Times New Roman" w:cs="Times New Roman"/>
          <w:iCs/>
          <w:sz w:val="24"/>
          <w:szCs w:val="24"/>
        </w:rPr>
        <w:t>:</w:t>
      </w:r>
      <w:r w:rsidRPr="00C5148F">
        <w:rPr>
          <w:rFonts w:ascii="Times New Roman" w:hAnsi="Times New Roman" w:cs="Times New Roman"/>
          <w:i/>
          <w:sz w:val="24"/>
          <w:szCs w:val="24"/>
        </w:rPr>
        <w:t xml:space="preserve"> </w:t>
      </w:r>
      <w:r w:rsidRPr="00C5148F">
        <w:rPr>
          <w:rFonts w:ascii="Times New Roman" w:hAnsi="Times New Roman" w:cs="Times New Roman"/>
          <w:sz w:val="24"/>
          <w:szCs w:val="24"/>
        </w:rPr>
        <w:t xml:space="preserve">This study provides support for physical therapists to participate in pro bono care due to the beneficial skills and values developed as an individual and </w:t>
      </w:r>
      <w:r w:rsidR="00971162" w:rsidRPr="00C5148F">
        <w:rPr>
          <w:rFonts w:ascii="Times New Roman" w:hAnsi="Times New Roman" w:cs="Times New Roman"/>
          <w:sz w:val="24"/>
          <w:szCs w:val="24"/>
        </w:rPr>
        <w:t xml:space="preserve">as </w:t>
      </w:r>
      <w:r w:rsidRPr="00C5148F">
        <w:rPr>
          <w:rFonts w:ascii="Times New Roman" w:hAnsi="Times New Roman" w:cs="Times New Roman"/>
          <w:sz w:val="24"/>
          <w:szCs w:val="24"/>
        </w:rPr>
        <w:t>a professional. Volunteering in the pro bono clinic was a rewarding experience that physical therapists enjoyed</w:t>
      </w:r>
      <w:r w:rsidR="00971162" w:rsidRPr="00C5148F">
        <w:rPr>
          <w:rFonts w:ascii="Times New Roman" w:hAnsi="Times New Roman" w:cs="Times New Roman"/>
          <w:sz w:val="24"/>
          <w:szCs w:val="24"/>
        </w:rPr>
        <w:t xml:space="preserve"> and that</w:t>
      </w:r>
      <w:r w:rsidRPr="00C5148F">
        <w:rPr>
          <w:rFonts w:ascii="Times New Roman" w:hAnsi="Times New Roman" w:cs="Times New Roman"/>
          <w:sz w:val="24"/>
          <w:szCs w:val="24"/>
        </w:rPr>
        <w:t xml:space="preserve"> further motivated them to continue to volunteer. </w:t>
      </w:r>
    </w:p>
    <w:p w14:paraId="67B597A0" w14:textId="77777777" w:rsidR="00EB2DC0" w:rsidRPr="00C5148F" w:rsidRDefault="00EB2DC0" w:rsidP="00D8111E">
      <w:pPr>
        <w:spacing w:line="240" w:lineRule="auto"/>
        <w:rPr>
          <w:rFonts w:ascii="Times New Roman" w:hAnsi="Times New Roman" w:cs="Times New Roman"/>
          <w:b/>
          <w:bCs/>
          <w:sz w:val="24"/>
          <w:szCs w:val="24"/>
          <w:u w:val="single"/>
        </w:rPr>
      </w:pPr>
    </w:p>
    <w:p w14:paraId="190987D7" w14:textId="77777777" w:rsidR="00EB2DC0" w:rsidRPr="00C5148F" w:rsidRDefault="00EB2DC0" w:rsidP="00D8111E">
      <w:pPr>
        <w:spacing w:line="240" w:lineRule="auto"/>
        <w:rPr>
          <w:rFonts w:ascii="Times New Roman" w:hAnsi="Times New Roman" w:cs="Times New Roman"/>
          <w:b/>
          <w:bCs/>
          <w:sz w:val="24"/>
          <w:szCs w:val="24"/>
          <w:u w:val="single"/>
        </w:rPr>
      </w:pPr>
    </w:p>
    <w:p w14:paraId="120EC630" w14:textId="77777777" w:rsidR="00EB2DC0" w:rsidRPr="00C5148F" w:rsidRDefault="00EB2DC0" w:rsidP="00D8111E">
      <w:pPr>
        <w:spacing w:line="240" w:lineRule="auto"/>
        <w:rPr>
          <w:rFonts w:ascii="Times New Roman" w:hAnsi="Times New Roman" w:cs="Times New Roman"/>
          <w:b/>
          <w:bCs/>
          <w:sz w:val="24"/>
          <w:szCs w:val="24"/>
          <w:u w:val="single"/>
        </w:rPr>
      </w:pPr>
    </w:p>
    <w:p w14:paraId="374532F2" w14:textId="77777777" w:rsidR="00EB2DC0" w:rsidRPr="00C5148F" w:rsidRDefault="00EB2DC0" w:rsidP="00D8111E">
      <w:pPr>
        <w:spacing w:line="240" w:lineRule="auto"/>
        <w:rPr>
          <w:rFonts w:ascii="Times New Roman" w:hAnsi="Times New Roman" w:cs="Times New Roman"/>
          <w:b/>
          <w:bCs/>
          <w:sz w:val="24"/>
          <w:szCs w:val="24"/>
          <w:u w:val="single"/>
        </w:rPr>
      </w:pPr>
    </w:p>
    <w:p w14:paraId="0D518286" w14:textId="77777777" w:rsidR="00EB2DC0" w:rsidRPr="00C5148F" w:rsidRDefault="00EB2DC0" w:rsidP="00D8111E">
      <w:pPr>
        <w:spacing w:line="240" w:lineRule="auto"/>
        <w:rPr>
          <w:rFonts w:ascii="Times New Roman" w:hAnsi="Times New Roman" w:cs="Times New Roman"/>
          <w:b/>
          <w:bCs/>
          <w:sz w:val="24"/>
          <w:szCs w:val="24"/>
          <w:u w:val="single"/>
        </w:rPr>
      </w:pPr>
    </w:p>
    <w:p w14:paraId="75C0F1E3" w14:textId="77777777" w:rsidR="00EB2DC0" w:rsidRPr="00C5148F" w:rsidRDefault="00EB2DC0" w:rsidP="00D8111E">
      <w:pPr>
        <w:spacing w:line="240" w:lineRule="auto"/>
        <w:rPr>
          <w:rFonts w:ascii="Times New Roman" w:hAnsi="Times New Roman" w:cs="Times New Roman"/>
          <w:b/>
          <w:bCs/>
          <w:sz w:val="24"/>
          <w:szCs w:val="24"/>
          <w:u w:val="single"/>
        </w:rPr>
      </w:pPr>
    </w:p>
    <w:p w14:paraId="2A0C6C94" w14:textId="77777777" w:rsidR="00EB2DC0" w:rsidRPr="00C5148F" w:rsidRDefault="00EB2DC0" w:rsidP="00D8111E">
      <w:pPr>
        <w:spacing w:line="240" w:lineRule="auto"/>
        <w:rPr>
          <w:rFonts w:ascii="Times New Roman" w:hAnsi="Times New Roman" w:cs="Times New Roman"/>
          <w:b/>
          <w:bCs/>
          <w:sz w:val="24"/>
          <w:szCs w:val="24"/>
          <w:u w:val="single"/>
        </w:rPr>
      </w:pPr>
    </w:p>
    <w:p w14:paraId="6AD7E056" w14:textId="58748C9B" w:rsidR="00EB2DC0" w:rsidRPr="00C5148F" w:rsidRDefault="00EB2DC0" w:rsidP="00D8111E">
      <w:pPr>
        <w:spacing w:line="240" w:lineRule="auto"/>
        <w:rPr>
          <w:rFonts w:ascii="Times New Roman" w:hAnsi="Times New Roman" w:cs="Times New Roman"/>
          <w:b/>
          <w:bCs/>
          <w:sz w:val="24"/>
          <w:szCs w:val="24"/>
          <w:u w:val="single"/>
        </w:rPr>
      </w:pPr>
    </w:p>
    <w:p w14:paraId="0A42F95E" w14:textId="46654392" w:rsidR="00B66068" w:rsidRPr="00C5148F" w:rsidRDefault="00B66068" w:rsidP="00D8111E">
      <w:pPr>
        <w:spacing w:line="240" w:lineRule="auto"/>
        <w:rPr>
          <w:rFonts w:ascii="Times New Roman" w:hAnsi="Times New Roman" w:cs="Times New Roman"/>
          <w:b/>
          <w:bCs/>
          <w:sz w:val="24"/>
          <w:szCs w:val="24"/>
          <w:u w:val="single"/>
        </w:rPr>
      </w:pPr>
    </w:p>
    <w:p w14:paraId="35DE0943" w14:textId="22162549" w:rsidR="00B66068" w:rsidRPr="00C5148F" w:rsidRDefault="00B66068" w:rsidP="00D8111E">
      <w:pPr>
        <w:spacing w:line="240" w:lineRule="auto"/>
        <w:rPr>
          <w:rFonts w:ascii="Times New Roman" w:hAnsi="Times New Roman" w:cs="Times New Roman"/>
          <w:b/>
          <w:bCs/>
          <w:sz w:val="24"/>
          <w:szCs w:val="24"/>
          <w:u w:val="single"/>
        </w:rPr>
      </w:pPr>
    </w:p>
    <w:p w14:paraId="46A1221C" w14:textId="2EA655AE" w:rsidR="00B66068" w:rsidRPr="00C5148F" w:rsidRDefault="00B66068" w:rsidP="00D8111E">
      <w:pPr>
        <w:spacing w:line="240" w:lineRule="auto"/>
        <w:rPr>
          <w:rFonts w:ascii="Times New Roman" w:hAnsi="Times New Roman" w:cs="Times New Roman"/>
          <w:b/>
          <w:bCs/>
          <w:sz w:val="24"/>
          <w:szCs w:val="24"/>
          <w:u w:val="single"/>
        </w:rPr>
      </w:pPr>
    </w:p>
    <w:p w14:paraId="3E31AEF5" w14:textId="1311B011" w:rsidR="00B66068" w:rsidRPr="00C5148F" w:rsidRDefault="00B66068" w:rsidP="00D8111E">
      <w:pPr>
        <w:spacing w:line="240" w:lineRule="auto"/>
        <w:rPr>
          <w:rFonts w:ascii="Times New Roman" w:hAnsi="Times New Roman" w:cs="Times New Roman"/>
          <w:b/>
          <w:bCs/>
          <w:sz w:val="24"/>
          <w:szCs w:val="24"/>
          <w:u w:val="single"/>
        </w:rPr>
      </w:pPr>
    </w:p>
    <w:p w14:paraId="289C4575" w14:textId="0E2165B6" w:rsidR="00B66068" w:rsidRPr="00C5148F" w:rsidRDefault="00B66068" w:rsidP="00D8111E">
      <w:pPr>
        <w:spacing w:line="240" w:lineRule="auto"/>
        <w:rPr>
          <w:rFonts w:ascii="Times New Roman" w:hAnsi="Times New Roman" w:cs="Times New Roman"/>
          <w:b/>
          <w:bCs/>
          <w:sz w:val="24"/>
          <w:szCs w:val="24"/>
          <w:u w:val="single"/>
        </w:rPr>
      </w:pPr>
    </w:p>
    <w:p w14:paraId="3247A02E" w14:textId="00D8CCDF" w:rsidR="00B66068" w:rsidRPr="00C5148F" w:rsidRDefault="00B66068" w:rsidP="00D8111E">
      <w:pPr>
        <w:spacing w:line="240" w:lineRule="auto"/>
        <w:rPr>
          <w:rFonts w:ascii="Times New Roman" w:hAnsi="Times New Roman" w:cs="Times New Roman"/>
          <w:b/>
          <w:bCs/>
          <w:sz w:val="24"/>
          <w:szCs w:val="24"/>
          <w:u w:val="single"/>
        </w:rPr>
      </w:pPr>
    </w:p>
    <w:p w14:paraId="1838376B" w14:textId="3FB2C463" w:rsidR="00B66068" w:rsidRPr="00C5148F" w:rsidRDefault="00B66068" w:rsidP="00D8111E">
      <w:pPr>
        <w:spacing w:line="240" w:lineRule="auto"/>
        <w:rPr>
          <w:rFonts w:ascii="Times New Roman" w:hAnsi="Times New Roman" w:cs="Times New Roman"/>
          <w:b/>
          <w:bCs/>
          <w:sz w:val="24"/>
          <w:szCs w:val="24"/>
          <w:u w:val="single"/>
        </w:rPr>
      </w:pPr>
    </w:p>
    <w:p w14:paraId="4824D801" w14:textId="487F6BD7" w:rsidR="00B66068" w:rsidRPr="00C5148F" w:rsidRDefault="00B66068" w:rsidP="00D8111E">
      <w:pPr>
        <w:spacing w:line="240" w:lineRule="auto"/>
        <w:rPr>
          <w:rFonts w:ascii="Times New Roman" w:hAnsi="Times New Roman" w:cs="Times New Roman"/>
          <w:b/>
          <w:bCs/>
          <w:sz w:val="24"/>
          <w:szCs w:val="24"/>
          <w:u w:val="single"/>
        </w:rPr>
      </w:pPr>
    </w:p>
    <w:p w14:paraId="5B58E9E6" w14:textId="77777777" w:rsidR="00B66068" w:rsidRPr="00C5148F" w:rsidRDefault="00B66068" w:rsidP="00D8111E">
      <w:pPr>
        <w:spacing w:line="240" w:lineRule="auto"/>
        <w:rPr>
          <w:rFonts w:ascii="Times New Roman" w:hAnsi="Times New Roman" w:cs="Times New Roman"/>
          <w:b/>
          <w:bCs/>
          <w:sz w:val="24"/>
          <w:szCs w:val="24"/>
          <w:u w:val="single"/>
        </w:rPr>
      </w:pPr>
    </w:p>
    <w:p w14:paraId="4D45CC68" w14:textId="77777777" w:rsidR="00D8111E" w:rsidRPr="00C5148F" w:rsidRDefault="00D8111E" w:rsidP="00D8111E">
      <w:pPr>
        <w:spacing w:line="240" w:lineRule="auto"/>
        <w:rPr>
          <w:rFonts w:ascii="Times New Roman" w:eastAsia="Times New Roman" w:hAnsi="Times New Roman" w:cs="Times New Roman"/>
          <w:b/>
          <w:bCs/>
          <w:color w:val="000000"/>
          <w:sz w:val="24"/>
          <w:szCs w:val="24"/>
          <w:shd w:val="clear" w:color="auto" w:fill="FFFFFF"/>
        </w:rPr>
      </w:pPr>
    </w:p>
    <w:p w14:paraId="4B8696B9" w14:textId="72BBC748" w:rsidR="009070F2" w:rsidRPr="00C5148F" w:rsidRDefault="009070F2" w:rsidP="009070F2">
      <w:pPr>
        <w:spacing w:line="240" w:lineRule="auto"/>
        <w:rPr>
          <w:rFonts w:ascii="Times New Roman" w:eastAsia="Times New Roman" w:hAnsi="Times New Roman" w:cs="Times New Roman"/>
          <w:bCs/>
          <w:sz w:val="24"/>
          <w:szCs w:val="24"/>
        </w:rPr>
      </w:pPr>
      <w:r w:rsidRPr="00C5148F">
        <w:rPr>
          <w:rFonts w:ascii="Times New Roman" w:eastAsia="Times New Roman" w:hAnsi="Times New Roman" w:cs="Times New Roman"/>
          <w:b/>
          <w:sz w:val="24"/>
          <w:szCs w:val="24"/>
        </w:rPr>
        <w:lastRenderedPageBreak/>
        <w:t>PERSPECTIVES OF CLINICAL INSTRUCTORS AND DIRECTORS OF CLINICAL EDUCATION REGARDING DPT STUDENT BEHAVIORS THAT POSITIVELY INFLUENCE A CLINICAL EDUCATION EXPERIENCE.</w:t>
      </w:r>
      <w:r w:rsidR="003810AD" w:rsidRPr="00C5148F">
        <w:rPr>
          <w:rFonts w:ascii="Times New Roman" w:eastAsia="Times New Roman" w:hAnsi="Times New Roman" w:cs="Times New Roman"/>
          <w:b/>
          <w:sz w:val="24"/>
          <w:szCs w:val="24"/>
        </w:rPr>
        <w:t xml:space="preserve"> </w:t>
      </w:r>
      <w:r w:rsidR="003810AD" w:rsidRPr="00C5148F">
        <w:rPr>
          <w:rFonts w:ascii="Times New Roman" w:eastAsia="Times New Roman" w:hAnsi="Times New Roman" w:cs="Times New Roman"/>
          <w:bCs/>
          <w:sz w:val="24"/>
          <w:szCs w:val="24"/>
        </w:rPr>
        <w:t>Malcolm N, Seeger B, Wilkinson K, Ozga K, Kenyon LK; Grand Valley State University, Grand Rapids, MI.</w:t>
      </w:r>
    </w:p>
    <w:p w14:paraId="3A00F8A2" w14:textId="77777777" w:rsidR="009070F2" w:rsidRPr="00C5148F" w:rsidRDefault="009070F2" w:rsidP="009070F2">
      <w:pPr>
        <w:spacing w:line="240" w:lineRule="auto"/>
        <w:rPr>
          <w:rFonts w:ascii="Times New Roman" w:eastAsia="Times New Roman" w:hAnsi="Times New Roman" w:cs="Times New Roman"/>
          <w:sz w:val="24"/>
          <w:szCs w:val="24"/>
        </w:rPr>
      </w:pPr>
    </w:p>
    <w:p w14:paraId="2923F29E" w14:textId="7FA9BF0A" w:rsidR="003810AD" w:rsidRPr="00C5148F" w:rsidRDefault="009070F2" w:rsidP="00D8111E">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Clinical education experiences constitute approximately 20% of a </w:t>
      </w:r>
      <w:r w:rsidR="00DC25DD"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three-year Doctor of Physical Therapy (DPT) program and provide student physical therapists</w:t>
      </w:r>
      <w:r w:rsidR="00F5796E" w:rsidRPr="00C5148F">
        <w:rPr>
          <w:rFonts w:ascii="Times New Roman" w:eastAsia="Times New Roman" w:hAnsi="Times New Roman" w:cs="Times New Roman"/>
          <w:sz w:val="24"/>
          <w:szCs w:val="24"/>
        </w:rPr>
        <w:t xml:space="preserve"> with</w:t>
      </w:r>
      <w:r w:rsidRPr="00C5148F">
        <w:rPr>
          <w:rFonts w:ascii="Times New Roman" w:eastAsia="Times New Roman" w:hAnsi="Times New Roman" w:cs="Times New Roman"/>
          <w:sz w:val="24"/>
          <w:szCs w:val="24"/>
        </w:rPr>
        <w:t xml:space="preserve"> the opportunity to apply didactic information to a variety of clinical situations. The primary purpose of this study was to explore Clinical Instructor (CI) and Director of Clinical Education/Academic Coordinator of Clinical Education (DCE/ACCE) perspectives of DPT student behaviors that positively influence an initial clinical education experience compared to</w:t>
      </w:r>
      <w:r w:rsidR="002A28D1" w:rsidRPr="00C5148F">
        <w:rPr>
          <w:rFonts w:ascii="Times New Roman" w:eastAsia="Times New Roman" w:hAnsi="Times New Roman" w:cs="Times New Roman"/>
          <w:sz w:val="24"/>
          <w:szCs w:val="24"/>
        </w:rPr>
        <w:t xml:space="preserve"> those </w:t>
      </w:r>
      <w:r w:rsidRPr="00C5148F">
        <w:rPr>
          <w:rFonts w:ascii="Times New Roman" w:eastAsia="Times New Roman" w:hAnsi="Times New Roman" w:cs="Times New Roman"/>
          <w:sz w:val="24"/>
          <w:szCs w:val="24"/>
        </w:rPr>
        <w:t>that positively influence a final clinical education experience. A secondary purpose of the study was to determine if there is a difference in the perspectives of CIs and DCE/ACCEs regarding the importance of DPT student behaviors that positively influence an initial full-time clinical education experience compared to those that positively influence a final full-time clinical education experience.</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A survey including 51 DPT student behaviors previously identified in a Delphi study as positively influencing DPT clinical education experiences was conducted online via Qualtrics. On the survey, participants were asked to rate each of the 51 behaviors using a 3-point Likert scale for importance for both an initial and a final full-time clinical education experience and to respond to two open</w:t>
      </w:r>
      <w:r w:rsidR="008E53CB"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ended items regarding the </w:t>
      </w:r>
      <w:r w:rsidR="00F5796E" w:rsidRPr="00C5148F">
        <w:rPr>
          <w:rFonts w:ascii="Times New Roman" w:eastAsia="Times New Roman" w:hAnsi="Times New Roman" w:cs="Times New Roman"/>
          <w:sz w:val="24"/>
          <w:szCs w:val="24"/>
        </w:rPr>
        <w:t>two</w:t>
      </w:r>
      <w:r w:rsidRPr="00C5148F">
        <w:rPr>
          <w:rFonts w:ascii="Times New Roman" w:eastAsia="Times New Roman" w:hAnsi="Times New Roman" w:cs="Times New Roman"/>
          <w:sz w:val="24"/>
          <w:szCs w:val="24"/>
        </w:rPr>
        <w:t xml:space="preserve"> student behaviors they found to be the most important in positively influencing (1) </w:t>
      </w:r>
      <w:r w:rsidR="00F5796E" w:rsidRPr="00C5148F">
        <w:rPr>
          <w:rFonts w:ascii="Times New Roman" w:eastAsia="Times New Roman" w:hAnsi="Times New Roman" w:cs="Times New Roman"/>
          <w:sz w:val="24"/>
          <w:szCs w:val="24"/>
        </w:rPr>
        <w:t>a</w:t>
      </w:r>
      <w:r w:rsidRPr="00C5148F">
        <w:rPr>
          <w:rFonts w:ascii="Times New Roman" w:eastAsia="Times New Roman" w:hAnsi="Times New Roman" w:cs="Times New Roman"/>
          <w:sz w:val="24"/>
          <w:szCs w:val="24"/>
        </w:rPr>
        <w:t xml:space="preserve">n initial full-time clinical education experience and (2) </w:t>
      </w:r>
      <w:r w:rsidR="00F5796E" w:rsidRPr="00C5148F">
        <w:rPr>
          <w:rFonts w:ascii="Times New Roman" w:eastAsia="Times New Roman" w:hAnsi="Times New Roman" w:cs="Times New Roman"/>
          <w:sz w:val="24"/>
          <w:szCs w:val="24"/>
        </w:rPr>
        <w:t>a</w:t>
      </w:r>
      <w:r w:rsidRPr="00C5148F">
        <w:rPr>
          <w:rFonts w:ascii="Times New Roman" w:eastAsia="Times New Roman" w:hAnsi="Times New Roman" w:cs="Times New Roman"/>
          <w:sz w:val="24"/>
          <w:szCs w:val="24"/>
        </w:rPr>
        <w:t xml:space="preserve"> final full-time clinical education experience. SAS version 9.4 was used to complete </w:t>
      </w:r>
      <w:r w:rsidR="00F5796E"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Generalized </w:t>
      </w:r>
      <w:proofErr w:type="spellStart"/>
      <w:r w:rsidRPr="00C5148F">
        <w:rPr>
          <w:rFonts w:ascii="Times New Roman" w:eastAsia="Times New Roman" w:hAnsi="Times New Roman" w:cs="Times New Roman"/>
          <w:sz w:val="24"/>
          <w:szCs w:val="24"/>
        </w:rPr>
        <w:t>McNemar’s</w:t>
      </w:r>
      <w:proofErr w:type="spellEnd"/>
      <w:r w:rsidRPr="00C5148F">
        <w:rPr>
          <w:rFonts w:ascii="Times New Roman" w:eastAsia="Times New Roman" w:hAnsi="Times New Roman" w:cs="Times New Roman"/>
          <w:sz w:val="24"/>
          <w:szCs w:val="24"/>
        </w:rPr>
        <w:t xml:space="preserve"> test, </w:t>
      </w:r>
      <w:r w:rsidR="00F5796E"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Fisher’s Exact test, and </w:t>
      </w:r>
      <w:r w:rsidR="00F5796E" w:rsidRPr="00C5148F">
        <w:rPr>
          <w:rFonts w:ascii="Times New Roman" w:eastAsia="Times New Roman" w:hAnsi="Times New Roman" w:cs="Times New Roman"/>
          <w:sz w:val="24"/>
          <w:szCs w:val="24"/>
        </w:rPr>
        <w:t xml:space="preserve">a </w:t>
      </w:r>
      <w:r w:rsidRPr="00C5148F">
        <w:rPr>
          <w:rFonts w:ascii="Times New Roman" w:eastAsia="Times New Roman" w:hAnsi="Times New Roman" w:cs="Times New Roman"/>
          <w:sz w:val="24"/>
          <w:szCs w:val="24"/>
        </w:rPr>
        <w:t>Monte Carlo estimation to calculate p-values for each behavior</w:t>
      </w:r>
      <w:r w:rsidR="008E53CB"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with a p-value of &lt;0.0001 indicating significant change.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A total of 161 CIs and 91 DCEs/ACCEs accessed the survey. Anywhere from 62</w:t>
      </w:r>
      <w:r w:rsidR="00F5796E" w:rsidRPr="00C5148F">
        <w:rPr>
          <w:rFonts w:ascii="Times New Roman" w:eastAsia="Times New Roman" w:hAnsi="Times New Roman" w:cs="Times New Roman"/>
          <w:sz w:val="24"/>
          <w:szCs w:val="24"/>
        </w:rPr>
        <w:t xml:space="preserve"> to </w:t>
      </w:r>
      <w:r w:rsidRPr="00C5148F">
        <w:rPr>
          <w:rFonts w:ascii="Times New Roman" w:eastAsia="Times New Roman" w:hAnsi="Times New Roman" w:cs="Times New Roman"/>
          <w:sz w:val="24"/>
          <w:szCs w:val="24"/>
        </w:rPr>
        <w:t>74 CIs and 41</w:t>
      </w:r>
      <w:r w:rsidR="00F5796E" w:rsidRPr="00C5148F">
        <w:rPr>
          <w:rFonts w:ascii="Times New Roman" w:eastAsia="Times New Roman" w:hAnsi="Times New Roman" w:cs="Times New Roman"/>
          <w:sz w:val="24"/>
          <w:szCs w:val="24"/>
        </w:rPr>
        <w:t xml:space="preserve"> to </w:t>
      </w:r>
      <w:r w:rsidRPr="00C5148F">
        <w:rPr>
          <w:rFonts w:ascii="Times New Roman" w:eastAsia="Times New Roman" w:hAnsi="Times New Roman" w:cs="Times New Roman"/>
          <w:sz w:val="24"/>
          <w:szCs w:val="24"/>
        </w:rPr>
        <w:t>63 DCEs/ACCEs responded to items regarding the importance of specific student behaviors.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A statistically significant difference in importance ratings between an </w:t>
      </w:r>
      <w:r w:rsidR="002A28D1" w:rsidRPr="00C5148F">
        <w:rPr>
          <w:rFonts w:ascii="Times New Roman" w:eastAsia="Times New Roman" w:hAnsi="Times New Roman" w:cs="Times New Roman"/>
          <w:sz w:val="24"/>
          <w:szCs w:val="24"/>
        </w:rPr>
        <w:t xml:space="preserve">initial </w:t>
      </w:r>
      <w:r w:rsidRPr="00C5148F">
        <w:rPr>
          <w:rFonts w:ascii="Times New Roman" w:eastAsia="Times New Roman" w:hAnsi="Times New Roman" w:cs="Times New Roman"/>
          <w:sz w:val="24"/>
          <w:szCs w:val="24"/>
        </w:rPr>
        <w:t>and a final full-time clinical education experience was found for 32 behaviors</w:t>
      </w:r>
      <w:r w:rsidR="00F5796E"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as rated by CIs and for 10 behaviors</w:t>
      </w:r>
      <w:r w:rsidR="00F5796E"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as rated by DCEs/ACCEs. A statistically significant difference between CI and DCE</w:t>
      </w:r>
      <w:r w:rsidR="00F5796E" w:rsidRPr="00C5148F">
        <w:rPr>
          <w:rFonts w:ascii="Times New Roman" w:eastAsia="Times New Roman" w:hAnsi="Times New Roman" w:cs="Times New Roman"/>
          <w:sz w:val="24"/>
          <w:szCs w:val="24"/>
        </w:rPr>
        <w:t>/ACCE</w:t>
      </w:r>
      <w:r w:rsidRPr="00C5148F">
        <w:rPr>
          <w:rFonts w:ascii="Times New Roman" w:eastAsia="Times New Roman" w:hAnsi="Times New Roman" w:cs="Times New Roman"/>
          <w:sz w:val="24"/>
          <w:szCs w:val="24"/>
        </w:rPr>
        <w:t xml:space="preserve"> responses was found for 18 behaviors. Various responses were obtained from the open-ended items.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Behaviors considered </w:t>
      </w:r>
      <w:r w:rsidR="00F5796E" w:rsidRPr="00C5148F">
        <w:rPr>
          <w:rFonts w:ascii="Times New Roman" w:eastAsia="Times New Roman" w:hAnsi="Times New Roman" w:cs="Times New Roman"/>
          <w:sz w:val="24"/>
          <w:szCs w:val="24"/>
        </w:rPr>
        <w:t xml:space="preserve">to be </w:t>
      </w:r>
      <w:r w:rsidRPr="00C5148F">
        <w:rPr>
          <w:rFonts w:ascii="Times New Roman" w:eastAsia="Times New Roman" w:hAnsi="Times New Roman" w:cs="Times New Roman"/>
          <w:sz w:val="24"/>
          <w:szCs w:val="24"/>
        </w:rPr>
        <w:t>important in influencing a positive initial</w:t>
      </w:r>
      <w:r w:rsidR="00F5796E"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full-time clinical education experience may not be as important in influencing a positive final full-time </w:t>
      </w:r>
      <w:r w:rsidR="008E53CB" w:rsidRPr="00C5148F">
        <w:rPr>
          <w:rFonts w:ascii="Times New Roman" w:eastAsia="Times New Roman" w:hAnsi="Times New Roman" w:cs="Times New Roman"/>
          <w:sz w:val="24"/>
          <w:szCs w:val="24"/>
        </w:rPr>
        <w:t>clinical education experience</w:t>
      </w:r>
      <w:r w:rsidR="00F5796E"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vice versa</w:t>
      </w:r>
      <w:r w:rsidR="00F5796E"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as there was a significant difference in the importance ratings from</w:t>
      </w:r>
      <w:r w:rsidR="002A28D1" w:rsidRPr="00C5148F">
        <w:rPr>
          <w:rFonts w:ascii="Times New Roman" w:eastAsia="Times New Roman" w:hAnsi="Times New Roman" w:cs="Times New Roman"/>
          <w:sz w:val="24"/>
          <w:szCs w:val="24"/>
        </w:rPr>
        <w:t xml:space="preserve"> an</w:t>
      </w:r>
      <w:r w:rsidRPr="00C5148F">
        <w:rPr>
          <w:rFonts w:ascii="Times New Roman" w:eastAsia="Times New Roman" w:hAnsi="Times New Roman" w:cs="Times New Roman"/>
          <w:sz w:val="24"/>
          <w:szCs w:val="24"/>
        </w:rPr>
        <w:t xml:space="preserve"> initial to </w:t>
      </w:r>
      <w:r w:rsidR="002A28D1" w:rsidRPr="00C5148F">
        <w:rPr>
          <w:rFonts w:ascii="Times New Roman" w:eastAsia="Times New Roman" w:hAnsi="Times New Roman" w:cs="Times New Roman"/>
          <w:sz w:val="24"/>
          <w:szCs w:val="24"/>
        </w:rPr>
        <w:t xml:space="preserve">a </w:t>
      </w:r>
      <w:r w:rsidRPr="00C5148F">
        <w:rPr>
          <w:rFonts w:ascii="Times New Roman" w:eastAsia="Times New Roman" w:hAnsi="Times New Roman" w:cs="Times New Roman"/>
          <w:sz w:val="24"/>
          <w:szCs w:val="24"/>
        </w:rPr>
        <w:t xml:space="preserve">final full-time clinical education experience. A hypothesized reason </w:t>
      </w:r>
      <w:r w:rsidR="008E53CB" w:rsidRPr="00C5148F">
        <w:rPr>
          <w:rFonts w:ascii="Times New Roman" w:eastAsia="Times New Roman" w:hAnsi="Times New Roman" w:cs="Times New Roman"/>
          <w:sz w:val="24"/>
          <w:szCs w:val="24"/>
        </w:rPr>
        <w:t xml:space="preserve">that </w:t>
      </w:r>
      <w:r w:rsidRPr="00C5148F">
        <w:rPr>
          <w:rFonts w:ascii="Times New Roman" w:eastAsia="Times New Roman" w:hAnsi="Times New Roman" w:cs="Times New Roman"/>
          <w:sz w:val="24"/>
          <w:szCs w:val="24"/>
        </w:rPr>
        <w:t xml:space="preserve">CIs and DCEs/ACCEs did not agree on all behaviors could be due to the difference in </w:t>
      </w:r>
      <w:r w:rsidR="00F5796E"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amount of interaction </w:t>
      </w:r>
      <w:r w:rsidR="00F5796E" w:rsidRPr="00C5148F">
        <w:rPr>
          <w:rFonts w:ascii="Times New Roman" w:eastAsia="Times New Roman" w:hAnsi="Times New Roman" w:cs="Times New Roman"/>
          <w:sz w:val="24"/>
          <w:szCs w:val="24"/>
        </w:rPr>
        <w:t xml:space="preserve">they had </w:t>
      </w:r>
      <w:r w:rsidRPr="00C5148F">
        <w:rPr>
          <w:rFonts w:ascii="Times New Roman" w:eastAsia="Times New Roman" w:hAnsi="Times New Roman" w:cs="Times New Roman"/>
          <w:sz w:val="24"/>
          <w:szCs w:val="24"/>
        </w:rPr>
        <w:t xml:space="preserve">with student </w:t>
      </w:r>
      <w:proofErr w:type="spellStart"/>
      <w:r w:rsidRPr="00C5148F">
        <w:rPr>
          <w:rFonts w:ascii="Times New Roman" w:eastAsia="Times New Roman" w:hAnsi="Times New Roman" w:cs="Times New Roman"/>
          <w:sz w:val="24"/>
          <w:szCs w:val="24"/>
        </w:rPr>
        <w:t>PTs</w:t>
      </w:r>
      <w:r w:rsidR="00F5796E" w:rsidRPr="00C5148F">
        <w:rPr>
          <w:rFonts w:ascii="Times New Roman" w:eastAsia="Times New Roman" w:hAnsi="Times New Roman" w:cs="Times New Roman"/>
          <w:sz w:val="24"/>
          <w:szCs w:val="24"/>
        </w:rPr>
        <w:t>.</w:t>
      </w:r>
      <w:proofErr w:type="spellEnd"/>
      <w:r w:rsidR="00F5796E"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 xml:space="preserve">Additionally, it </w:t>
      </w:r>
      <w:r w:rsidR="00F5796E" w:rsidRPr="00C5148F">
        <w:rPr>
          <w:rFonts w:ascii="Times New Roman" w:eastAsia="Times New Roman" w:hAnsi="Times New Roman" w:cs="Times New Roman"/>
          <w:sz w:val="24"/>
          <w:szCs w:val="24"/>
        </w:rPr>
        <w:t>was</w:t>
      </w:r>
      <w:r w:rsidRPr="00C5148F">
        <w:rPr>
          <w:rFonts w:ascii="Times New Roman" w:eastAsia="Times New Roman" w:hAnsi="Times New Roman" w:cs="Times New Roman"/>
          <w:sz w:val="24"/>
          <w:szCs w:val="24"/>
        </w:rPr>
        <w:t xml:space="preserve"> hypothesized that participants possibly grouped one behavior with a similar, more broad behavior when answering the open-ended items. While the majority of the </w:t>
      </w:r>
      <w:r w:rsidR="00F5796E" w:rsidRPr="00C5148F">
        <w:rPr>
          <w:rFonts w:ascii="Times New Roman" w:eastAsia="Times New Roman" w:hAnsi="Times New Roman" w:cs="Times New Roman"/>
          <w:sz w:val="24"/>
          <w:szCs w:val="24"/>
        </w:rPr>
        <w:t>most</w:t>
      </w:r>
      <w:r w:rsidRPr="00C5148F">
        <w:rPr>
          <w:rFonts w:ascii="Times New Roman" w:eastAsia="Times New Roman" w:hAnsi="Times New Roman" w:cs="Times New Roman"/>
          <w:sz w:val="24"/>
          <w:szCs w:val="24"/>
        </w:rPr>
        <w:t xml:space="preserve"> frequently listed behaviors were rated as ‘’Moderately Important,’’ a few behaviors were identified as ‘’Not Important.’’ The reasons why certain behaviors were rated as “Not Important” </w:t>
      </w:r>
      <w:r w:rsidR="00F5796E" w:rsidRPr="00C5148F">
        <w:rPr>
          <w:rFonts w:ascii="Times New Roman" w:eastAsia="Times New Roman" w:hAnsi="Times New Roman" w:cs="Times New Roman"/>
          <w:sz w:val="24"/>
          <w:szCs w:val="24"/>
        </w:rPr>
        <w:t>was</w:t>
      </w:r>
      <w:r w:rsidRPr="00C5148F">
        <w:rPr>
          <w:rFonts w:ascii="Times New Roman" w:eastAsia="Times New Roman" w:hAnsi="Times New Roman" w:cs="Times New Roman"/>
          <w:sz w:val="24"/>
          <w:szCs w:val="24"/>
        </w:rPr>
        <w:t xml:space="preserve"> not clear. </w:t>
      </w:r>
      <w:r w:rsidRPr="00C5148F">
        <w:rPr>
          <w:rFonts w:ascii="Times New Roman" w:eastAsia="Times New Roman" w:hAnsi="Times New Roman" w:cs="Times New Roman"/>
          <w:b/>
          <w:sz w:val="24"/>
          <w:szCs w:val="24"/>
          <w:u w:val="single"/>
        </w:rPr>
        <w:t>CONCLUSION</w:t>
      </w:r>
      <w:r w:rsidR="00AE7DAE" w:rsidRPr="00C5148F">
        <w:rPr>
          <w:rFonts w:ascii="Times New Roman" w:eastAsia="Times New Roman" w:hAnsi="Times New Roman" w:cs="Times New Roman"/>
          <w:b/>
          <w:sz w:val="24"/>
          <w:szCs w:val="24"/>
          <w:u w:val="single"/>
        </w:rPr>
        <w:t>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The majority of behaviors were identified as either ‘’Moderately Important’’ or ‘’Very Important.” CIs and DCEs/DCEs agreed on the importance rating for the majority of behaviors, and behaviors related to interpersonal relationships are important in providing a positive clinical education experience. </w:t>
      </w:r>
    </w:p>
    <w:p w14:paraId="60786A26" w14:textId="135D8B6A" w:rsidR="00D8111E" w:rsidRPr="00C5148F" w:rsidRDefault="00D8111E" w:rsidP="00D8111E">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bCs/>
          <w:color w:val="000000"/>
          <w:sz w:val="24"/>
          <w:szCs w:val="24"/>
        </w:rPr>
        <w:lastRenderedPageBreak/>
        <w:t>VALIDATION OF INERTIAL MOTION UNITS IN JUMP</w:t>
      </w:r>
      <w:r w:rsidR="00F13CF8"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b/>
          <w:bCs/>
          <w:color w:val="000000"/>
          <w:sz w:val="24"/>
          <w:szCs w:val="24"/>
        </w:rPr>
        <w:t>RELATED TASKS: A SYSTEMATIC REVIEW</w:t>
      </w:r>
      <w:r w:rsidR="003810AD" w:rsidRPr="00C5148F">
        <w:rPr>
          <w:rFonts w:ascii="Times New Roman" w:eastAsia="Times New Roman" w:hAnsi="Times New Roman" w:cs="Times New Roman"/>
          <w:b/>
          <w:bCs/>
          <w:color w:val="000000"/>
          <w:sz w:val="24"/>
          <w:szCs w:val="24"/>
        </w:rPr>
        <w:t xml:space="preserve">. </w:t>
      </w:r>
      <w:r w:rsidR="003810AD" w:rsidRPr="00C5148F">
        <w:rPr>
          <w:rFonts w:ascii="Times New Roman" w:eastAsia="Times New Roman" w:hAnsi="Times New Roman" w:cs="Times New Roman"/>
          <w:color w:val="000000"/>
          <w:sz w:val="24"/>
          <w:szCs w:val="24"/>
        </w:rPr>
        <w:t xml:space="preserve">Dean B, Garcia C, McLaughlin M, Hoogenboom B; </w:t>
      </w:r>
      <w:r w:rsidRPr="00C5148F">
        <w:rPr>
          <w:rFonts w:ascii="Times New Roman" w:eastAsia="Times New Roman" w:hAnsi="Times New Roman" w:cs="Times New Roman"/>
          <w:color w:val="000000"/>
          <w:sz w:val="24"/>
          <w:szCs w:val="24"/>
        </w:rPr>
        <w:t>Grand Valley State University, Grand Rapids, M</w:t>
      </w:r>
      <w:r w:rsidR="003810AD" w:rsidRPr="00C5148F">
        <w:rPr>
          <w:rFonts w:ascii="Times New Roman" w:eastAsia="Times New Roman" w:hAnsi="Times New Roman" w:cs="Times New Roman"/>
          <w:color w:val="000000"/>
          <w:sz w:val="24"/>
          <w:szCs w:val="24"/>
        </w:rPr>
        <w:t>I.</w:t>
      </w:r>
    </w:p>
    <w:p w14:paraId="068D1D62" w14:textId="77777777" w:rsidR="00D8111E" w:rsidRPr="00C5148F" w:rsidRDefault="00D8111E" w:rsidP="00D8111E">
      <w:pPr>
        <w:spacing w:line="240" w:lineRule="auto"/>
        <w:rPr>
          <w:rFonts w:ascii="Times New Roman" w:eastAsia="Times New Roman" w:hAnsi="Times New Roman" w:cs="Times New Roman"/>
          <w:color w:val="000000"/>
          <w:sz w:val="24"/>
          <w:szCs w:val="24"/>
        </w:rPr>
      </w:pPr>
    </w:p>
    <w:p w14:paraId="0148EEE0" w14:textId="283AD230" w:rsidR="00D8111E" w:rsidRPr="00C5148F" w:rsidRDefault="00D8111E" w:rsidP="00D8111E">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b/>
          <w:bCs/>
          <w:color w:val="000000"/>
          <w:sz w:val="24"/>
          <w:szCs w:val="24"/>
          <w:u w:val="single"/>
        </w:rPr>
        <w:t>I</w:t>
      </w:r>
      <w:r w:rsidR="002106AC" w:rsidRPr="00C5148F">
        <w:rPr>
          <w:rFonts w:ascii="Times New Roman" w:eastAsia="Times New Roman" w:hAnsi="Times New Roman" w:cs="Times New Roman"/>
          <w:b/>
          <w:bCs/>
          <w:color w:val="000000"/>
          <w:sz w:val="24"/>
          <w:szCs w:val="24"/>
          <w:u w:val="single"/>
        </w:rPr>
        <w:t>NTRODUCTION</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Inertial Measurement Units (IMUs) have been introduced as an alternative technology to assess</w:t>
      </w:r>
      <w:r w:rsidR="008A4D92" w:rsidRPr="00C5148F">
        <w:rPr>
          <w:rFonts w:ascii="Times New Roman" w:eastAsia="Times New Roman" w:hAnsi="Times New Roman" w:cs="Times New Roman"/>
          <w:color w:val="000000"/>
          <w:sz w:val="24"/>
          <w:szCs w:val="24"/>
        </w:rPr>
        <w:t xml:space="preserve"> the</w:t>
      </w:r>
      <w:r w:rsidRPr="00C5148F">
        <w:rPr>
          <w:rFonts w:ascii="Times New Roman" w:eastAsia="Times New Roman" w:hAnsi="Times New Roman" w:cs="Times New Roman"/>
          <w:color w:val="000000"/>
          <w:sz w:val="24"/>
          <w:szCs w:val="24"/>
        </w:rPr>
        <w:t xml:space="preserve"> biomechanics of human movement. Traditionally, 3D motion capture systems (3D-MCS) have been considered the gold standard for capturing human movement during biomechanical analysis. The purpose of this systematic review was to determine the concurrent validity of IMUs compared to 3D-MCS during dynamic jumping activities in normal</w:t>
      </w:r>
      <w:r w:rsidR="008A4D92"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healthy</w:t>
      </w:r>
      <w:r w:rsidR="008A4D92"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active individuals.</w:t>
      </w:r>
      <w:r w:rsidR="002106AC"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b/>
          <w:bCs/>
          <w:color w:val="000000"/>
          <w:sz w:val="24"/>
          <w:szCs w:val="24"/>
          <w:u w:val="single"/>
        </w:rPr>
        <w:t>M</w:t>
      </w:r>
      <w:r w:rsidR="002106AC" w:rsidRPr="00C5148F">
        <w:rPr>
          <w:rFonts w:ascii="Times New Roman" w:eastAsia="Times New Roman" w:hAnsi="Times New Roman" w:cs="Times New Roman"/>
          <w:b/>
          <w:bCs/>
          <w:color w:val="000000"/>
          <w:sz w:val="24"/>
          <w:szCs w:val="24"/>
          <w:u w:val="single"/>
        </w:rPr>
        <w:t>ETHODS</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PubMed, CINAHL, </w:t>
      </w:r>
      <w:proofErr w:type="spellStart"/>
      <w:r w:rsidRPr="00C5148F">
        <w:rPr>
          <w:rFonts w:ascii="Times New Roman" w:eastAsia="Times New Roman" w:hAnsi="Times New Roman" w:cs="Times New Roman"/>
          <w:color w:val="000000"/>
          <w:sz w:val="24"/>
          <w:szCs w:val="24"/>
        </w:rPr>
        <w:t>PEDro</w:t>
      </w:r>
      <w:proofErr w:type="spellEnd"/>
      <w:r w:rsidRPr="00C5148F">
        <w:rPr>
          <w:rFonts w:ascii="Times New Roman" w:eastAsia="Times New Roman" w:hAnsi="Times New Roman" w:cs="Times New Roman"/>
          <w:color w:val="000000"/>
          <w:sz w:val="24"/>
          <w:szCs w:val="24"/>
        </w:rPr>
        <w:t xml:space="preserve">, Web of Science Core Collection, </w:t>
      </w:r>
      <w:proofErr w:type="spellStart"/>
      <w:r w:rsidRPr="00C5148F">
        <w:rPr>
          <w:rFonts w:ascii="Times New Roman" w:eastAsia="Times New Roman" w:hAnsi="Times New Roman" w:cs="Times New Roman"/>
          <w:color w:val="000000"/>
          <w:sz w:val="24"/>
          <w:szCs w:val="24"/>
        </w:rPr>
        <w:t>SportDISCUS</w:t>
      </w:r>
      <w:proofErr w:type="spellEnd"/>
      <w:r w:rsidRPr="00C5148F">
        <w:rPr>
          <w:rFonts w:ascii="Times New Roman" w:eastAsia="Times New Roman" w:hAnsi="Times New Roman" w:cs="Times New Roman"/>
          <w:color w:val="000000"/>
          <w:sz w:val="24"/>
          <w:szCs w:val="24"/>
        </w:rPr>
        <w:t>, and Applied Science &amp; Technology Source Ultimate databases were searched</w:t>
      </w:r>
      <w:r w:rsidR="008A4D92"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and articles were screened for eligibility based on the following criteria</w:t>
      </w:r>
      <w:r w:rsidR="008A437F"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studies must have: (1) been peer-reviewed randomized control</w:t>
      </w:r>
      <w:r w:rsidR="008A437F" w:rsidRPr="00C5148F">
        <w:rPr>
          <w:rFonts w:ascii="Times New Roman" w:eastAsia="Times New Roman" w:hAnsi="Times New Roman" w:cs="Times New Roman"/>
          <w:color w:val="000000"/>
          <w:sz w:val="24"/>
          <w:szCs w:val="24"/>
        </w:rPr>
        <w:t>led</w:t>
      </w:r>
      <w:r w:rsidRPr="00C5148F">
        <w:rPr>
          <w:rFonts w:ascii="Times New Roman" w:eastAsia="Times New Roman" w:hAnsi="Times New Roman" w:cs="Times New Roman"/>
          <w:color w:val="000000"/>
          <w:sz w:val="24"/>
          <w:szCs w:val="24"/>
        </w:rPr>
        <w:t xml:space="preserve"> trials or cohort studies of human subjects published in English between 2010-2020</w:t>
      </w:r>
      <w:r w:rsidR="008A437F"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(2) included </w:t>
      </w:r>
      <w:r w:rsidR="008A4D92" w:rsidRPr="00C5148F">
        <w:rPr>
          <w:rFonts w:ascii="Times New Roman" w:eastAsia="Times New Roman" w:hAnsi="Times New Roman" w:cs="Times New Roman"/>
          <w:color w:val="000000"/>
          <w:sz w:val="24"/>
          <w:szCs w:val="24"/>
        </w:rPr>
        <w:t xml:space="preserve">healthy, active </w:t>
      </w:r>
      <w:r w:rsidRPr="00C5148F">
        <w:rPr>
          <w:rFonts w:ascii="Times New Roman" w:eastAsia="Times New Roman" w:hAnsi="Times New Roman" w:cs="Times New Roman"/>
          <w:color w:val="000000"/>
          <w:sz w:val="24"/>
          <w:szCs w:val="24"/>
        </w:rPr>
        <w:t xml:space="preserve">participants </w:t>
      </w:r>
      <w:r w:rsidR="008A437F" w:rsidRPr="00C5148F">
        <w:rPr>
          <w:rFonts w:ascii="Times New Roman" w:eastAsia="Times New Roman" w:hAnsi="Times New Roman" w:cs="Times New Roman"/>
          <w:color w:val="000000"/>
          <w:sz w:val="24"/>
          <w:szCs w:val="24"/>
        </w:rPr>
        <w:t xml:space="preserve">who were </w:t>
      </w:r>
      <w:r w:rsidRPr="00C5148F">
        <w:rPr>
          <w:rFonts w:ascii="Times New Roman" w:eastAsia="Times New Roman" w:hAnsi="Times New Roman" w:cs="Times New Roman"/>
          <w:color w:val="000000"/>
          <w:sz w:val="24"/>
          <w:szCs w:val="24"/>
        </w:rPr>
        <w:t>between the ages of 18-65</w:t>
      </w:r>
      <w:r w:rsidR="008A437F" w:rsidRPr="00C5148F">
        <w:rPr>
          <w:rFonts w:ascii="Times New Roman" w:eastAsia="Times New Roman" w:hAnsi="Times New Roman" w:cs="Times New Roman"/>
          <w:color w:val="000000"/>
          <w:sz w:val="24"/>
          <w:szCs w:val="24"/>
        </w:rPr>
        <w:t xml:space="preserve"> and </w:t>
      </w:r>
      <w:r w:rsidRPr="00C5148F">
        <w:rPr>
          <w:rFonts w:ascii="Times New Roman" w:eastAsia="Times New Roman" w:hAnsi="Times New Roman" w:cs="Times New Roman"/>
          <w:color w:val="000000"/>
          <w:sz w:val="24"/>
          <w:szCs w:val="24"/>
        </w:rPr>
        <w:t>who participated in a sport</w:t>
      </w:r>
      <w:r w:rsidR="008A437F"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(3) assessed jumping-based tasks defined as the generation of linear</w:t>
      </w:r>
      <w:r w:rsidR="008A437F" w:rsidRPr="00C5148F">
        <w:rPr>
          <w:rFonts w:ascii="Times New Roman" w:eastAsia="Times New Roman" w:hAnsi="Times New Roman" w:cs="Times New Roman"/>
          <w:color w:val="000000"/>
          <w:sz w:val="24"/>
          <w:szCs w:val="24"/>
        </w:rPr>
        <w:t xml:space="preserve"> movements</w:t>
      </w:r>
      <w:r w:rsidRPr="00C5148F">
        <w:rPr>
          <w:rFonts w:ascii="Times New Roman" w:eastAsia="Times New Roman" w:hAnsi="Times New Roman" w:cs="Times New Roman"/>
          <w:color w:val="000000"/>
          <w:sz w:val="24"/>
          <w:szCs w:val="24"/>
        </w:rPr>
        <w:t xml:space="preserve"> including vertica</w:t>
      </w:r>
      <w:r w:rsidR="008A437F" w:rsidRPr="00C5148F">
        <w:rPr>
          <w:rFonts w:ascii="Times New Roman" w:eastAsia="Times New Roman" w:hAnsi="Times New Roman" w:cs="Times New Roman"/>
          <w:color w:val="000000"/>
          <w:sz w:val="24"/>
          <w:szCs w:val="24"/>
        </w:rPr>
        <w:t>l,</w:t>
      </w:r>
      <w:r w:rsidRPr="00C5148F">
        <w:rPr>
          <w:rFonts w:ascii="Times New Roman" w:eastAsia="Times New Roman" w:hAnsi="Times New Roman" w:cs="Times New Roman"/>
          <w:color w:val="000000"/>
          <w:sz w:val="24"/>
          <w:szCs w:val="24"/>
        </w:rPr>
        <w:t xml:space="preserve"> horizontal, lateral, or rotational movement</w:t>
      </w:r>
      <w:r w:rsidR="008A4D92" w:rsidRPr="00C5148F">
        <w:rPr>
          <w:rFonts w:ascii="Times New Roman" w:eastAsia="Times New Roman" w:hAnsi="Times New Roman" w:cs="Times New Roman"/>
          <w:color w:val="000000"/>
          <w:sz w:val="24"/>
          <w:szCs w:val="24"/>
        </w:rPr>
        <w:t>s</w:t>
      </w:r>
      <w:r w:rsidRPr="00C5148F">
        <w:rPr>
          <w:rFonts w:ascii="Times New Roman" w:eastAsia="Times New Roman" w:hAnsi="Times New Roman" w:cs="Times New Roman"/>
          <w:color w:val="000000"/>
          <w:sz w:val="24"/>
          <w:szCs w:val="24"/>
        </w:rPr>
        <w:t xml:space="preserve"> that result in the clearance of b</w:t>
      </w:r>
      <w:r w:rsidR="008A437F" w:rsidRPr="00C5148F">
        <w:rPr>
          <w:rFonts w:ascii="Times New Roman" w:eastAsia="Times New Roman" w:hAnsi="Times New Roman" w:cs="Times New Roman"/>
          <w:color w:val="000000"/>
          <w:sz w:val="24"/>
          <w:szCs w:val="24"/>
        </w:rPr>
        <w:t>oth fee</w:t>
      </w:r>
      <w:r w:rsidR="008A4D92" w:rsidRPr="00C5148F">
        <w:rPr>
          <w:rFonts w:ascii="Times New Roman" w:eastAsia="Times New Roman" w:hAnsi="Times New Roman" w:cs="Times New Roman"/>
          <w:color w:val="000000"/>
          <w:sz w:val="24"/>
          <w:szCs w:val="24"/>
        </w:rPr>
        <w:t>t</w:t>
      </w:r>
      <w:r w:rsidRPr="00C5148F">
        <w:rPr>
          <w:rFonts w:ascii="Times New Roman" w:eastAsia="Times New Roman" w:hAnsi="Times New Roman" w:cs="Times New Roman"/>
          <w:color w:val="000000"/>
          <w:sz w:val="24"/>
          <w:szCs w:val="24"/>
        </w:rPr>
        <w:t xml:space="preserve"> off the ground</w:t>
      </w:r>
      <w:r w:rsidR="008A437F"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(4) included kinetic or kinematic data collected utilizing IMU and 3D-MCS</w:t>
      </w:r>
      <w:r w:rsidR="008A437F" w:rsidRPr="00C5148F">
        <w:rPr>
          <w:rFonts w:ascii="Times New Roman" w:eastAsia="Times New Roman" w:hAnsi="Times New Roman" w:cs="Times New Roman"/>
          <w:color w:val="000000"/>
          <w:sz w:val="24"/>
          <w:szCs w:val="24"/>
        </w:rPr>
        <w:t>; and</w:t>
      </w:r>
      <w:r w:rsidR="008A4D92"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 xml:space="preserve">(5) validated an IMU system against a 3D-MCS. The </w:t>
      </w:r>
      <w:proofErr w:type="spellStart"/>
      <w:r w:rsidRPr="00C5148F">
        <w:rPr>
          <w:rFonts w:ascii="Times New Roman" w:eastAsia="Times New Roman" w:hAnsi="Times New Roman" w:cs="Times New Roman"/>
          <w:color w:val="000000"/>
          <w:sz w:val="24"/>
          <w:szCs w:val="24"/>
        </w:rPr>
        <w:t>MacDermid</w:t>
      </w:r>
      <w:proofErr w:type="spellEnd"/>
      <w:r w:rsidRPr="00C5148F">
        <w:rPr>
          <w:rFonts w:ascii="Times New Roman" w:eastAsia="Times New Roman" w:hAnsi="Times New Roman" w:cs="Times New Roman"/>
          <w:color w:val="000000"/>
          <w:sz w:val="24"/>
          <w:szCs w:val="24"/>
        </w:rPr>
        <w:t xml:space="preserve"> Quality Checklist was used to assess risk of bias due to its emphasis on validity. </w:t>
      </w:r>
      <w:r w:rsidRPr="00C5148F">
        <w:rPr>
          <w:rFonts w:ascii="Times New Roman" w:eastAsia="Times New Roman" w:hAnsi="Times New Roman" w:cs="Times New Roman"/>
          <w:b/>
          <w:bCs/>
          <w:color w:val="000000"/>
          <w:sz w:val="24"/>
          <w:szCs w:val="24"/>
          <w:u w:val="single"/>
        </w:rPr>
        <w:t>R</w:t>
      </w:r>
      <w:r w:rsidR="002106AC" w:rsidRPr="00C5148F">
        <w:rPr>
          <w:rFonts w:ascii="Times New Roman" w:eastAsia="Times New Roman" w:hAnsi="Times New Roman" w:cs="Times New Roman"/>
          <w:b/>
          <w:bCs/>
          <w:color w:val="000000"/>
          <w:sz w:val="24"/>
          <w:szCs w:val="24"/>
          <w:u w:val="single"/>
        </w:rPr>
        <w:t>ESULTS</w:t>
      </w:r>
      <w:r w:rsidRPr="00C5148F">
        <w:rPr>
          <w:rFonts w:ascii="Times New Roman" w:eastAsia="Times New Roman" w:hAnsi="Times New Roman" w:cs="Times New Roman"/>
          <w:b/>
          <w:bCs/>
          <w:color w:val="000000"/>
          <w:sz w:val="24"/>
          <w:szCs w:val="24"/>
        </w:rPr>
        <w:t>:</w:t>
      </w:r>
      <w:r w:rsidRPr="00C5148F">
        <w:rPr>
          <w:rFonts w:ascii="Times New Roman" w:eastAsia="Times New Roman" w:hAnsi="Times New Roman" w:cs="Times New Roman"/>
          <w:color w:val="000000"/>
          <w:sz w:val="24"/>
          <w:szCs w:val="24"/>
        </w:rPr>
        <w:t xml:space="preserve"> A total of 1,295 articles were identified and assessed for inclusion. Five articles met </w:t>
      </w:r>
      <w:r w:rsidR="008A437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inclusion criteria</w:t>
      </w:r>
      <w:r w:rsidR="008A437F"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and </w:t>
      </w:r>
      <w:r w:rsidR="008A4D92"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necessary data were available for analysis in four of the five studies. The quality of these articles ranged between moderate to moderately high</w:t>
      </w:r>
      <w:r w:rsidR="008A437F" w:rsidRPr="00C5148F">
        <w:rPr>
          <w:rFonts w:ascii="Times New Roman" w:eastAsia="Times New Roman" w:hAnsi="Times New Roman" w:cs="Times New Roman"/>
          <w:color w:val="000000"/>
          <w:sz w:val="24"/>
          <w:szCs w:val="24"/>
        </w:rPr>
        <w:t xml:space="preserve"> so they</w:t>
      </w:r>
      <w:r w:rsidRPr="00C5148F">
        <w:rPr>
          <w:rFonts w:ascii="Times New Roman" w:eastAsia="Times New Roman" w:hAnsi="Times New Roman" w:cs="Times New Roman"/>
          <w:color w:val="000000"/>
          <w:sz w:val="24"/>
          <w:szCs w:val="24"/>
        </w:rPr>
        <w:t xml:space="preserve"> were at low risk for bias according to the </w:t>
      </w:r>
      <w:proofErr w:type="spellStart"/>
      <w:r w:rsidRPr="00C5148F">
        <w:rPr>
          <w:rFonts w:ascii="Times New Roman" w:eastAsia="Times New Roman" w:hAnsi="Times New Roman" w:cs="Times New Roman"/>
          <w:color w:val="000000"/>
          <w:sz w:val="24"/>
          <w:szCs w:val="24"/>
        </w:rPr>
        <w:t>MacDermid</w:t>
      </w:r>
      <w:proofErr w:type="spellEnd"/>
      <w:r w:rsidRPr="00C5148F">
        <w:rPr>
          <w:rFonts w:ascii="Times New Roman" w:eastAsia="Times New Roman" w:hAnsi="Times New Roman" w:cs="Times New Roman"/>
          <w:color w:val="000000"/>
          <w:sz w:val="24"/>
          <w:szCs w:val="24"/>
        </w:rPr>
        <w:t xml:space="preserve"> Quality Checklist. Outcome variables assessed included joint angles and jump height. Three studies assessed the validity of IMUs for capturing kinematic data, wh</w:t>
      </w:r>
      <w:r w:rsidR="008A4D92" w:rsidRPr="00C5148F">
        <w:rPr>
          <w:rFonts w:ascii="Times New Roman" w:eastAsia="Times New Roman" w:hAnsi="Times New Roman" w:cs="Times New Roman"/>
          <w:color w:val="000000"/>
          <w:sz w:val="24"/>
          <w:szCs w:val="24"/>
        </w:rPr>
        <w:t>ereas</w:t>
      </w:r>
      <w:r w:rsidRPr="00C5148F">
        <w:rPr>
          <w:rFonts w:ascii="Times New Roman" w:eastAsia="Times New Roman" w:hAnsi="Times New Roman" w:cs="Times New Roman"/>
          <w:color w:val="000000"/>
          <w:sz w:val="24"/>
          <w:szCs w:val="24"/>
        </w:rPr>
        <w:t xml:space="preserve"> two studies focused on kinetic data. In </w:t>
      </w:r>
      <w:r w:rsidR="008A437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articles assessing kinematics, IMUs demonstrated moderate to excellent correlation with 3D-MCS</w:t>
      </w:r>
      <w:r w:rsidR="00A45681"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color w:val="000000"/>
          <w:sz w:val="24"/>
          <w:szCs w:val="24"/>
        </w:rPr>
        <w:t xml:space="preserve">with greater error present in </w:t>
      </w:r>
      <w:r w:rsidR="008A437F"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transverse and frontal plane measurements. Both articles assessing kinetics used mathematical derivation to determine that IMUs had </w:t>
      </w:r>
      <w:r w:rsidR="008A437F" w:rsidRPr="00C5148F">
        <w:rPr>
          <w:rFonts w:ascii="Times New Roman" w:eastAsia="Times New Roman" w:hAnsi="Times New Roman" w:cs="Times New Roman"/>
          <w:color w:val="000000"/>
          <w:sz w:val="24"/>
          <w:szCs w:val="24"/>
        </w:rPr>
        <w:t xml:space="preserve">a </w:t>
      </w:r>
      <w:r w:rsidRPr="00C5148F">
        <w:rPr>
          <w:rFonts w:ascii="Times New Roman" w:eastAsia="Times New Roman" w:hAnsi="Times New Roman" w:cs="Times New Roman"/>
          <w:color w:val="000000"/>
          <w:sz w:val="24"/>
          <w:szCs w:val="24"/>
        </w:rPr>
        <w:t>greater correlation with 3D-MCS when utilizing flight-time derived jump height compared to those derived from vertical velocity. </w:t>
      </w:r>
      <w:r w:rsidRPr="00C5148F">
        <w:rPr>
          <w:rFonts w:ascii="Times New Roman" w:eastAsia="Times New Roman" w:hAnsi="Times New Roman" w:cs="Times New Roman"/>
          <w:b/>
          <w:bCs/>
          <w:color w:val="000000"/>
          <w:sz w:val="24"/>
          <w:szCs w:val="24"/>
          <w:u w:val="single"/>
        </w:rPr>
        <w:t>D</w:t>
      </w:r>
      <w:r w:rsidR="008416E5" w:rsidRPr="00C5148F">
        <w:rPr>
          <w:rFonts w:ascii="Times New Roman" w:eastAsia="Times New Roman" w:hAnsi="Times New Roman" w:cs="Times New Roman"/>
          <w:b/>
          <w:bCs/>
          <w:color w:val="000000"/>
          <w:sz w:val="24"/>
          <w:szCs w:val="24"/>
          <w:u w:val="single"/>
        </w:rPr>
        <w:t>ISCUSSION</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IMUs demonstrated moderate to excellent correspondence to 3D-MCS, making them a valid and portable option for clinical utilization during jumping tasks. Articles assessing kinetics via IMUs only examined mathematically derived jump height and did not provide typically obtained kinetic measures such as ground reaction forces, powers, and moments</w:t>
      </w:r>
      <w:r w:rsidR="00B57C4E" w:rsidRPr="00C5148F">
        <w:rPr>
          <w:rFonts w:ascii="Times New Roman" w:eastAsia="Times New Roman" w:hAnsi="Times New Roman" w:cs="Times New Roman"/>
          <w:color w:val="000000"/>
          <w:sz w:val="24"/>
          <w:szCs w:val="24"/>
        </w:rPr>
        <w:t>. This</w:t>
      </w:r>
      <w:r w:rsidRPr="00C5148F">
        <w:rPr>
          <w:rFonts w:ascii="Times New Roman" w:eastAsia="Times New Roman" w:hAnsi="Times New Roman" w:cs="Times New Roman"/>
          <w:color w:val="000000"/>
          <w:sz w:val="24"/>
          <w:szCs w:val="24"/>
        </w:rPr>
        <w:t xml:space="preserve"> limit</w:t>
      </w:r>
      <w:r w:rsidR="00B57C4E" w:rsidRPr="00C5148F">
        <w:rPr>
          <w:rFonts w:ascii="Times New Roman" w:eastAsia="Times New Roman" w:hAnsi="Times New Roman" w:cs="Times New Roman"/>
          <w:color w:val="000000"/>
          <w:sz w:val="24"/>
          <w:szCs w:val="24"/>
        </w:rPr>
        <w:t>ed</w:t>
      </w:r>
      <w:r w:rsidRPr="00C5148F">
        <w:rPr>
          <w:rFonts w:ascii="Times New Roman" w:eastAsia="Times New Roman" w:hAnsi="Times New Roman" w:cs="Times New Roman"/>
          <w:color w:val="000000"/>
          <w:sz w:val="24"/>
          <w:szCs w:val="24"/>
        </w:rPr>
        <w:t xml:space="preserve"> their utility for kinetic outcomes. </w:t>
      </w:r>
      <w:r w:rsidRPr="00C5148F">
        <w:rPr>
          <w:rFonts w:ascii="Times New Roman" w:eastAsia="Times New Roman" w:hAnsi="Times New Roman" w:cs="Times New Roman"/>
          <w:b/>
          <w:bCs/>
          <w:color w:val="000000"/>
          <w:sz w:val="24"/>
          <w:szCs w:val="24"/>
          <w:u w:val="single"/>
        </w:rPr>
        <w:t>C</w:t>
      </w:r>
      <w:r w:rsidR="008416E5" w:rsidRPr="00C5148F">
        <w:rPr>
          <w:rFonts w:ascii="Times New Roman" w:eastAsia="Times New Roman" w:hAnsi="Times New Roman" w:cs="Times New Roman"/>
          <w:b/>
          <w:bCs/>
          <w:color w:val="000000"/>
          <w:sz w:val="24"/>
          <w:szCs w:val="24"/>
          <w:u w:val="single"/>
        </w:rPr>
        <w:t>ONCLUSIONS</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IMU technology promotes </w:t>
      </w:r>
      <w:r w:rsidR="008A4D92"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biomechanical analysis of athletes during sporting activities. IMUs appear appropriate for the kinematic assessment of sagittal plane</w:t>
      </w:r>
      <w:r w:rsidR="00D114DE"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based tasks. Future research needs to be completed to assess the validity of kinematic measure</w:t>
      </w:r>
      <w:r w:rsidR="00B570B4" w:rsidRPr="00C5148F">
        <w:rPr>
          <w:rFonts w:ascii="Times New Roman" w:eastAsia="Times New Roman" w:hAnsi="Times New Roman" w:cs="Times New Roman"/>
          <w:color w:val="000000"/>
          <w:sz w:val="24"/>
          <w:szCs w:val="24"/>
        </w:rPr>
        <w:t>ments</w:t>
      </w:r>
      <w:r w:rsidRPr="00C5148F">
        <w:rPr>
          <w:rFonts w:ascii="Times New Roman" w:eastAsia="Times New Roman" w:hAnsi="Times New Roman" w:cs="Times New Roman"/>
          <w:color w:val="000000"/>
          <w:sz w:val="24"/>
          <w:szCs w:val="24"/>
        </w:rPr>
        <w:t xml:space="preserve"> outside the sagittal plane, kinetic outcomes, and additional high-speed tasks to emulate sport-based movements. </w:t>
      </w:r>
    </w:p>
    <w:p w14:paraId="148A225E" w14:textId="77777777" w:rsidR="00D8111E" w:rsidRPr="00C5148F" w:rsidRDefault="00D8111E" w:rsidP="00D8111E">
      <w:pPr>
        <w:spacing w:line="240" w:lineRule="auto"/>
        <w:rPr>
          <w:rFonts w:ascii="Times New Roman" w:eastAsia="Times New Roman" w:hAnsi="Times New Roman" w:cs="Times New Roman"/>
          <w:b/>
          <w:bCs/>
          <w:color w:val="000000"/>
          <w:sz w:val="24"/>
          <w:szCs w:val="24"/>
          <w:shd w:val="clear" w:color="auto" w:fill="FFFFFF"/>
        </w:rPr>
      </w:pPr>
    </w:p>
    <w:p w14:paraId="68D130F3" w14:textId="6E9B309F" w:rsidR="00D8111E" w:rsidRPr="00C5148F" w:rsidRDefault="00D8111E" w:rsidP="00D8111E">
      <w:pPr>
        <w:spacing w:line="240" w:lineRule="auto"/>
        <w:rPr>
          <w:rFonts w:ascii="Times New Roman" w:eastAsia="Times New Roman" w:hAnsi="Times New Roman" w:cs="Times New Roman"/>
          <w:b/>
          <w:bCs/>
          <w:color w:val="000000"/>
          <w:sz w:val="24"/>
          <w:szCs w:val="24"/>
          <w:shd w:val="clear" w:color="auto" w:fill="FFFFFF"/>
        </w:rPr>
      </w:pPr>
    </w:p>
    <w:p w14:paraId="52A52505" w14:textId="248A01F7" w:rsidR="008416E5" w:rsidRPr="00C5148F" w:rsidRDefault="008416E5" w:rsidP="00D8111E">
      <w:pPr>
        <w:spacing w:line="240" w:lineRule="auto"/>
        <w:rPr>
          <w:rFonts w:ascii="Times New Roman" w:eastAsia="Times New Roman" w:hAnsi="Times New Roman" w:cs="Times New Roman"/>
          <w:b/>
          <w:bCs/>
          <w:color w:val="000000"/>
          <w:sz w:val="24"/>
          <w:szCs w:val="24"/>
          <w:shd w:val="clear" w:color="auto" w:fill="FFFFFF"/>
        </w:rPr>
      </w:pPr>
    </w:p>
    <w:p w14:paraId="5D7A2FB4" w14:textId="77777777" w:rsidR="008416E5" w:rsidRPr="00C5148F" w:rsidRDefault="008416E5" w:rsidP="00D8111E">
      <w:pPr>
        <w:spacing w:line="240" w:lineRule="auto"/>
        <w:rPr>
          <w:rFonts w:ascii="Times New Roman" w:eastAsia="Times New Roman" w:hAnsi="Times New Roman" w:cs="Times New Roman"/>
          <w:b/>
          <w:bCs/>
          <w:color w:val="000000"/>
          <w:sz w:val="24"/>
          <w:szCs w:val="24"/>
          <w:shd w:val="clear" w:color="auto" w:fill="FFFFFF"/>
        </w:rPr>
      </w:pPr>
    </w:p>
    <w:p w14:paraId="59AF29B5" w14:textId="77777777" w:rsidR="00D8111E" w:rsidRPr="00C5148F" w:rsidRDefault="00D8111E" w:rsidP="00D8111E">
      <w:pPr>
        <w:spacing w:line="240" w:lineRule="auto"/>
        <w:rPr>
          <w:rFonts w:ascii="Times New Roman" w:eastAsia="Times New Roman" w:hAnsi="Times New Roman" w:cs="Times New Roman"/>
          <w:b/>
          <w:bCs/>
          <w:color w:val="000000"/>
          <w:sz w:val="24"/>
          <w:szCs w:val="24"/>
          <w:shd w:val="clear" w:color="auto" w:fill="FFFFFF"/>
        </w:rPr>
      </w:pPr>
    </w:p>
    <w:p w14:paraId="3A378138" w14:textId="77777777" w:rsidR="00D8111E" w:rsidRPr="00C5148F" w:rsidRDefault="00D8111E" w:rsidP="00D8111E">
      <w:pPr>
        <w:spacing w:line="240" w:lineRule="auto"/>
        <w:rPr>
          <w:rFonts w:ascii="Times New Roman" w:eastAsia="Times New Roman" w:hAnsi="Times New Roman" w:cs="Times New Roman"/>
          <w:b/>
          <w:bCs/>
          <w:color w:val="000000"/>
          <w:sz w:val="24"/>
          <w:szCs w:val="24"/>
          <w:shd w:val="clear" w:color="auto" w:fill="FFFFFF"/>
        </w:rPr>
      </w:pPr>
    </w:p>
    <w:p w14:paraId="4701385E" w14:textId="77777777" w:rsidR="00D8111E" w:rsidRPr="00C5148F" w:rsidRDefault="00D8111E" w:rsidP="00D8111E">
      <w:pPr>
        <w:spacing w:line="240" w:lineRule="auto"/>
        <w:rPr>
          <w:rFonts w:ascii="Times New Roman" w:eastAsia="Times New Roman" w:hAnsi="Times New Roman" w:cs="Times New Roman"/>
          <w:b/>
          <w:bCs/>
          <w:color w:val="000000"/>
          <w:sz w:val="24"/>
          <w:szCs w:val="24"/>
          <w:shd w:val="clear" w:color="auto" w:fill="FFFFFF"/>
        </w:rPr>
      </w:pPr>
    </w:p>
    <w:p w14:paraId="4BACA33D" w14:textId="61183BE8" w:rsidR="00B66068" w:rsidRPr="00C5148F" w:rsidRDefault="00B66068" w:rsidP="00D8111E">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b/>
          <w:bCs/>
          <w:color w:val="000000"/>
          <w:sz w:val="24"/>
          <w:szCs w:val="24"/>
          <w:shd w:val="clear" w:color="auto" w:fill="FFFFFF"/>
        </w:rPr>
        <w:lastRenderedPageBreak/>
        <w:t>MEASUREMENTS OF POSTURAL SWAY USING CENTER OF PRESSURE DURING TANDEM STANDING UNDER EYES OPEN AND CLOSE</w:t>
      </w:r>
      <w:r w:rsidR="00CD264A" w:rsidRPr="00C5148F">
        <w:rPr>
          <w:rFonts w:ascii="Times New Roman" w:eastAsia="Times New Roman" w:hAnsi="Times New Roman" w:cs="Times New Roman"/>
          <w:b/>
          <w:bCs/>
          <w:color w:val="000000"/>
          <w:sz w:val="24"/>
          <w:szCs w:val="24"/>
          <w:shd w:val="clear" w:color="auto" w:fill="FFFFFF"/>
        </w:rPr>
        <w:t>D</w:t>
      </w:r>
      <w:r w:rsidRPr="00C5148F">
        <w:rPr>
          <w:rFonts w:ascii="Times New Roman" w:eastAsia="Times New Roman" w:hAnsi="Times New Roman" w:cs="Times New Roman"/>
          <w:b/>
          <w:bCs/>
          <w:color w:val="000000"/>
          <w:sz w:val="24"/>
          <w:szCs w:val="24"/>
          <w:shd w:val="clear" w:color="auto" w:fill="FFFFFF"/>
        </w:rPr>
        <w:t xml:space="preserve"> CONDITIONS: A COMPARISON OF NON-CONTACT SPORT ATHLETES AND FOOTBALL PLAYERS. </w:t>
      </w:r>
      <w:proofErr w:type="spellStart"/>
      <w:r w:rsidRPr="00C5148F">
        <w:rPr>
          <w:rFonts w:ascii="Times New Roman" w:eastAsia="Times New Roman" w:hAnsi="Times New Roman" w:cs="Times New Roman"/>
          <w:color w:val="000000"/>
          <w:sz w:val="24"/>
          <w:szCs w:val="24"/>
          <w:shd w:val="clear" w:color="auto" w:fill="FFFFFF"/>
        </w:rPr>
        <w:t>Henige</w:t>
      </w:r>
      <w:proofErr w:type="spellEnd"/>
      <w:r w:rsidRPr="00C5148F">
        <w:rPr>
          <w:rFonts w:ascii="Times New Roman" w:eastAsia="Times New Roman" w:hAnsi="Times New Roman" w:cs="Times New Roman"/>
          <w:color w:val="000000"/>
          <w:sz w:val="24"/>
          <w:szCs w:val="24"/>
          <w:shd w:val="clear" w:color="auto" w:fill="FFFFFF"/>
        </w:rPr>
        <w:t xml:space="preserve"> M, </w:t>
      </w:r>
      <w:proofErr w:type="spellStart"/>
      <w:r w:rsidRPr="00C5148F">
        <w:rPr>
          <w:rFonts w:ascii="Times New Roman" w:eastAsia="Times New Roman" w:hAnsi="Times New Roman" w:cs="Times New Roman"/>
          <w:color w:val="000000"/>
          <w:sz w:val="24"/>
          <w:szCs w:val="24"/>
          <w:shd w:val="clear" w:color="auto" w:fill="FFFFFF"/>
        </w:rPr>
        <w:t>Scieszka</w:t>
      </w:r>
      <w:proofErr w:type="spellEnd"/>
      <w:r w:rsidRPr="00C5148F">
        <w:rPr>
          <w:rFonts w:ascii="Times New Roman" w:eastAsia="Times New Roman" w:hAnsi="Times New Roman" w:cs="Times New Roman"/>
          <w:color w:val="000000"/>
          <w:sz w:val="24"/>
          <w:szCs w:val="24"/>
          <w:shd w:val="clear" w:color="auto" w:fill="FFFFFF"/>
        </w:rPr>
        <w:t xml:space="preserve"> J, Wesley N, Alderink, G; Grand Valley State University, Grand Rapid</w:t>
      </w:r>
      <w:r w:rsidR="00CD264A" w:rsidRPr="00C5148F">
        <w:rPr>
          <w:rFonts w:ascii="Times New Roman" w:eastAsia="Times New Roman" w:hAnsi="Times New Roman" w:cs="Times New Roman"/>
          <w:color w:val="000000"/>
          <w:sz w:val="24"/>
          <w:szCs w:val="24"/>
          <w:shd w:val="clear" w:color="auto" w:fill="FFFFFF"/>
        </w:rPr>
        <w:t>s</w:t>
      </w:r>
      <w:r w:rsidRPr="00C5148F">
        <w:rPr>
          <w:rFonts w:ascii="Times New Roman" w:eastAsia="Times New Roman" w:hAnsi="Times New Roman" w:cs="Times New Roman"/>
          <w:color w:val="000000"/>
          <w:sz w:val="24"/>
          <w:szCs w:val="24"/>
          <w:shd w:val="clear" w:color="auto" w:fill="FFFFFF"/>
        </w:rPr>
        <w:t>, MI</w:t>
      </w:r>
      <w:r w:rsidR="00CD264A" w:rsidRPr="00C5148F">
        <w:rPr>
          <w:rFonts w:ascii="Times New Roman" w:eastAsia="Times New Roman" w:hAnsi="Times New Roman" w:cs="Times New Roman"/>
          <w:color w:val="000000"/>
          <w:sz w:val="24"/>
          <w:szCs w:val="24"/>
          <w:shd w:val="clear" w:color="auto" w:fill="FFFFFF"/>
        </w:rPr>
        <w:t>.</w:t>
      </w:r>
    </w:p>
    <w:p w14:paraId="38FF2F28" w14:textId="77777777" w:rsidR="00B66068" w:rsidRPr="00C5148F" w:rsidRDefault="00B66068" w:rsidP="005B74B8">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color w:val="000000"/>
          <w:sz w:val="24"/>
          <w:szCs w:val="24"/>
        </w:rPr>
        <w:t> </w:t>
      </w:r>
    </w:p>
    <w:p w14:paraId="30C0DCC3" w14:textId="7DDEE66B" w:rsidR="00B66068" w:rsidRPr="00C5148F" w:rsidRDefault="00B66068" w:rsidP="005B74B8">
      <w:pPr>
        <w:spacing w:line="240" w:lineRule="auto"/>
        <w:rPr>
          <w:rFonts w:ascii="Times New Roman" w:eastAsia="Times New Roman" w:hAnsi="Times New Roman" w:cs="Times New Roman"/>
          <w:color w:val="000000"/>
          <w:sz w:val="24"/>
          <w:szCs w:val="24"/>
        </w:rPr>
      </w:pPr>
      <w:r w:rsidRPr="00C5148F">
        <w:rPr>
          <w:rFonts w:ascii="Times New Roman" w:eastAsia="Times New Roman" w:hAnsi="Times New Roman" w:cs="Times New Roman"/>
          <w:b/>
          <w:bCs/>
          <w:color w:val="000000"/>
          <w:sz w:val="24"/>
          <w:szCs w:val="24"/>
          <w:u w:val="single"/>
        </w:rPr>
        <w:t>INTRODUCTION</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Concussions may go undetected as a result of post-concussion protocols</w:t>
      </w:r>
      <w:r w:rsidR="00415B93" w:rsidRPr="00C5148F">
        <w:rPr>
          <w:rFonts w:ascii="Times New Roman" w:eastAsia="Times New Roman" w:hAnsi="Times New Roman" w:cs="Times New Roman"/>
          <w:color w:val="000000"/>
          <w:sz w:val="24"/>
          <w:szCs w:val="24"/>
        </w:rPr>
        <w:t xml:space="preserve"> that are not </w:t>
      </w:r>
      <w:r w:rsidRPr="00C5148F">
        <w:rPr>
          <w:rFonts w:ascii="Times New Roman" w:eastAsia="Times New Roman" w:hAnsi="Times New Roman" w:cs="Times New Roman"/>
          <w:color w:val="000000"/>
          <w:sz w:val="24"/>
          <w:szCs w:val="24"/>
        </w:rPr>
        <w:t xml:space="preserve">sensitive enough to measure central nervous system (CNS) damage. This results in many athletes returning to play too soon, increasing the likelihood of additional injury and possible long-term damages. </w:t>
      </w:r>
      <w:r w:rsidR="00415B93" w:rsidRPr="00C5148F">
        <w:rPr>
          <w:rFonts w:ascii="Times New Roman" w:eastAsia="Times New Roman" w:hAnsi="Times New Roman" w:cs="Times New Roman"/>
          <w:color w:val="000000"/>
          <w:sz w:val="24"/>
          <w:szCs w:val="24"/>
        </w:rPr>
        <w:t>The</w:t>
      </w:r>
      <w:r w:rsidRPr="00C5148F">
        <w:rPr>
          <w:rFonts w:ascii="Times New Roman" w:eastAsia="Times New Roman" w:hAnsi="Times New Roman" w:cs="Times New Roman"/>
          <w:color w:val="000000"/>
          <w:sz w:val="24"/>
          <w:szCs w:val="24"/>
        </w:rPr>
        <w:t xml:space="preserve"> goal </w:t>
      </w:r>
      <w:r w:rsidR="00415B93" w:rsidRPr="00C5148F">
        <w:rPr>
          <w:rFonts w:ascii="Times New Roman" w:eastAsia="Times New Roman" w:hAnsi="Times New Roman" w:cs="Times New Roman"/>
          <w:color w:val="000000"/>
          <w:sz w:val="24"/>
          <w:szCs w:val="24"/>
        </w:rPr>
        <w:t xml:space="preserve">of this study </w:t>
      </w:r>
      <w:r w:rsidRPr="00C5148F">
        <w:rPr>
          <w:rFonts w:ascii="Times New Roman" w:eastAsia="Times New Roman" w:hAnsi="Times New Roman" w:cs="Times New Roman"/>
          <w:color w:val="000000"/>
          <w:sz w:val="24"/>
          <w:szCs w:val="24"/>
        </w:rPr>
        <w:t xml:space="preserve">was to find a measure appropriate for return to play protocols that may be more sensitive </w:t>
      </w:r>
      <w:r w:rsidR="00415B93" w:rsidRPr="00C5148F">
        <w:rPr>
          <w:rFonts w:ascii="Times New Roman" w:eastAsia="Times New Roman" w:hAnsi="Times New Roman" w:cs="Times New Roman"/>
          <w:color w:val="000000"/>
          <w:sz w:val="24"/>
          <w:szCs w:val="24"/>
        </w:rPr>
        <w:t>in detecting</w:t>
      </w:r>
      <w:r w:rsidRPr="00C5148F">
        <w:rPr>
          <w:rFonts w:ascii="Times New Roman" w:eastAsia="Times New Roman" w:hAnsi="Times New Roman" w:cs="Times New Roman"/>
          <w:color w:val="000000"/>
          <w:sz w:val="24"/>
          <w:szCs w:val="24"/>
        </w:rPr>
        <w:t xml:space="preserve"> neurological deficits in football and non-contact athletes who have suffered a concussion. The purpose of the current study was</w:t>
      </w:r>
      <w:r w:rsidRPr="00C5148F">
        <w:rPr>
          <w:rFonts w:ascii="Times New Roman" w:eastAsia="Times New Roman" w:hAnsi="Times New Roman" w:cs="Times New Roman"/>
          <w:color w:val="FF0000"/>
          <w:sz w:val="24"/>
          <w:szCs w:val="24"/>
        </w:rPr>
        <w:t xml:space="preserve"> </w:t>
      </w:r>
      <w:r w:rsidRPr="00C5148F">
        <w:rPr>
          <w:rFonts w:ascii="Times New Roman" w:eastAsia="Times New Roman" w:hAnsi="Times New Roman" w:cs="Times New Roman"/>
          <w:color w:val="000000"/>
          <w:sz w:val="24"/>
          <w:szCs w:val="24"/>
        </w:rPr>
        <w:t>to measure center of pressure (COP) range and mean velocity in anterior/posterior (A/P) and medial/lateral (M/L) directions in collegiate non-contact sport and football athletes</w:t>
      </w:r>
      <w:r w:rsidR="00415B93" w:rsidRPr="00C5148F">
        <w:rPr>
          <w:rFonts w:ascii="Times New Roman" w:eastAsia="Times New Roman" w:hAnsi="Times New Roman" w:cs="Times New Roman"/>
          <w:color w:val="000000"/>
          <w:sz w:val="24"/>
          <w:szCs w:val="24"/>
        </w:rPr>
        <w:t xml:space="preserve"> while</w:t>
      </w:r>
      <w:r w:rsidRPr="00C5148F">
        <w:rPr>
          <w:rFonts w:ascii="Times New Roman" w:eastAsia="Times New Roman" w:hAnsi="Times New Roman" w:cs="Times New Roman"/>
          <w:color w:val="000000"/>
          <w:sz w:val="24"/>
          <w:szCs w:val="24"/>
        </w:rPr>
        <w:t xml:space="preserve"> in tandem stance position under eyes open</w:t>
      </w:r>
      <w:r w:rsidR="00415B93" w:rsidRPr="00C5148F">
        <w:rPr>
          <w:rFonts w:ascii="Times New Roman" w:eastAsia="Times New Roman" w:hAnsi="Times New Roman" w:cs="Times New Roman"/>
          <w:color w:val="000000"/>
          <w:sz w:val="24"/>
          <w:szCs w:val="24"/>
        </w:rPr>
        <w:t xml:space="preserve"> (EO)</w:t>
      </w:r>
      <w:r w:rsidRPr="00C5148F">
        <w:rPr>
          <w:rFonts w:ascii="Times New Roman" w:eastAsia="Times New Roman" w:hAnsi="Times New Roman" w:cs="Times New Roman"/>
          <w:color w:val="000000"/>
          <w:sz w:val="24"/>
          <w:szCs w:val="24"/>
        </w:rPr>
        <w:t xml:space="preserve"> and closed</w:t>
      </w:r>
      <w:r w:rsidR="00415B93" w:rsidRPr="00C5148F">
        <w:rPr>
          <w:rFonts w:ascii="Times New Roman" w:eastAsia="Times New Roman" w:hAnsi="Times New Roman" w:cs="Times New Roman"/>
          <w:color w:val="000000"/>
          <w:sz w:val="24"/>
          <w:szCs w:val="24"/>
        </w:rPr>
        <w:t xml:space="preserve"> (EC)</w:t>
      </w:r>
      <w:r w:rsidRPr="00C5148F">
        <w:rPr>
          <w:rFonts w:ascii="Times New Roman" w:eastAsia="Times New Roman" w:hAnsi="Times New Roman" w:cs="Times New Roman"/>
          <w:color w:val="000000"/>
          <w:sz w:val="24"/>
          <w:szCs w:val="24"/>
        </w:rPr>
        <w:t xml:space="preserve"> conditions. </w:t>
      </w:r>
      <w:r w:rsidRPr="00C5148F">
        <w:rPr>
          <w:rFonts w:ascii="Times New Roman" w:eastAsia="Times New Roman" w:hAnsi="Times New Roman" w:cs="Times New Roman"/>
          <w:b/>
          <w:bCs/>
          <w:color w:val="000000"/>
          <w:sz w:val="24"/>
          <w:szCs w:val="24"/>
          <w:u w:val="single"/>
        </w:rPr>
        <w:t>METHODS</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Nineteen football athletes and seventeen non-contact athletes (cross-country, track and field, swimming, and rowing) participated in the study. All </w:t>
      </w:r>
      <w:r w:rsidR="00415B93" w:rsidRPr="00C5148F">
        <w:rPr>
          <w:rFonts w:ascii="Times New Roman" w:eastAsia="Times New Roman" w:hAnsi="Times New Roman" w:cs="Times New Roman"/>
          <w:color w:val="000000"/>
          <w:sz w:val="24"/>
          <w:szCs w:val="24"/>
        </w:rPr>
        <w:t xml:space="preserve">of the </w:t>
      </w:r>
      <w:r w:rsidRPr="00C5148F">
        <w:rPr>
          <w:rFonts w:ascii="Times New Roman" w:eastAsia="Times New Roman" w:hAnsi="Times New Roman" w:cs="Times New Roman"/>
          <w:color w:val="000000"/>
          <w:sz w:val="24"/>
          <w:szCs w:val="24"/>
        </w:rPr>
        <w:t>participants were 18</w:t>
      </w:r>
      <w:r w:rsidR="00415B93" w:rsidRPr="00C5148F">
        <w:rPr>
          <w:rFonts w:ascii="Times New Roman" w:eastAsia="Times New Roman" w:hAnsi="Times New Roman" w:cs="Times New Roman"/>
          <w:color w:val="000000"/>
          <w:sz w:val="24"/>
          <w:szCs w:val="24"/>
        </w:rPr>
        <w:t xml:space="preserve"> to </w:t>
      </w:r>
      <w:r w:rsidRPr="00C5148F">
        <w:rPr>
          <w:rFonts w:ascii="Times New Roman" w:eastAsia="Times New Roman" w:hAnsi="Times New Roman" w:cs="Times New Roman"/>
          <w:color w:val="000000"/>
          <w:sz w:val="24"/>
          <w:szCs w:val="24"/>
        </w:rPr>
        <w:t xml:space="preserve">19 years old, male, and NCAA Division II athletes. An AMTI portable force platform was used to collect ground reaction force data while </w:t>
      </w:r>
      <w:r w:rsidR="00415B93"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athletes were in tandem stance. Each athlete performed five randomized </w:t>
      </w:r>
      <w:r w:rsidR="00415B93" w:rsidRPr="00C5148F">
        <w:rPr>
          <w:rFonts w:ascii="Times New Roman" w:eastAsia="Times New Roman" w:hAnsi="Times New Roman" w:cs="Times New Roman"/>
          <w:color w:val="000000"/>
          <w:sz w:val="24"/>
          <w:szCs w:val="24"/>
        </w:rPr>
        <w:t>10-</w:t>
      </w:r>
      <w:r w:rsidRPr="00C5148F">
        <w:rPr>
          <w:rFonts w:ascii="Times New Roman" w:eastAsia="Times New Roman" w:hAnsi="Times New Roman" w:cs="Times New Roman"/>
          <w:color w:val="000000"/>
          <w:sz w:val="24"/>
          <w:szCs w:val="24"/>
        </w:rPr>
        <w:t xml:space="preserve">second trials for each of four conditions: right leg back EO, left leg back EO, right leg back EC, and left leg back EC for a total of </w:t>
      </w:r>
      <w:r w:rsidR="00415B93" w:rsidRPr="00C5148F">
        <w:rPr>
          <w:rFonts w:ascii="Times New Roman" w:eastAsia="Times New Roman" w:hAnsi="Times New Roman" w:cs="Times New Roman"/>
          <w:color w:val="000000"/>
          <w:sz w:val="24"/>
          <w:szCs w:val="24"/>
        </w:rPr>
        <w:t>20</w:t>
      </w:r>
      <w:r w:rsidRPr="00C5148F">
        <w:rPr>
          <w:rFonts w:ascii="Times New Roman" w:eastAsia="Times New Roman" w:hAnsi="Times New Roman" w:cs="Times New Roman"/>
          <w:color w:val="000000"/>
          <w:sz w:val="24"/>
          <w:szCs w:val="24"/>
        </w:rPr>
        <w:t xml:space="preserve"> trials per participant. The data was then extracted using a custom MATLAB program to determine static balance variables: A/P and M/L COP range and A/P and M/L COP mean velocity. The COP variables were exported from EXCEL into SAS JMP and analyzed using a mixed</w:t>
      </w:r>
      <w:r w:rsidR="00415B93"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design ANOVA (P &lt; 0.05) with a Bonferroni correction (P &lt; 0.05/4). </w:t>
      </w:r>
      <w:r w:rsidRPr="00C5148F">
        <w:rPr>
          <w:rFonts w:ascii="Times New Roman" w:eastAsia="Times New Roman" w:hAnsi="Times New Roman" w:cs="Times New Roman"/>
          <w:b/>
          <w:bCs/>
          <w:color w:val="000000"/>
          <w:sz w:val="24"/>
          <w:szCs w:val="24"/>
          <w:u w:val="single"/>
        </w:rPr>
        <w:t>RESULTS</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Within groups</w:t>
      </w:r>
      <w:r w:rsidR="00415B93"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there was</w:t>
      </w:r>
      <w:r w:rsidR="00415B93" w:rsidRPr="00C5148F">
        <w:rPr>
          <w:rFonts w:ascii="Times New Roman" w:eastAsia="Times New Roman" w:hAnsi="Times New Roman" w:cs="Times New Roman"/>
          <w:color w:val="000000"/>
          <w:sz w:val="24"/>
          <w:szCs w:val="24"/>
        </w:rPr>
        <w:t xml:space="preserve"> a</w:t>
      </w:r>
      <w:r w:rsidRPr="00C5148F">
        <w:rPr>
          <w:rFonts w:ascii="Times New Roman" w:eastAsia="Times New Roman" w:hAnsi="Times New Roman" w:cs="Times New Roman"/>
          <w:color w:val="000000"/>
          <w:sz w:val="24"/>
          <w:szCs w:val="24"/>
        </w:rPr>
        <w:t xml:space="preserve"> greater mean COP range and velocity in both </w:t>
      </w:r>
      <w:r w:rsidR="00415B93"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A/P and M/L direction</w:t>
      </w:r>
      <w:r w:rsidR="00415B93" w:rsidRPr="00C5148F">
        <w:rPr>
          <w:rFonts w:ascii="Times New Roman" w:eastAsia="Times New Roman" w:hAnsi="Times New Roman" w:cs="Times New Roman"/>
          <w:color w:val="000000"/>
          <w:sz w:val="24"/>
          <w:szCs w:val="24"/>
        </w:rPr>
        <w:t>s</w:t>
      </w:r>
      <w:r w:rsidRPr="00C5148F">
        <w:rPr>
          <w:rFonts w:ascii="Times New Roman" w:eastAsia="Times New Roman" w:hAnsi="Times New Roman" w:cs="Times New Roman"/>
          <w:color w:val="000000"/>
          <w:sz w:val="24"/>
          <w:szCs w:val="24"/>
        </w:rPr>
        <w:t xml:space="preserve"> in the EC conditions (p &lt; 0.0001). Between groups, a significant interaction between type of sport and eye condition was found in</w:t>
      </w:r>
      <w:r w:rsidR="00415B93" w:rsidRPr="00C5148F">
        <w:rPr>
          <w:rFonts w:ascii="Times New Roman" w:eastAsia="Times New Roman" w:hAnsi="Times New Roman" w:cs="Times New Roman"/>
          <w:color w:val="000000"/>
          <w:sz w:val="24"/>
          <w:szCs w:val="24"/>
        </w:rPr>
        <w:t xml:space="preserve"> M/L </w:t>
      </w:r>
      <w:r w:rsidRPr="00C5148F">
        <w:rPr>
          <w:rFonts w:ascii="Times New Roman" w:eastAsia="Times New Roman" w:hAnsi="Times New Roman" w:cs="Times New Roman"/>
          <w:color w:val="000000"/>
          <w:sz w:val="24"/>
          <w:szCs w:val="24"/>
        </w:rPr>
        <w:t xml:space="preserve">COP </w:t>
      </w:r>
      <w:r w:rsidR="00415B93" w:rsidRPr="00C5148F">
        <w:rPr>
          <w:rFonts w:ascii="Times New Roman" w:eastAsia="Times New Roman" w:hAnsi="Times New Roman" w:cs="Times New Roman"/>
          <w:color w:val="000000"/>
          <w:sz w:val="24"/>
          <w:szCs w:val="24"/>
        </w:rPr>
        <w:t xml:space="preserve">mean </w:t>
      </w:r>
      <w:r w:rsidRPr="00C5148F">
        <w:rPr>
          <w:rFonts w:ascii="Times New Roman" w:eastAsia="Times New Roman" w:hAnsi="Times New Roman" w:cs="Times New Roman"/>
          <w:color w:val="000000"/>
          <w:sz w:val="24"/>
          <w:szCs w:val="24"/>
        </w:rPr>
        <w:t>velocity (P = 0.058), but no significant interaction was found in COP range in either direction</w:t>
      </w:r>
      <w:r w:rsidR="00415B93" w:rsidRPr="00C5148F">
        <w:rPr>
          <w:rFonts w:ascii="Times New Roman" w:eastAsia="Times New Roman" w:hAnsi="Times New Roman" w:cs="Times New Roman"/>
          <w:color w:val="000000"/>
          <w:sz w:val="24"/>
          <w:szCs w:val="24"/>
        </w:rPr>
        <w:t xml:space="preserve">. </w:t>
      </w:r>
      <w:r w:rsidRPr="00C5148F">
        <w:rPr>
          <w:rFonts w:ascii="Times New Roman" w:eastAsia="Times New Roman" w:hAnsi="Times New Roman" w:cs="Times New Roman"/>
          <w:b/>
          <w:bCs/>
          <w:color w:val="000000"/>
          <w:sz w:val="24"/>
          <w:szCs w:val="24"/>
          <w:u w:val="single"/>
        </w:rPr>
        <w:t>DISCUSSION</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color w:val="000000"/>
          <w:sz w:val="24"/>
          <w:szCs w:val="24"/>
        </w:rPr>
        <w:t xml:space="preserve">The current study is consistent with previous studies in suggesting the importance of the visual system </w:t>
      </w:r>
      <w:r w:rsidR="00415B93" w:rsidRPr="00C5148F">
        <w:rPr>
          <w:rFonts w:ascii="Times New Roman" w:eastAsia="Times New Roman" w:hAnsi="Times New Roman" w:cs="Times New Roman"/>
          <w:color w:val="000000"/>
          <w:sz w:val="24"/>
          <w:szCs w:val="24"/>
        </w:rPr>
        <w:t>o</w:t>
      </w:r>
      <w:r w:rsidRPr="00C5148F">
        <w:rPr>
          <w:rFonts w:ascii="Times New Roman" w:eastAsia="Times New Roman" w:hAnsi="Times New Roman" w:cs="Times New Roman"/>
          <w:color w:val="000000"/>
          <w:sz w:val="24"/>
          <w:szCs w:val="24"/>
        </w:rPr>
        <w:t>n postural control. The elimination of the visual system results in less input to the CNS and a subsequent decrease in postural control.</w:t>
      </w:r>
      <w:r w:rsidRPr="00C5148F">
        <w:rPr>
          <w:rFonts w:ascii="Times New Roman" w:eastAsia="Times New Roman" w:hAnsi="Times New Roman" w:cs="Times New Roman"/>
          <w:b/>
          <w:bCs/>
          <w:color w:val="000000"/>
          <w:sz w:val="24"/>
          <w:szCs w:val="24"/>
        </w:rPr>
        <w:t xml:space="preserve"> </w:t>
      </w:r>
      <w:r w:rsidRPr="00C5148F">
        <w:rPr>
          <w:rFonts w:ascii="Times New Roman" w:eastAsia="Times New Roman" w:hAnsi="Times New Roman" w:cs="Times New Roman"/>
          <w:b/>
          <w:bCs/>
          <w:color w:val="000000"/>
          <w:sz w:val="24"/>
          <w:szCs w:val="24"/>
          <w:u w:val="single"/>
        </w:rPr>
        <w:t>CONCLUSION</w:t>
      </w:r>
      <w:r w:rsidR="008416E5" w:rsidRPr="00C5148F">
        <w:rPr>
          <w:rFonts w:ascii="Times New Roman" w:eastAsia="Times New Roman" w:hAnsi="Times New Roman" w:cs="Times New Roman"/>
          <w:b/>
          <w:bCs/>
          <w:color w:val="000000"/>
          <w:sz w:val="24"/>
          <w:szCs w:val="24"/>
          <w:u w:val="single"/>
        </w:rPr>
        <w:t>S</w:t>
      </w:r>
      <w:r w:rsidRPr="00C5148F">
        <w:rPr>
          <w:rFonts w:ascii="Times New Roman" w:eastAsia="Times New Roman" w:hAnsi="Times New Roman" w:cs="Times New Roman"/>
          <w:b/>
          <w:bCs/>
          <w:color w:val="000000"/>
          <w:sz w:val="24"/>
          <w:szCs w:val="24"/>
        </w:rPr>
        <w:t xml:space="preserve">: </w:t>
      </w:r>
      <w:r w:rsidR="00415B93" w:rsidRPr="00C5148F">
        <w:rPr>
          <w:rFonts w:ascii="Times New Roman" w:eastAsia="Times New Roman" w:hAnsi="Times New Roman" w:cs="Times New Roman"/>
          <w:color w:val="000000"/>
          <w:sz w:val="24"/>
          <w:szCs w:val="24"/>
        </w:rPr>
        <w:t>The</w:t>
      </w:r>
      <w:r w:rsidRPr="00C5148F">
        <w:rPr>
          <w:rFonts w:ascii="Times New Roman" w:eastAsia="Times New Roman" w:hAnsi="Times New Roman" w:cs="Times New Roman"/>
          <w:color w:val="000000"/>
          <w:sz w:val="24"/>
          <w:szCs w:val="24"/>
        </w:rPr>
        <w:t xml:space="preserve"> results showing differences in COP velocity and COP range with </w:t>
      </w:r>
      <w:r w:rsidR="00D3012A" w:rsidRPr="00C5148F">
        <w:rPr>
          <w:rFonts w:ascii="Times New Roman" w:eastAsia="Times New Roman" w:hAnsi="Times New Roman" w:cs="Times New Roman"/>
          <w:color w:val="000000"/>
          <w:sz w:val="24"/>
          <w:szCs w:val="24"/>
        </w:rPr>
        <w:t>EO</w:t>
      </w:r>
      <w:r w:rsidRPr="00C5148F">
        <w:rPr>
          <w:rFonts w:ascii="Times New Roman" w:eastAsia="Times New Roman" w:hAnsi="Times New Roman" w:cs="Times New Roman"/>
          <w:color w:val="000000"/>
          <w:sz w:val="24"/>
          <w:szCs w:val="24"/>
        </w:rPr>
        <w:t xml:space="preserve"> and </w:t>
      </w:r>
      <w:r w:rsidR="00D3012A" w:rsidRPr="00C5148F">
        <w:rPr>
          <w:rFonts w:ascii="Times New Roman" w:eastAsia="Times New Roman" w:hAnsi="Times New Roman" w:cs="Times New Roman"/>
          <w:color w:val="000000"/>
          <w:sz w:val="24"/>
          <w:szCs w:val="24"/>
        </w:rPr>
        <w:t>EC</w:t>
      </w:r>
      <w:r w:rsidRPr="00C5148F">
        <w:rPr>
          <w:rFonts w:ascii="Times New Roman" w:eastAsia="Times New Roman" w:hAnsi="Times New Roman" w:cs="Times New Roman"/>
          <w:color w:val="000000"/>
          <w:sz w:val="24"/>
          <w:szCs w:val="24"/>
        </w:rPr>
        <w:t xml:space="preserve"> during static tandem stance may assist in future decision-making related to return-to-play for concussed athletes as it demonstrates potential changes in </w:t>
      </w:r>
      <w:r w:rsidR="00D3012A" w:rsidRPr="00C5148F">
        <w:rPr>
          <w:rFonts w:ascii="Times New Roman" w:eastAsia="Times New Roman" w:hAnsi="Times New Roman" w:cs="Times New Roman"/>
          <w:color w:val="000000"/>
          <w:sz w:val="24"/>
          <w:szCs w:val="24"/>
        </w:rPr>
        <w:t xml:space="preserve">the </w:t>
      </w:r>
      <w:r w:rsidRPr="00C5148F">
        <w:rPr>
          <w:rFonts w:ascii="Times New Roman" w:eastAsia="Times New Roman" w:hAnsi="Times New Roman" w:cs="Times New Roman"/>
          <w:color w:val="000000"/>
          <w:sz w:val="24"/>
          <w:szCs w:val="24"/>
        </w:rPr>
        <w:t xml:space="preserve">athletes’ stability. Consistent with previous research, this study emphasized the importance of assessing the balance abilities of athletes in both EO and EC conditions with a challenging stance. Assessing balance in neurologically challenging environments highlights which regulatory systems may not be functioning optimally when balance task demands are increased. </w:t>
      </w:r>
      <w:r w:rsidRPr="00C5148F">
        <w:rPr>
          <w:rFonts w:ascii="Times New Roman" w:eastAsia="Times New Roman" w:hAnsi="Times New Roman" w:cs="Times New Roman"/>
          <w:b/>
          <w:bCs/>
          <w:color w:val="000000"/>
          <w:sz w:val="24"/>
          <w:szCs w:val="24"/>
          <w:u w:val="single"/>
        </w:rPr>
        <w:t>ACKNOWLEDGEMENTS</w:t>
      </w:r>
      <w:r w:rsidRPr="00C5148F">
        <w:rPr>
          <w:rFonts w:ascii="Times New Roman" w:eastAsia="Times New Roman" w:hAnsi="Times New Roman" w:cs="Times New Roman"/>
          <w:color w:val="000000"/>
          <w:sz w:val="24"/>
          <w:szCs w:val="24"/>
        </w:rPr>
        <w:t>: Tonya Parker, ATC, PhD</w:t>
      </w:r>
      <w:r w:rsidR="008416E5"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Yunju Lee, PhD</w:t>
      </w:r>
      <w:r w:rsidR="008416E5" w:rsidRPr="00C5148F">
        <w:rPr>
          <w:rFonts w:ascii="Times New Roman" w:eastAsia="Times New Roman" w:hAnsi="Times New Roman" w:cs="Times New Roman"/>
          <w:color w:val="000000"/>
          <w:sz w:val="24"/>
          <w:szCs w:val="24"/>
        </w:rPr>
        <w:t>;</w:t>
      </w:r>
      <w:r w:rsidRPr="00C5148F">
        <w:rPr>
          <w:rFonts w:ascii="Times New Roman" w:eastAsia="Times New Roman" w:hAnsi="Times New Roman" w:cs="Times New Roman"/>
          <w:color w:val="000000"/>
          <w:sz w:val="24"/>
          <w:szCs w:val="24"/>
        </w:rPr>
        <w:t xml:space="preserve"> David Zeitler, PhD. </w:t>
      </w:r>
    </w:p>
    <w:p w14:paraId="5082F98E" w14:textId="71E1E666" w:rsidR="00B66068" w:rsidRPr="00C5148F" w:rsidRDefault="00B66068" w:rsidP="005B74B8">
      <w:pPr>
        <w:spacing w:line="240" w:lineRule="auto"/>
        <w:rPr>
          <w:rFonts w:ascii="Times New Roman" w:hAnsi="Times New Roman" w:cs="Times New Roman"/>
          <w:b/>
          <w:bCs/>
          <w:sz w:val="24"/>
          <w:szCs w:val="24"/>
          <w:u w:val="single"/>
        </w:rPr>
      </w:pPr>
    </w:p>
    <w:p w14:paraId="0250D4CA" w14:textId="7D1211BD" w:rsidR="00B66068" w:rsidRPr="00C5148F" w:rsidRDefault="00B66068" w:rsidP="005B74B8">
      <w:pPr>
        <w:spacing w:line="240" w:lineRule="auto"/>
        <w:rPr>
          <w:rFonts w:ascii="Times New Roman" w:hAnsi="Times New Roman" w:cs="Times New Roman"/>
          <w:b/>
          <w:bCs/>
          <w:sz w:val="24"/>
          <w:szCs w:val="24"/>
          <w:u w:val="single"/>
        </w:rPr>
      </w:pPr>
    </w:p>
    <w:p w14:paraId="393F8329" w14:textId="77777777" w:rsidR="00B66068" w:rsidRPr="00C5148F" w:rsidRDefault="00B66068" w:rsidP="005B74B8">
      <w:pPr>
        <w:spacing w:line="240" w:lineRule="auto"/>
        <w:rPr>
          <w:rFonts w:ascii="Times New Roman" w:hAnsi="Times New Roman" w:cs="Times New Roman"/>
          <w:b/>
          <w:bCs/>
          <w:sz w:val="24"/>
          <w:szCs w:val="24"/>
          <w:u w:val="single"/>
        </w:rPr>
      </w:pPr>
    </w:p>
    <w:p w14:paraId="2CD7ECEF" w14:textId="72A9672F" w:rsidR="00B66068" w:rsidRPr="00C5148F" w:rsidRDefault="00B66068" w:rsidP="005B74B8">
      <w:pPr>
        <w:spacing w:line="240" w:lineRule="auto"/>
        <w:rPr>
          <w:rFonts w:ascii="Times New Roman" w:hAnsi="Times New Roman" w:cs="Times New Roman"/>
          <w:b/>
          <w:bCs/>
          <w:sz w:val="24"/>
          <w:szCs w:val="24"/>
          <w:u w:val="single"/>
        </w:rPr>
      </w:pPr>
    </w:p>
    <w:p w14:paraId="67E87886" w14:textId="77777777" w:rsidR="00B66068" w:rsidRPr="00C5148F" w:rsidRDefault="00B66068" w:rsidP="005B74B8">
      <w:pPr>
        <w:spacing w:line="240" w:lineRule="auto"/>
        <w:rPr>
          <w:rFonts w:ascii="Times New Roman" w:hAnsi="Times New Roman" w:cs="Times New Roman"/>
          <w:b/>
          <w:bCs/>
          <w:sz w:val="24"/>
          <w:szCs w:val="24"/>
          <w:u w:val="single"/>
        </w:rPr>
      </w:pPr>
    </w:p>
    <w:p w14:paraId="51BA8EFB" w14:textId="59C5399E" w:rsidR="00F43438" w:rsidRPr="00C5148F" w:rsidRDefault="00F43438" w:rsidP="0070705A">
      <w:pPr>
        <w:spacing w:line="240" w:lineRule="auto"/>
        <w:rPr>
          <w:rFonts w:ascii="Times New Roman" w:hAnsi="Times New Roman" w:cs="Times New Roman"/>
          <w:sz w:val="24"/>
          <w:szCs w:val="24"/>
        </w:rPr>
      </w:pPr>
      <w:r w:rsidRPr="00C5148F">
        <w:rPr>
          <w:rFonts w:ascii="Times New Roman" w:eastAsia="Times New Roman" w:hAnsi="Times New Roman" w:cs="Times New Roman"/>
          <w:b/>
          <w:sz w:val="24"/>
          <w:szCs w:val="24"/>
        </w:rPr>
        <w:lastRenderedPageBreak/>
        <w:t>MEASURES OF SKIN TURGOR IN HUMANS: A SYSTEMATIC REVIEW OF LITERATURE.</w:t>
      </w:r>
      <w:r w:rsidRPr="00C5148F">
        <w:rPr>
          <w:rFonts w:ascii="Times New Roman" w:eastAsia="Times New Roman" w:hAnsi="Times New Roman" w:cs="Times New Roman"/>
          <w:sz w:val="24"/>
          <w:szCs w:val="24"/>
        </w:rPr>
        <w:t xml:space="preserve"> Farran J, Laughlin C, </w:t>
      </w:r>
      <w:proofErr w:type="spellStart"/>
      <w:r w:rsidRPr="00C5148F">
        <w:rPr>
          <w:rFonts w:ascii="Times New Roman" w:eastAsia="Times New Roman" w:hAnsi="Times New Roman" w:cs="Times New Roman"/>
          <w:sz w:val="24"/>
          <w:szCs w:val="24"/>
        </w:rPr>
        <w:t>Seelman</w:t>
      </w:r>
      <w:proofErr w:type="spellEnd"/>
      <w:r w:rsidRPr="00C5148F">
        <w:rPr>
          <w:rFonts w:ascii="Times New Roman" w:eastAsia="Times New Roman" w:hAnsi="Times New Roman" w:cs="Times New Roman"/>
          <w:sz w:val="24"/>
          <w:szCs w:val="24"/>
        </w:rPr>
        <w:t xml:space="preserve"> S, Goehring M, Williams B; Grand Valley State University, Grand Rapids, MI.</w:t>
      </w:r>
    </w:p>
    <w:p w14:paraId="7D0C249F" w14:textId="77777777" w:rsidR="00F43438" w:rsidRPr="00C5148F" w:rsidRDefault="00F43438" w:rsidP="0070705A">
      <w:pPr>
        <w:widowControl w:val="0"/>
        <w:spacing w:line="240" w:lineRule="auto"/>
        <w:rPr>
          <w:rFonts w:ascii="Times New Roman" w:eastAsia="Times New Roman" w:hAnsi="Times New Roman" w:cs="Times New Roman"/>
          <w:sz w:val="24"/>
          <w:szCs w:val="24"/>
        </w:rPr>
      </w:pPr>
    </w:p>
    <w:p w14:paraId="134EABE6" w14:textId="55EE316A" w:rsidR="008546D4" w:rsidRPr="00C5148F" w:rsidRDefault="00F43438" w:rsidP="0070705A">
      <w:pPr>
        <w:widowControl w:val="0"/>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The primary purpose of this study </w:t>
      </w:r>
      <w:r w:rsidR="00A976E3" w:rsidRPr="00C5148F">
        <w:rPr>
          <w:rFonts w:ascii="Times New Roman" w:eastAsia="Times New Roman" w:hAnsi="Times New Roman" w:cs="Times New Roman"/>
          <w:sz w:val="24"/>
          <w:szCs w:val="24"/>
        </w:rPr>
        <w:t xml:space="preserve">was </w:t>
      </w:r>
      <w:r w:rsidRPr="00C5148F">
        <w:rPr>
          <w:rFonts w:ascii="Times New Roman" w:eastAsia="Times New Roman" w:hAnsi="Times New Roman" w:cs="Times New Roman"/>
          <w:sz w:val="24"/>
          <w:szCs w:val="24"/>
        </w:rPr>
        <w:t xml:space="preserve">to conduct a systematic review to determine if there is a consistent method in the literature to measure skin turgor in humans. A secondary purpose </w:t>
      </w:r>
      <w:r w:rsidR="00A976E3" w:rsidRPr="00C5148F">
        <w:rPr>
          <w:rFonts w:ascii="Times New Roman" w:eastAsia="Times New Roman" w:hAnsi="Times New Roman" w:cs="Times New Roman"/>
          <w:sz w:val="24"/>
          <w:szCs w:val="24"/>
        </w:rPr>
        <w:t>was</w:t>
      </w:r>
      <w:r w:rsidRPr="00C5148F">
        <w:rPr>
          <w:rFonts w:ascii="Times New Roman" w:eastAsia="Times New Roman" w:hAnsi="Times New Roman" w:cs="Times New Roman"/>
          <w:sz w:val="24"/>
          <w:szCs w:val="24"/>
        </w:rPr>
        <w:t xml:space="preserve"> to determine if that method is valid and reliable.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Topics of interest for </w:t>
      </w:r>
      <w:r w:rsidR="00027C0A" w:rsidRPr="00C5148F">
        <w:rPr>
          <w:rFonts w:ascii="Times New Roman" w:eastAsia="Times New Roman" w:hAnsi="Times New Roman" w:cs="Times New Roman"/>
          <w:sz w:val="24"/>
          <w:szCs w:val="24"/>
        </w:rPr>
        <w:t xml:space="preserve">skin </w:t>
      </w:r>
      <w:r w:rsidRPr="00C5148F">
        <w:rPr>
          <w:rFonts w:ascii="Times New Roman" w:eastAsia="Times New Roman" w:hAnsi="Times New Roman" w:cs="Times New Roman"/>
          <w:sz w:val="24"/>
          <w:szCs w:val="24"/>
        </w:rPr>
        <w:t xml:space="preserve">turgor assessment included dehydration, skin integrity including wounds and skin flaps, and fluid/electrolyte balance for adults aged 18 years and older. PubMed, ProQuest Medical, </w:t>
      </w:r>
      <w:proofErr w:type="spellStart"/>
      <w:r w:rsidRPr="00C5148F">
        <w:rPr>
          <w:rFonts w:ascii="Times New Roman" w:eastAsia="Times New Roman" w:hAnsi="Times New Roman" w:cs="Times New Roman"/>
          <w:sz w:val="24"/>
          <w:szCs w:val="24"/>
        </w:rPr>
        <w:t>SportDISCUS</w:t>
      </w:r>
      <w:proofErr w:type="spellEnd"/>
      <w:r w:rsidRPr="00C5148F">
        <w:rPr>
          <w:rFonts w:ascii="Times New Roman" w:eastAsia="Times New Roman" w:hAnsi="Times New Roman" w:cs="Times New Roman"/>
          <w:sz w:val="24"/>
          <w:szCs w:val="24"/>
        </w:rPr>
        <w:t xml:space="preserve">, </w:t>
      </w:r>
      <w:proofErr w:type="spellStart"/>
      <w:r w:rsidRPr="00C5148F">
        <w:rPr>
          <w:rFonts w:ascii="Times New Roman" w:eastAsia="Times New Roman" w:hAnsi="Times New Roman" w:cs="Times New Roman"/>
          <w:sz w:val="24"/>
          <w:szCs w:val="24"/>
        </w:rPr>
        <w:t>PEDro</w:t>
      </w:r>
      <w:proofErr w:type="spellEnd"/>
      <w:r w:rsidRPr="00C5148F">
        <w:rPr>
          <w:rFonts w:ascii="Times New Roman" w:eastAsia="Times New Roman" w:hAnsi="Times New Roman" w:cs="Times New Roman"/>
          <w:sz w:val="24"/>
          <w:szCs w:val="24"/>
        </w:rPr>
        <w:t>, Web of Science Core Collection</w:t>
      </w:r>
      <w:r w:rsidR="00A976E3"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and CINAHL Complete were the databases utilized. Levels of evidence were established using the 2011 Oxford Centre for Evidence-Based Medicine (OCEBM)</w:t>
      </w:r>
      <w:r w:rsidR="00027C0A" w:rsidRPr="00C5148F">
        <w:rPr>
          <w:rFonts w:ascii="Times New Roman" w:eastAsia="Times New Roman" w:hAnsi="Times New Roman" w:cs="Times New Roman"/>
          <w:sz w:val="24"/>
          <w:szCs w:val="24"/>
        </w:rPr>
        <w:t xml:space="preserve"> scale</w:t>
      </w:r>
      <w:r w:rsidRPr="00C5148F">
        <w:rPr>
          <w:rFonts w:ascii="Times New Roman" w:eastAsia="Times New Roman" w:hAnsi="Times New Roman" w:cs="Times New Roman"/>
          <w:sz w:val="24"/>
          <w:szCs w:val="24"/>
        </w:rPr>
        <w:t xml:space="preserve">. Methodological rigor was assessed using the Quality Assessment of Diagnostic Accuracy Studies </w:t>
      </w:r>
      <w:r w:rsidR="00A976E3"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QUADAS</w:t>
      </w:r>
      <w:r w:rsidR="00A976E3" w:rsidRPr="00C5148F">
        <w:rPr>
          <w:rFonts w:ascii="Times New Roman" w:eastAsia="Times New Roman" w:hAnsi="Times New Roman" w:cs="Times New Roman"/>
          <w:sz w:val="24"/>
          <w:szCs w:val="24"/>
        </w:rPr>
        <w:t>)</w:t>
      </w:r>
      <w:r w:rsidRPr="00C5148F">
        <w:rPr>
          <w:rFonts w:ascii="Times New Roman" w:eastAsia="Times New Roman" w:hAnsi="Times New Roman" w:cs="Times New Roman"/>
          <w:sz w:val="24"/>
          <w:szCs w:val="24"/>
        </w:rPr>
        <w:t xml:space="preserve"> checklist. Two researchers graded the</w:t>
      </w:r>
      <w:r w:rsidR="00027C0A"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sz w:val="24"/>
          <w:szCs w:val="24"/>
        </w:rPr>
        <w:t>level of evidence</w:t>
      </w:r>
      <w:r w:rsidR="00F94B2D" w:rsidRPr="00C5148F">
        <w:rPr>
          <w:rFonts w:ascii="Times New Roman" w:eastAsia="Times New Roman" w:hAnsi="Times New Roman" w:cs="Times New Roman"/>
          <w:sz w:val="24"/>
          <w:szCs w:val="24"/>
        </w:rPr>
        <w:t xml:space="preserve"> and methodological rigor of each included study</w:t>
      </w:r>
      <w:r w:rsidRPr="00C5148F">
        <w:rPr>
          <w:rFonts w:ascii="Times New Roman" w:eastAsia="Times New Roman" w:hAnsi="Times New Roman" w:cs="Times New Roman"/>
          <w:sz w:val="24"/>
          <w:szCs w:val="24"/>
        </w:rPr>
        <w:t xml:space="preserve"> with a third researcher used as a tie-breaker.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w:t>
      </w:r>
      <w:r w:rsidR="00027C0A" w:rsidRPr="00C5148F">
        <w:rPr>
          <w:rFonts w:ascii="Times New Roman" w:eastAsia="Times New Roman" w:hAnsi="Times New Roman" w:cs="Times New Roman"/>
          <w:sz w:val="24"/>
          <w:szCs w:val="24"/>
        </w:rPr>
        <w:t xml:space="preserve">Thirteen articles were included in the final analysis. </w:t>
      </w:r>
      <w:r w:rsidRPr="00C5148F">
        <w:rPr>
          <w:rFonts w:ascii="Times New Roman" w:eastAsia="Times New Roman" w:hAnsi="Times New Roman" w:cs="Times New Roman"/>
          <w:sz w:val="24"/>
          <w:szCs w:val="24"/>
        </w:rPr>
        <w:t>There were four articles with level 2</w:t>
      </w:r>
      <w:r w:rsidR="00F94B2D" w:rsidRPr="00C5148F">
        <w:rPr>
          <w:rFonts w:ascii="Times New Roman" w:eastAsia="Times New Roman" w:hAnsi="Times New Roman" w:cs="Times New Roman"/>
          <w:sz w:val="24"/>
          <w:szCs w:val="24"/>
        </w:rPr>
        <w:t xml:space="preserve"> evidence</w:t>
      </w:r>
      <w:r w:rsidRPr="00C5148F">
        <w:rPr>
          <w:rFonts w:ascii="Times New Roman" w:eastAsia="Times New Roman" w:hAnsi="Times New Roman" w:cs="Times New Roman"/>
          <w:sz w:val="24"/>
          <w:szCs w:val="24"/>
        </w:rPr>
        <w:t>, one article with level 3</w:t>
      </w:r>
      <w:r w:rsidR="00A976E3" w:rsidRPr="00C5148F">
        <w:rPr>
          <w:rFonts w:ascii="Times New Roman" w:eastAsia="Times New Roman" w:hAnsi="Times New Roman" w:cs="Times New Roman"/>
          <w:sz w:val="24"/>
          <w:szCs w:val="24"/>
        </w:rPr>
        <w:t xml:space="preserve"> evidence</w:t>
      </w:r>
      <w:r w:rsidRPr="00C5148F">
        <w:rPr>
          <w:rFonts w:ascii="Times New Roman" w:eastAsia="Times New Roman" w:hAnsi="Times New Roman" w:cs="Times New Roman"/>
          <w:sz w:val="24"/>
          <w:szCs w:val="24"/>
        </w:rPr>
        <w:t xml:space="preserve">, and </w:t>
      </w:r>
      <w:r w:rsidR="00A976E3" w:rsidRPr="00C5148F">
        <w:rPr>
          <w:rFonts w:ascii="Times New Roman" w:eastAsia="Times New Roman" w:hAnsi="Times New Roman" w:cs="Times New Roman"/>
          <w:sz w:val="24"/>
          <w:szCs w:val="24"/>
        </w:rPr>
        <w:t>eight</w:t>
      </w:r>
      <w:r w:rsidRPr="00C5148F">
        <w:rPr>
          <w:rFonts w:ascii="Times New Roman" w:eastAsia="Times New Roman" w:hAnsi="Times New Roman" w:cs="Times New Roman"/>
          <w:sz w:val="24"/>
          <w:szCs w:val="24"/>
        </w:rPr>
        <w:t xml:space="preserve"> articles with level 4</w:t>
      </w:r>
      <w:r w:rsidR="00A976E3" w:rsidRPr="00C5148F">
        <w:rPr>
          <w:rFonts w:ascii="Times New Roman" w:eastAsia="Times New Roman" w:hAnsi="Times New Roman" w:cs="Times New Roman"/>
          <w:sz w:val="24"/>
          <w:szCs w:val="24"/>
        </w:rPr>
        <w:t xml:space="preserve"> evidence</w:t>
      </w:r>
      <w:r w:rsidRPr="00C5148F">
        <w:rPr>
          <w:rFonts w:ascii="Times New Roman" w:eastAsia="Times New Roman" w:hAnsi="Times New Roman" w:cs="Times New Roman"/>
          <w:sz w:val="24"/>
          <w:szCs w:val="24"/>
        </w:rPr>
        <w:t xml:space="preserve">. </w:t>
      </w:r>
      <w:r w:rsidR="00A976E3" w:rsidRPr="00C5148F">
        <w:rPr>
          <w:rFonts w:ascii="Times New Roman" w:eastAsia="Times New Roman" w:hAnsi="Times New Roman" w:cs="Times New Roman"/>
          <w:sz w:val="24"/>
          <w:szCs w:val="24"/>
        </w:rPr>
        <w:t>Methodological r</w:t>
      </w:r>
      <w:r w:rsidRPr="00C5148F">
        <w:rPr>
          <w:rFonts w:ascii="Times New Roman" w:eastAsia="Times New Roman" w:hAnsi="Times New Roman" w:cs="Times New Roman"/>
          <w:sz w:val="24"/>
          <w:szCs w:val="24"/>
        </w:rPr>
        <w:t>igor scores ranged from 3</w:t>
      </w:r>
      <w:r w:rsidR="00A976E3" w:rsidRPr="00C5148F">
        <w:rPr>
          <w:rFonts w:ascii="Times New Roman" w:eastAsia="Times New Roman" w:hAnsi="Times New Roman" w:cs="Times New Roman"/>
          <w:sz w:val="24"/>
          <w:szCs w:val="24"/>
        </w:rPr>
        <w:t xml:space="preserve"> to </w:t>
      </w:r>
      <w:r w:rsidRPr="00C5148F">
        <w:rPr>
          <w:rFonts w:ascii="Times New Roman" w:eastAsia="Times New Roman" w:hAnsi="Times New Roman" w:cs="Times New Roman"/>
          <w:sz w:val="24"/>
          <w:szCs w:val="24"/>
        </w:rPr>
        <w:t>13/14. Of the 13 articles, the pinch test was the most commonly utilized</w:t>
      </w:r>
      <w:r w:rsidR="00A976E3" w:rsidRPr="00C5148F">
        <w:rPr>
          <w:rFonts w:ascii="Times New Roman" w:eastAsia="Times New Roman" w:hAnsi="Times New Roman" w:cs="Times New Roman"/>
          <w:sz w:val="24"/>
          <w:szCs w:val="24"/>
        </w:rPr>
        <w:t xml:space="preserve"> method for measuring skin turgor</w:t>
      </w:r>
      <w:r w:rsidRPr="00C5148F">
        <w:rPr>
          <w:rFonts w:ascii="Times New Roman" w:eastAsia="Times New Roman" w:hAnsi="Times New Roman" w:cs="Times New Roman"/>
          <w:sz w:val="24"/>
          <w:szCs w:val="24"/>
        </w:rPr>
        <w:t xml:space="preserve">.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There lacked consistency in the methodology and </w:t>
      </w:r>
      <w:r w:rsidR="00F94B2D"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analysis of results across all the studies that used</w:t>
      </w:r>
      <w:r w:rsidR="00F94B2D" w:rsidRPr="00C5148F">
        <w:rPr>
          <w:rFonts w:ascii="Times New Roman" w:eastAsia="Times New Roman" w:hAnsi="Times New Roman" w:cs="Times New Roman"/>
          <w:sz w:val="24"/>
          <w:szCs w:val="24"/>
        </w:rPr>
        <w:t xml:space="preserve"> a skin turgor measurement tool</w:t>
      </w:r>
      <w:r w:rsidRPr="00C5148F">
        <w:rPr>
          <w:rFonts w:ascii="Times New Roman" w:eastAsia="Times New Roman" w:hAnsi="Times New Roman" w:cs="Times New Roman"/>
          <w:sz w:val="24"/>
          <w:szCs w:val="24"/>
        </w:rPr>
        <w:t xml:space="preserve">. </w:t>
      </w:r>
      <w:r w:rsidR="00F94B2D" w:rsidRPr="00C5148F">
        <w:rPr>
          <w:rFonts w:ascii="Times New Roman" w:eastAsia="Times New Roman" w:hAnsi="Times New Roman" w:cs="Times New Roman"/>
          <w:sz w:val="24"/>
          <w:szCs w:val="24"/>
        </w:rPr>
        <w:t>Several studies</w:t>
      </w:r>
      <w:r w:rsidRPr="00C5148F">
        <w:rPr>
          <w:rFonts w:ascii="Times New Roman" w:eastAsia="Times New Roman" w:hAnsi="Times New Roman" w:cs="Times New Roman"/>
          <w:sz w:val="24"/>
          <w:szCs w:val="24"/>
        </w:rPr>
        <w:t xml:space="preserve"> used </w:t>
      </w:r>
      <w:r w:rsidR="00A976E3" w:rsidRPr="00C5148F">
        <w:rPr>
          <w:rFonts w:ascii="Times New Roman" w:eastAsia="Times New Roman" w:hAnsi="Times New Roman" w:cs="Times New Roman"/>
          <w:sz w:val="24"/>
          <w:szCs w:val="24"/>
        </w:rPr>
        <w:t xml:space="preserve">skin </w:t>
      </w:r>
      <w:r w:rsidRPr="00C5148F">
        <w:rPr>
          <w:rFonts w:ascii="Times New Roman" w:eastAsia="Times New Roman" w:hAnsi="Times New Roman" w:cs="Times New Roman"/>
          <w:sz w:val="24"/>
          <w:szCs w:val="24"/>
        </w:rPr>
        <w:t>turgor as an analysis but did not give clear details in the method</w:t>
      </w:r>
      <w:r w:rsidR="00A976E3" w:rsidRPr="00C5148F">
        <w:rPr>
          <w:rFonts w:ascii="Times New Roman" w:eastAsia="Times New Roman" w:hAnsi="Times New Roman" w:cs="Times New Roman"/>
          <w:sz w:val="24"/>
          <w:szCs w:val="24"/>
        </w:rPr>
        <w:t xml:space="preserve"> about how</w:t>
      </w:r>
      <w:r w:rsidRPr="00C5148F">
        <w:rPr>
          <w:rFonts w:ascii="Times New Roman" w:eastAsia="Times New Roman" w:hAnsi="Times New Roman" w:cs="Times New Roman"/>
          <w:sz w:val="24"/>
          <w:szCs w:val="24"/>
        </w:rPr>
        <w:t xml:space="preserve"> it was used or analyzed. Some studies used devices to assess</w:t>
      </w:r>
      <w:r w:rsidR="00A976E3" w:rsidRPr="00C5148F">
        <w:rPr>
          <w:rFonts w:ascii="Times New Roman" w:eastAsia="Times New Roman" w:hAnsi="Times New Roman" w:cs="Times New Roman"/>
          <w:sz w:val="24"/>
          <w:szCs w:val="24"/>
        </w:rPr>
        <w:t xml:space="preserve"> skin</w:t>
      </w:r>
      <w:r w:rsidRPr="00C5148F">
        <w:rPr>
          <w:rFonts w:ascii="Times New Roman" w:eastAsia="Times New Roman" w:hAnsi="Times New Roman" w:cs="Times New Roman"/>
          <w:sz w:val="24"/>
          <w:szCs w:val="24"/>
        </w:rPr>
        <w:t xml:space="preserve"> turgor. </w:t>
      </w:r>
      <w:r w:rsidRPr="00C5148F">
        <w:rPr>
          <w:rFonts w:ascii="Times New Roman" w:eastAsia="Times New Roman" w:hAnsi="Times New Roman" w:cs="Times New Roman"/>
          <w:b/>
          <w:sz w:val="24"/>
          <w:szCs w:val="24"/>
          <w:u w:val="single"/>
        </w:rPr>
        <w:t>CONCLUSIONS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There is a clear lack of consistency in methodology and analysis for assessing skin turgor so there is no current reliability or validity in any method. Skin turgor is not an appropriate assessment tool for any condition or purpose for adults. </w:t>
      </w:r>
    </w:p>
    <w:p w14:paraId="0E2F2CFB" w14:textId="42DD5D72" w:rsidR="00D8111E" w:rsidRPr="00C5148F" w:rsidRDefault="00D8111E" w:rsidP="0070705A">
      <w:pPr>
        <w:widowControl w:val="0"/>
        <w:spacing w:line="240" w:lineRule="auto"/>
        <w:rPr>
          <w:rFonts w:ascii="Times New Roman" w:eastAsia="Times New Roman" w:hAnsi="Times New Roman" w:cs="Times New Roman"/>
          <w:sz w:val="24"/>
          <w:szCs w:val="24"/>
        </w:rPr>
      </w:pPr>
    </w:p>
    <w:p w14:paraId="4156A419" w14:textId="33E22A13" w:rsidR="00D8111E" w:rsidRPr="00C5148F" w:rsidRDefault="00D8111E" w:rsidP="0070705A">
      <w:pPr>
        <w:widowControl w:val="0"/>
        <w:spacing w:line="240" w:lineRule="auto"/>
        <w:rPr>
          <w:rFonts w:ascii="Times New Roman" w:eastAsia="Times New Roman" w:hAnsi="Times New Roman" w:cs="Times New Roman"/>
          <w:sz w:val="24"/>
          <w:szCs w:val="24"/>
        </w:rPr>
      </w:pPr>
    </w:p>
    <w:p w14:paraId="0674F053" w14:textId="4F345653" w:rsidR="00D8111E" w:rsidRPr="00C5148F" w:rsidRDefault="00D8111E" w:rsidP="0070705A">
      <w:pPr>
        <w:widowControl w:val="0"/>
        <w:spacing w:line="240" w:lineRule="auto"/>
        <w:rPr>
          <w:rFonts w:ascii="Times New Roman" w:eastAsia="Times New Roman" w:hAnsi="Times New Roman" w:cs="Times New Roman"/>
          <w:sz w:val="24"/>
          <w:szCs w:val="24"/>
        </w:rPr>
      </w:pPr>
    </w:p>
    <w:p w14:paraId="25E09482" w14:textId="33ADF759" w:rsidR="00D8111E" w:rsidRPr="00C5148F" w:rsidRDefault="00D8111E" w:rsidP="0070705A">
      <w:pPr>
        <w:widowControl w:val="0"/>
        <w:spacing w:line="240" w:lineRule="auto"/>
        <w:rPr>
          <w:rFonts w:ascii="Times New Roman" w:eastAsia="Times New Roman" w:hAnsi="Times New Roman" w:cs="Times New Roman"/>
          <w:sz w:val="24"/>
          <w:szCs w:val="24"/>
        </w:rPr>
      </w:pPr>
    </w:p>
    <w:p w14:paraId="33F6ED0C" w14:textId="22F0A56D" w:rsidR="00D8111E" w:rsidRPr="00C5148F" w:rsidRDefault="00D8111E" w:rsidP="0070705A">
      <w:pPr>
        <w:widowControl w:val="0"/>
        <w:spacing w:line="240" w:lineRule="auto"/>
        <w:rPr>
          <w:rFonts w:ascii="Times New Roman" w:eastAsia="Times New Roman" w:hAnsi="Times New Roman" w:cs="Times New Roman"/>
          <w:sz w:val="24"/>
          <w:szCs w:val="24"/>
        </w:rPr>
      </w:pPr>
    </w:p>
    <w:p w14:paraId="050705B1" w14:textId="79720887" w:rsidR="00D8111E" w:rsidRPr="00C5148F" w:rsidRDefault="00D8111E" w:rsidP="0070705A">
      <w:pPr>
        <w:widowControl w:val="0"/>
        <w:spacing w:line="240" w:lineRule="auto"/>
        <w:rPr>
          <w:rFonts w:ascii="Times New Roman" w:eastAsia="Times New Roman" w:hAnsi="Times New Roman" w:cs="Times New Roman"/>
          <w:sz w:val="24"/>
          <w:szCs w:val="24"/>
        </w:rPr>
      </w:pPr>
    </w:p>
    <w:p w14:paraId="26BE09D9" w14:textId="638C8566" w:rsidR="00D8111E" w:rsidRPr="00C5148F" w:rsidRDefault="00D8111E" w:rsidP="0070705A">
      <w:pPr>
        <w:widowControl w:val="0"/>
        <w:spacing w:line="240" w:lineRule="auto"/>
        <w:rPr>
          <w:rFonts w:ascii="Times New Roman" w:eastAsia="Times New Roman" w:hAnsi="Times New Roman" w:cs="Times New Roman"/>
          <w:sz w:val="24"/>
          <w:szCs w:val="24"/>
        </w:rPr>
      </w:pPr>
    </w:p>
    <w:p w14:paraId="20E68368" w14:textId="464BEF18" w:rsidR="00D8111E" w:rsidRPr="00C5148F" w:rsidRDefault="00D8111E" w:rsidP="0070705A">
      <w:pPr>
        <w:widowControl w:val="0"/>
        <w:spacing w:line="240" w:lineRule="auto"/>
        <w:rPr>
          <w:rFonts w:ascii="Times New Roman" w:eastAsia="Times New Roman" w:hAnsi="Times New Roman" w:cs="Times New Roman"/>
          <w:sz w:val="24"/>
          <w:szCs w:val="24"/>
        </w:rPr>
      </w:pPr>
    </w:p>
    <w:p w14:paraId="6A203C0A" w14:textId="71AC410B" w:rsidR="00D8111E" w:rsidRPr="00C5148F" w:rsidRDefault="00D8111E" w:rsidP="0070705A">
      <w:pPr>
        <w:widowControl w:val="0"/>
        <w:spacing w:line="240" w:lineRule="auto"/>
        <w:rPr>
          <w:rFonts w:ascii="Times New Roman" w:eastAsia="Times New Roman" w:hAnsi="Times New Roman" w:cs="Times New Roman"/>
          <w:sz w:val="24"/>
          <w:szCs w:val="24"/>
        </w:rPr>
      </w:pPr>
    </w:p>
    <w:p w14:paraId="78483509" w14:textId="052785CC" w:rsidR="00D8111E" w:rsidRPr="00C5148F" w:rsidRDefault="00D8111E" w:rsidP="0070705A">
      <w:pPr>
        <w:widowControl w:val="0"/>
        <w:spacing w:line="240" w:lineRule="auto"/>
        <w:rPr>
          <w:rFonts w:ascii="Times New Roman" w:eastAsia="Times New Roman" w:hAnsi="Times New Roman" w:cs="Times New Roman"/>
          <w:sz w:val="24"/>
          <w:szCs w:val="24"/>
        </w:rPr>
      </w:pPr>
    </w:p>
    <w:p w14:paraId="58448966" w14:textId="5857E0ED" w:rsidR="00D8111E" w:rsidRPr="00C5148F" w:rsidRDefault="00D8111E" w:rsidP="0070705A">
      <w:pPr>
        <w:widowControl w:val="0"/>
        <w:spacing w:line="240" w:lineRule="auto"/>
        <w:rPr>
          <w:rFonts w:ascii="Times New Roman" w:eastAsia="Times New Roman" w:hAnsi="Times New Roman" w:cs="Times New Roman"/>
          <w:sz w:val="24"/>
          <w:szCs w:val="24"/>
        </w:rPr>
      </w:pPr>
    </w:p>
    <w:p w14:paraId="3E5CB9E4" w14:textId="065438D9" w:rsidR="00D8111E" w:rsidRPr="00C5148F" w:rsidRDefault="00D8111E" w:rsidP="0070705A">
      <w:pPr>
        <w:widowControl w:val="0"/>
        <w:spacing w:line="240" w:lineRule="auto"/>
        <w:rPr>
          <w:rFonts w:ascii="Times New Roman" w:eastAsia="Times New Roman" w:hAnsi="Times New Roman" w:cs="Times New Roman"/>
          <w:sz w:val="24"/>
          <w:szCs w:val="24"/>
        </w:rPr>
      </w:pPr>
    </w:p>
    <w:p w14:paraId="68158837" w14:textId="1D178657" w:rsidR="00D8111E" w:rsidRPr="00C5148F" w:rsidRDefault="00D8111E" w:rsidP="0070705A">
      <w:pPr>
        <w:widowControl w:val="0"/>
        <w:spacing w:line="240" w:lineRule="auto"/>
        <w:rPr>
          <w:rFonts w:ascii="Times New Roman" w:eastAsia="Times New Roman" w:hAnsi="Times New Roman" w:cs="Times New Roman"/>
          <w:sz w:val="24"/>
          <w:szCs w:val="24"/>
        </w:rPr>
      </w:pPr>
    </w:p>
    <w:p w14:paraId="2A8981B6" w14:textId="7841EF3E" w:rsidR="00D8111E" w:rsidRPr="00C5148F" w:rsidRDefault="00D8111E" w:rsidP="0070705A">
      <w:pPr>
        <w:widowControl w:val="0"/>
        <w:spacing w:line="240" w:lineRule="auto"/>
        <w:rPr>
          <w:rFonts w:ascii="Times New Roman" w:eastAsia="Times New Roman" w:hAnsi="Times New Roman" w:cs="Times New Roman"/>
          <w:sz w:val="24"/>
          <w:szCs w:val="24"/>
        </w:rPr>
      </w:pPr>
    </w:p>
    <w:p w14:paraId="14840C58" w14:textId="28DA5853" w:rsidR="00D8111E" w:rsidRPr="00C5148F" w:rsidRDefault="00D8111E" w:rsidP="0070705A">
      <w:pPr>
        <w:widowControl w:val="0"/>
        <w:spacing w:line="240" w:lineRule="auto"/>
        <w:rPr>
          <w:rFonts w:ascii="Times New Roman" w:eastAsia="Times New Roman" w:hAnsi="Times New Roman" w:cs="Times New Roman"/>
          <w:sz w:val="24"/>
          <w:szCs w:val="24"/>
        </w:rPr>
      </w:pPr>
    </w:p>
    <w:p w14:paraId="5B7B1F26" w14:textId="1D66DB16" w:rsidR="00D8111E" w:rsidRPr="00C5148F" w:rsidRDefault="00D8111E" w:rsidP="0070705A">
      <w:pPr>
        <w:widowControl w:val="0"/>
        <w:spacing w:line="240" w:lineRule="auto"/>
        <w:rPr>
          <w:rFonts w:ascii="Times New Roman" w:eastAsia="Times New Roman" w:hAnsi="Times New Roman" w:cs="Times New Roman"/>
          <w:sz w:val="24"/>
          <w:szCs w:val="24"/>
        </w:rPr>
      </w:pPr>
    </w:p>
    <w:p w14:paraId="0DEF8C26" w14:textId="39E04746" w:rsidR="00D8111E" w:rsidRPr="00C5148F" w:rsidRDefault="00D8111E" w:rsidP="0070705A">
      <w:pPr>
        <w:widowControl w:val="0"/>
        <w:spacing w:line="240" w:lineRule="auto"/>
        <w:rPr>
          <w:rFonts w:ascii="Times New Roman" w:eastAsia="Times New Roman" w:hAnsi="Times New Roman" w:cs="Times New Roman"/>
          <w:sz w:val="24"/>
          <w:szCs w:val="24"/>
        </w:rPr>
      </w:pPr>
    </w:p>
    <w:p w14:paraId="6C1B2E7B" w14:textId="69D30DA8" w:rsidR="00D8111E" w:rsidRPr="00C5148F" w:rsidRDefault="00D8111E" w:rsidP="0070705A">
      <w:pPr>
        <w:widowControl w:val="0"/>
        <w:spacing w:line="240" w:lineRule="auto"/>
        <w:rPr>
          <w:rFonts w:ascii="Times New Roman" w:eastAsia="Times New Roman" w:hAnsi="Times New Roman" w:cs="Times New Roman"/>
          <w:sz w:val="24"/>
          <w:szCs w:val="24"/>
        </w:rPr>
      </w:pPr>
    </w:p>
    <w:p w14:paraId="6453319C" w14:textId="2DEA859A" w:rsidR="00A976E3" w:rsidRPr="00C5148F" w:rsidRDefault="00A976E3" w:rsidP="0070705A">
      <w:pPr>
        <w:spacing w:line="240" w:lineRule="auto"/>
        <w:rPr>
          <w:rFonts w:ascii="Times New Roman" w:eastAsia="Times New Roman" w:hAnsi="Times New Roman" w:cs="Times New Roman"/>
          <w:sz w:val="24"/>
          <w:szCs w:val="24"/>
        </w:rPr>
      </w:pPr>
    </w:p>
    <w:p w14:paraId="19143379" w14:textId="37076A38" w:rsidR="00F94B2D" w:rsidRPr="00C5148F" w:rsidRDefault="00F94B2D" w:rsidP="0070705A">
      <w:pPr>
        <w:spacing w:line="240" w:lineRule="auto"/>
        <w:rPr>
          <w:rFonts w:ascii="Times New Roman" w:eastAsia="Times New Roman" w:hAnsi="Times New Roman" w:cs="Times New Roman"/>
          <w:sz w:val="24"/>
          <w:szCs w:val="24"/>
        </w:rPr>
      </w:pPr>
    </w:p>
    <w:p w14:paraId="3282C834" w14:textId="77777777" w:rsidR="00F94B2D" w:rsidRPr="00C5148F" w:rsidRDefault="00F94B2D" w:rsidP="0070705A">
      <w:pPr>
        <w:spacing w:line="240" w:lineRule="auto"/>
        <w:rPr>
          <w:rFonts w:ascii="Times New Roman" w:eastAsia="Times New Roman" w:hAnsi="Times New Roman" w:cs="Times New Roman"/>
          <w:sz w:val="24"/>
          <w:szCs w:val="24"/>
        </w:rPr>
      </w:pPr>
    </w:p>
    <w:p w14:paraId="589059E6" w14:textId="399D5859" w:rsidR="0070705A" w:rsidRPr="00C5148F" w:rsidRDefault="0070705A" w:rsidP="0070705A">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rPr>
        <w:lastRenderedPageBreak/>
        <w:t xml:space="preserve">PHYSICAL THERAPY AND PATIENT OUTCOMES FOLLOWING </w:t>
      </w:r>
      <w:r w:rsidR="00C44AEC"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b/>
          <w:sz w:val="24"/>
          <w:szCs w:val="24"/>
        </w:rPr>
        <w:t>UNI</w:t>
      </w:r>
      <w:r w:rsidR="00C44AEC"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b/>
          <w:sz w:val="24"/>
          <w:szCs w:val="24"/>
        </w:rPr>
        <w:t xml:space="preserve">COMPARTMENTAL KNEE ARTHROPLASTY IN A GERIATRIC FEMALE: A CASE REPORT.  </w:t>
      </w:r>
      <w:proofErr w:type="spellStart"/>
      <w:r w:rsidRPr="00C5148F">
        <w:rPr>
          <w:rFonts w:ascii="Times New Roman" w:eastAsia="Times New Roman" w:hAnsi="Times New Roman" w:cs="Times New Roman"/>
          <w:sz w:val="24"/>
          <w:szCs w:val="24"/>
        </w:rPr>
        <w:t>Martuch</w:t>
      </w:r>
      <w:proofErr w:type="spellEnd"/>
      <w:r w:rsidRPr="00C5148F">
        <w:rPr>
          <w:rFonts w:ascii="Times New Roman" w:eastAsia="Times New Roman" w:hAnsi="Times New Roman" w:cs="Times New Roman"/>
          <w:sz w:val="24"/>
          <w:szCs w:val="24"/>
        </w:rPr>
        <w:t xml:space="preserve"> Robison M, Green M; Grand Valley State University, Grand Rapids, MI</w:t>
      </w:r>
      <w:r w:rsidR="00C44AEC" w:rsidRPr="00C5148F">
        <w:rPr>
          <w:rFonts w:ascii="Times New Roman" w:eastAsia="Times New Roman" w:hAnsi="Times New Roman" w:cs="Times New Roman"/>
          <w:sz w:val="24"/>
          <w:szCs w:val="24"/>
        </w:rPr>
        <w:t>.</w:t>
      </w:r>
    </w:p>
    <w:p w14:paraId="34D5A1C0" w14:textId="77777777" w:rsidR="0070705A" w:rsidRPr="00C5148F" w:rsidRDefault="0070705A" w:rsidP="0070705A">
      <w:pPr>
        <w:spacing w:line="240" w:lineRule="auto"/>
        <w:rPr>
          <w:rFonts w:ascii="Times New Roman" w:eastAsia="Times New Roman" w:hAnsi="Times New Roman" w:cs="Times New Roman"/>
          <w:sz w:val="24"/>
          <w:szCs w:val="24"/>
        </w:rPr>
      </w:pPr>
    </w:p>
    <w:p w14:paraId="02AB0A63" w14:textId="55322971" w:rsidR="0070705A" w:rsidRPr="00C5148F" w:rsidRDefault="00572F3E" w:rsidP="0070705A">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BACKGROUND AND PURPOSE</w:t>
      </w:r>
      <w:r w:rsidR="0070705A" w:rsidRPr="00C5148F">
        <w:rPr>
          <w:rFonts w:ascii="Times New Roman" w:eastAsia="Times New Roman" w:hAnsi="Times New Roman" w:cs="Times New Roman"/>
          <w:b/>
          <w:sz w:val="24"/>
          <w:szCs w:val="24"/>
        </w:rPr>
        <w:t>:</w:t>
      </w:r>
      <w:r w:rsidR="0070705A" w:rsidRPr="00C5148F">
        <w:rPr>
          <w:rFonts w:ascii="Times New Roman" w:eastAsia="Times New Roman" w:hAnsi="Times New Roman" w:cs="Times New Roman"/>
          <w:sz w:val="24"/>
          <w:szCs w:val="24"/>
        </w:rPr>
        <w:t xml:space="preserve"> Total knee arthroplasty (TKA) is a common procedure that is performed for improved overall quality of life, functional ability, and health. The procedures and techniques used to perform a TKA have become more refined</w:t>
      </w:r>
      <w:r w:rsidR="00C81594" w:rsidRPr="00C5148F">
        <w:rPr>
          <w:rFonts w:ascii="Times New Roman" w:eastAsia="Times New Roman" w:hAnsi="Times New Roman" w:cs="Times New Roman"/>
          <w:sz w:val="24"/>
          <w:szCs w:val="24"/>
        </w:rPr>
        <w:t xml:space="preserve"> </w:t>
      </w:r>
      <w:r w:rsidR="0070705A" w:rsidRPr="00C5148F">
        <w:rPr>
          <w:rFonts w:ascii="Times New Roman" w:eastAsia="Times New Roman" w:hAnsi="Times New Roman" w:cs="Times New Roman"/>
          <w:sz w:val="24"/>
          <w:szCs w:val="24"/>
        </w:rPr>
        <w:t>and with this improvement</w:t>
      </w:r>
      <w:r w:rsidR="00C81594" w:rsidRPr="00C5148F">
        <w:rPr>
          <w:rFonts w:ascii="Times New Roman" w:eastAsia="Times New Roman" w:hAnsi="Times New Roman" w:cs="Times New Roman"/>
          <w:sz w:val="24"/>
          <w:szCs w:val="24"/>
        </w:rPr>
        <w:t>,</w:t>
      </w:r>
      <w:r w:rsidR="0070705A" w:rsidRPr="00C5148F">
        <w:rPr>
          <w:rFonts w:ascii="Times New Roman" w:eastAsia="Times New Roman" w:hAnsi="Times New Roman" w:cs="Times New Roman"/>
          <w:sz w:val="24"/>
          <w:szCs w:val="24"/>
        </w:rPr>
        <w:t xml:space="preserve"> there has been a demonstrated increase in the number of </w:t>
      </w:r>
      <w:proofErr w:type="spellStart"/>
      <w:r w:rsidR="0070705A" w:rsidRPr="00C5148F">
        <w:rPr>
          <w:rFonts w:ascii="Times New Roman" w:eastAsia="Times New Roman" w:hAnsi="Times New Roman" w:cs="Times New Roman"/>
          <w:sz w:val="24"/>
          <w:szCs w:val="24"/>
        </w:rPr>
        <w:t>uni</w:t>
      </w:r>
      <w:proofErr w:type="spellEnd"/>
      <w:r w:rsidR="0070705A" w:rsidRPr="00C5148F">
        <w:rPr>
          <w:rFonts w:ascii="Times New Roman" w:eastAsia="Times New Roman" w:hAnsi="Times New Roman" w:cs="Times New Roman"/>
          <w:sz w:val="24"/>
          <w:szCs w:val="24"/>
        </w:rPr>
        <w:t>-compartmental knee arthroplasty (UKA) surgeries</w:t>
      </w:r>
      <w:r w:rsidR="00DB0AAA" w:rsidRPr="00C5148F">
        <w:rPr>
          <w:rFonts w:ascii="Times New Roman" w:eastAsia="Times New Roman" w:hAnsi="Times New Roman" w:cs="Times New Roman"/>
          <w:sz w:val="24"/>
          <w:szCs w:val="24"/>
        </w:rPr>
        <w:t xml:space="preserve">, </w:t>
      </w:r>
      <w:r w:rsidR="0070705A" w:rsidRPr="00C5148F">
        <w:rPr>
          <w:rFonts w:ascii="Times New Roman" w:eastAsia="Times New Roman" w:hAnsi="Times New Roman" w:cs="Times New Roman"/>
          <w:sz w:val="24"/>
          <w:szCs w:val="24"/>
        </w:rPr>
        <w:t>considered t</w:t>
      </w:r>
      <w:r w:rsidR="003F23BB" w:rsidRPr="00C5148F">
        <w:rPr>
          <w:rFonts w:ascii="Times New Roman" w:eastAsia="Times New Roman" w:hAnsi="Times New Roman" w:cs="Times New Roman"/>
          <w:sz w:val="24"/>
          <w:szCs w:val="24"/>
        </w:rPr>
        <w:t>o be t</w:t>
      </w:r>
      <w:r w:rsidR="0070705A" w:rsidRPr="00C5148F">
        <w:rPr>
          <w:rFonts w:ascii="Times New Roman" w:eastAsia="Times New Roman" w:hAnsi="Times New Roman" w:cs="Times New Roman"/>
          <w:sz w:val="24"/>
          <w:szCs w:val="24"/>
        </w:rPr>
        <w:t xml:space="preserve">he more “conservative” treatment. Although there is not a lot of research on UKA outcomes, reports suggest </w:t>
      </w:r>
      <w:r w:rsidR="003F23BB" w:rsidRPr="00C5148F">
        <w:rPr>
          <w:rFonts w:ascii="Times New Roman" w:eastAsia="Times New Roman" w:hAnsi="Times New Roman" w:cs="Times New Roman"/>
          <w:sz w:val="24"/>
          <w:szCs w:val="24"/>
        </w:rPr>
        <w:t xml:space="preserve">that </w:t>
      </w:r>
      <w:r w:rsidR="0070705A" w:rsidRPr="00C5148F">
        <w:rPr>
          <w:rFonts w:ascii="Times New Roman" w:eastAsia="Times New Roman" w:hAnsi="Times New Roman" w:cs="Times New Roman"/>
          <w:sz w:val="24"/>
          <w:szCs w:val="24"/>
        </w:rPr>
        <w:t>complication</w:t>
      </w:r>
      <w:r w:rsidR="0070705A" w:rsidRPr="00C5148F">
        <w:rPr>
          <w:rFonts w:ascii="Times New Roman" w:eastAsia="Roboto" w:hAnsi="Times New Roman" w:cs="Times New Roman"/>
          <w:color w:val="3C4043"/>
          <w:sz w:val="24"/>
          <w:szCs w:val="24"/>
        </w:rPr>
        <w:t>s</w:t>
      </w:r>
      <w:r w:rsidR="00DB0AAA" w:rsidRPr="00C5148F">
        <w:rPr>
          <w:rFonts w:ascii="Times New Roman" w:eastAsia="Times New Roman" w:hAnsi="Times New Roman" w:cs="Times New Roman"/>
          <w:sz w:val="24"/>
          <w:szCs w:val="24"/>
        </w:rPr>
        <w:t xml:space="preserve"> such as</w:t>
      </w:r>
      <w:r w:rsidR="0070705A" w:rsidRPr="00C5148F">
        <w:rPr>
          <w:rFonts w:ascii="Times New Roman" w:eastAsia="Times New Roman" w:hAnsi="Times New Roman" w:cs="Times New Roman"/>
          <w:sz w:val="24"/>
          <w:szCs w:val="24"/>
        </w:rPr>
        <w:t xml:space="preserve"> an increased rate of </w:t>
      </w:r>
      <w:r w:rsidR="00C81594" w:rsidRPr="00C5148F">
        <w:rPr>
          <w:rFonts w:ascii="Times New Roman" w:eastAsia="Times New Roman" w:hAnsi="Times New Roman" w:cs="Times New Roman"/>
          <w:sz w:val="24"/>
          <w:szCs w:val="24"/>
        </w:rPr>
        <w:t>osteoarthritis</w:t>
      </w:r>
      <w:r w:rsidR="0070705A" w:rsidRPr="00C5148F">
        <w:rPr>
          <w:rFonts w:ascii="Times New Roman" w:eastAsia="Times New Roman" w:hAnsi="Times New Roman" w:cs="Times New Roman"/>
          <w:sz w:val="24"/>
          <w:szCs w:val="24"/>
        </w:rPr>
        <w:t xml:space="preserve"> in the contralateral compartment, retained cement fragments, component loosening, and periprosthetic fracture</w:t>
      </w:r>
      <w:r w:rsidR="00DB0AAA" w:rsidRPr="00C5148F">
        <w:rPr>
          <w:rFonts w:ascii="Times New Roman" w:eastAsia="Times New Roman" w:hAnsi="Times New Roman" w:cs="Times New Roman"/>
          <w:sz w:val="24"/>
          <w:szCs w:val="24"/>
        </w:rPr>
        <w:t xml:space="preserve"> can result</w:t>
      </w:r>
      <w:r w:rsidR="0070705A" w:rsidRPr="00C5148F">
        <w:rPr>
          <w:rFonts w:ascii="Times New Roman" w:eastAsia="Times New Roman" w:hAnsi="Times New Roman" w:cs="Times New Roman"/>
          <w:sz w:val="24"/>
          <w:szCs w:val="24"/>
        </w:rPr>
        <w:t xml:space="preserve">. The purpose of this case report </w:t>
      </w:r>
      <w:r w:rsidR="00C81594" w:rsidRPr="00C5148F">
        <w:rPr>
          <w:rFonts w:ascii="Times New Roman" w:eastAsia="Times New Roman" w:hAnsi="Times New Roman" w:cs="Times New Roman"/>
          <w:sz w:val="24"/>
          <w:szCs w:val="24"/>
        </w:rPr>
        <w:t>was</w:t>
      </w:r>
      <w:r w:rsidR="0070705A" w:rsidRPr="00C5148F">
        <w:rPr>
          <w:rFonts w:ascii="Times New Roman" w:eastAsia="Times New Roman" w:hAnsi="Times New Roman" w:cs="Times New Roman"/>
          <w:sz w:val="24"/>
          <w:szCs w:val="24"/>
        </w:rPr>
        <w:t xml:space="preserve"> to provide insight into</w:t>
      </w:r>
      <w:r w:rsidR="003F23BB" w:rsidRPr="00C5148F">
        <w:rPr>
          <w:rFonts w:ascii="Times New Roman" w:eastAsia="Times New Roman" w:hAnsi="Times New Roman" w:cs="Times New Roman"/>
          <w:sz w:val="24"/>
          <w:szCs w:val="24"/>
        </w:rPr>
        <w:t xml:space="preserve"> the</w:t>
      </w:r>
      <w:r w:rsidR="0070705A" w:rsidRPr="00C5148F">
        <w:rPr>
          <w:rFonts w:ascii="Times New Roman" w:eastAsia="Times New Roman" w:hAnsi="Times New Roman" w:cs="Times New Roman"/>
          <w:sz w:val="24"/>
          <w:szCs w:val="24"/>
        </w:rPr>
        <w:t xml:space="preserve"> therapeutic outcomes, duration of therapeutic services, and outline of interventions following UKA in a geriatric female who received continuous passive motion (CPM) for </w:t>
      </w:r>
      <w:r w:rsidR="003F23BB" w:rsidRPr="00C5148F">
        <w:rPr>
          <w:rFonts w:ascii="Times New Roman" w:eastAsia="Times New Roman" w:hAnsi="Times New Roman" w:cs="Times New Roman"/>
          <w:sz w:val="24"/>
          <w:szCs w:val="24"/>
        </w:rPr>
        <w:t xml:space="preserve">approximately </w:t>
      </w:r>
      <w:r w:rsidR="0070705A" w:rsidRPr="00C5148F">
        <w:rPr>
          <w:rFonts w:ascii="Times New Roman" w:eastAsia="Times New Roman" w:hAnsi="Times New Roman" w:cs="Times New Roman"/>
          <w:sz w:val="24"/>
          <w:szCs w:val="24"/>
        </w:rPr>
        <w:t xml:space="preserve">two weeks following surgery and prior to receiving formal therapy. </w:t>
      </w:r>
      <w:r w:rsidR="0070705A" w:rsidRPr="00C5148F">
        <w:rPr>
          <w:rFonts w:ascii="Times New Roman" w:eastAsia="Times New Roman" w:hAnsi="Times New Roman" w:cs="Times New Roman"/>
          <w:b/>
          <w:sz w:val="24"/>
          <w:szCs w:val="24"/>
          <w:u w:val="single"/>
        </w:rPr>
        <w:t>C</w:t>
      </w:r>
      <w:r w:rsidRPr="00C5148F">
        <w:rPr>
          <w:rFonts w:ascii="Times New Roman" w:eastAsia="Times New Roman" w:hAnsi="Times New Roman" w:cs="Times New Roman"/>
          <w:b/>
          <w:sz w:val="24"/>
          <w:szCs w:val="24"/>
          <w:u w:val="single"/>
        </w:rPr>
        <w:t>ASE DESCRIPTION</w:t>
      </w:r>
      <w:r w:rsidR="0070705A" w:rsidRPr="00C5148F">
        <w:rPr>
          <w:rFonts w:ascii="Times New Roman" w:eastAsia="Times New Roman" w:hAnsi="Times New Roman" w:cs="Times New Roman"/>
          <w:b/>
          <w:sz w:val="24"/>
          <w:szCs w:val="24"/>
        </w:rPr>
        <w:t>:</w:t>
      </w:r>
      <w:r w:rsidR="0070705A" w:rsidRPr="00C5148F">
        <w:rPr>
          <w:rFonts w:ascii="Times New Roman" w:eastAsia="Times New Roman" w:hAnsi="Times New Roman" w:cs="Times New Roman"/>
          <w:sz w:val="24"/>
          <w:szCs w:val="24"/>
        </w:rPr>
        <w:t xml:space="preserve"> The patient in this case was a 73-year-old </w:t>
      </w:r>
      <w:r w:rsidR="00B43F10" w:rsidRPr="00C5148F">
        <w:rPr>
          <w:rFonts w:ascii="Times New Roman" w:eastAsia="Times New Roman" w:hAnsi="Times New Roman" w:cs="Times New Roman"/>
          <w:sz w:val="24"/>
          <w:szCs w:val="24"/>
        </w:rPr>
        <w:t>C</w:t>
      </w:r>
      <w:r w:rsidR="0070705A" w:rsidRPr="00C5148F">
        <w:rPr>
          <w:rFonts w:ascii="Times New Roman" w:eastAsia="Times New Roman" w:hAnsi="Times New Roman" w:cs="Times New Roman"/>
          <w:sz w:val="24"/>
          <w:szCs w:val="24"/>
        </w:rPr>
        <w:t>aucasian female who reported left knee pain of greater than 2 years that had been previously manag</w:t>
      </w:r>
      <w:r w:rsidR="00DB0AAA" w:rsidRPr="00C5148F">
        <w:rPr>
          <w:rFonts w:ascii="Times New Roman" w:eastAsia="Times New Roman" w:hAnsi="Times New Roman" w:cs="Times New Roman"/>
          <w:sz w:val="24"/>
          <w:szCs w:val="24"/>
        </w:rPr>
        <w:t>ed</w:t>
      </w:r>
      <w:r w:rsidR="0070705A" w:rsidRPr="00C5148F">
        <w:rPr>
          <w:rFonts w:ascii="Times New Roman" w:eastAsia="Times New Roman" w:hAnsi="Times New Roman" w:cs="Times New Roman"/>
          <w:sz w:val="24"/>
          <w:szCs w:val="24"/>
        </w:rPr>
        <w:t xml:space="preserve"> with at least </w:t>
      </w:r>
      <w:r w:rsidR="00C81594" w:rsidRPr="00C5148F">
        <w:rPr>
          <w:rFonts w:ascii="Times New Roman" w:eastAsia="Times New Roman" w:hAnsi="Times New Roman" w:cs="Times New Roman"/>
          <w:sz w:val="24"/>
          <w:szCs w:val="24"/>
        </w:rPr>
        <w:t>two</w:t>
      </w:r>
      <w:r w:rsidR="0070705A" w:rsidRPr="00C5148F">
        <w:rPr>
          <w:rFonts w:ascii="Times New Roman" w:eastAsia="Times New Roman" w:hAnsi="Times New Roman" w:cs="Times New Roman"/>
          <w:sz w:val="24"/>
          <w:szCs w:val="24"/>
        </w:rPr>
        <w:t xml:space="preserve"> series of corticosteroid injections and regular activity. She elected to receive a left knee UKA of the medial compartment with a Mako™ tibial incision. The patient reported no surgical issues and was sent home with a CPM for </w:t>
      </w:r>
      <w:r w:rsidR="00DB0AAA" w:rsidRPr="00C5148F">
        <w:rPr>
          <w:rFonts w:ascii="Times New Roman" w:eastAsia="Times New Roman" w:hAnsi="Times New Roman" w:cs="Times New Roman"/>
          <w:sz w:val="24"/>
          <w:szCs w:val="24"/>
        </w:rPr>
        <w:t>2.5</w:t>
      </w:r>
      <w:r w:rsidR="0070705A" w:rsidRPr="00C5148F">
        <w:rPr>
          <w:rFonts w:ascii="Times New Roman" w:eastAsia="Times New Roman" w:hAnsi="Times New Roman" w:cs="Times New Roman"/>
          <w:sz w:val="24"/>
          <w:szCs w:val="24"/>
        </w:rPr>
        <w:t xml:space="preserve"> weeks prior to beginning </w:t>
      </w:r>
      <w:r w:rsidR="00DB0AAA" w:rsidRPr="00C5148F">
        <w:rPr>
          <w:rFonts w:ascii="Times New Roman" w:eastAsia="Times New Roman" w:hAnsi="Times New Roman" w:cs="Times New Roman"/>
          <w:sz w:val="24"/>
          <w:szCs w:val="24"/>
        </w:rPr>
        <w:t xml:space="preserve">physical </w:t>
      </w:r>
      <w:r w:rsidR="0070705A" w:rsidRPr="00C5148F">
        <w:rPr>
          <w:rFonts w:ascii="Times New Roman" w:eastAsia="Times New Roman" w:hAnsi="Times New Roman" w:cs="Times New Roman"/>
          <w:sz w:val="24"/>
          <w:szCs w:val="24"/>
        </w:rPr>
        <w:t>therapy. She presented to outpatient physical therapy services ambulating with a single point cane, an antalgic gait pattern, significant left knee stiffness, and</w:t>
      </w:r>
      <w:r w:rsidR="003F23BB" w:rsidRPr="00C5148F">
        <w:rPr>
          <w:rFonts w:ascii="Times New Roman" w:eastAsia="Times New Roman" w:hAnsi="Times New Roman" w:cs="Times New Roman"/>
          <w:sz w:val="24"/>
          <w:szCs w:val="24"/>
        </w:rPr>
        <w:t xml:space="preserve"> an</w:t>
      </w:r>
      <w:r w:rsidR="0070705A" w:rsidRPr="00C5148F">
        <w:rPr>
          <w:rFonts w:ascii="Times New Roman" w:eastAsia="Times New Roman" w:hAnsi="Times New Roman" w:cs="Times New Roman"/>
          <w:sz w:val="24"/>
          <w:szCs w:val="24"/>
        </w:rPr>
        <w:t xml:space="preserve"> inconsistent heel strike through her left lower extremity. She reported pain that was at a 3/10 on arrival and stated </w:t>
      </w:r>
      <w:r w:rsidR="00C81594" w:rsidRPr="00C5148F">
        <w:rPr>
          <w:rFonts w:ascii="Times New Roman" w:eastAsia="Times New Roman" w:hAnsi="Times New Roman" w:cs="Times New Roman"/>
          <w:sz w:val="24"/>
          <w:szCs w:val="24"/>
        </w:rPr>
        <w:t xml:space="preserve">that </w:t>
      </w:r>
      <w:r w:rsidR="0070705A" w:rsidRPr="00C5148F">
        <w:rPr>
          <w:rFonts w:ascii="Times New Roman" w:eastAsia="Times New Roman" w:hAnsi="Times New Roman" w:cs="Times New Roman"/>
          <w:sz w:val="24"/>
          <w:szCs w:val="24"/>
        </w:rPr>
        <w:t>it increased to a 7/10 during prolonged sitting or standing, walking without an assistive device, and stair climbing</w:t>
      </w:r>
      <w:r w:rsidR="00C81594" w:rsidRPr="00C5148F">
        <w:rPr>
          <w:rFonts w:ascii="Times New Roman" w:eastAsia="Times New Roman" w:hAnsi="Times New Roman" w:cs="Times New Roman"/>
          <w:sz w:val="24"/>
          <w:szCs w:val="24"/>
        </w:rPr>
        <w:t>.</w:t>
      </w:r>
      <w:r w:rsidR="0070705A" w:rsidRPr="00C5148F">
        <w:rPr>
          <w:rFonts w:ascii="Times New Roman" w:eastAsia="Times New Roman" w:hAnsi="Times New Roman" w:cs="Times New Roman"/>
          <w:sz w:val="24"/>
          <w:szCs w:val="24"/>
        </w:rPr>
        <w:t xml:space="preserve"> </w:t>
      </w:r>
      <w:r w:rsidR="00C81594" w:rsidRPr="00C5148F">
        <w:rPr>
          <w:rFonts w:ascii="Times New Roman" w:eastAsia="Times New Roman" w:hAnsi="Times New Roman" w:cs="Times New Roman"/>
          <w:sz w:val="24"/>
          <w:szCs w:val="24"/>
        </w:rPr>
        <w:t>S</w:t>
      </w:r>
      <w:r w:rsidR="0070705A" w:rsidRPr="00C5148F">
        <w:rPr>
          <w:rFonts w:ascii="Times New Roman" w:eastAsia="Times New Roman" w:hAnsi="Times New Roman" w:cs="Times New Roman"/>
          <w:sz w:val="24"/>
          <w:szCs w:val="24"/>
        </w:rPr>
        <w:t xml:space="preserve">he managed </w:t>
      </w:r>
      <w:r w:rsidR="00C81594" w:rsidRPr="00C5148F">
        <w:rPr>
          <w:rFonts w:ascii="Times New Roman" w:eastAsia="Times New Roman" w:hAnsi="Times New Roman" w:cs="Times New Roman"/>
          <w:sz w:val="24"/>
          <w:szCs w:val="24"/>
        </w:rPr>
        <w:t xml:space="preserve">her pain </w:t>
      </w:r>
      <w:r w:rsidR="0070705A" w:rsidRPr="00C5148F">
        <w:rPr>
          <w:rFonts w:ascii="Times New Roman" w:eastAsia="Times New Roman" w:hAnsi="Times New Roman" w:cs="Times New Roman"/>
          <w:sz w:val="24"/>
          <w:szCs w:val="24"/>
        </w:rPr>
        <w:t xml:space="preserve">with </w:t>
      </w:r>
      <w:r w:rsidR="00B43F10" w:rsidRPr="00C5148F">
        <w:rPr>
          <w:rFonts w:ascii="Times New Roman" w:eastAsia="Times New Roman" w:hAnsi="Times New Roman" w:cs="Times New Roman"/>
          <w:sz w:val="24"/>
          <w:szCs w:val="24"/>
        </w:rPr>
        <w:t>T</w:t>
      </w:r>
      <w:r w:rsidR="0070705A" w:rsidRPr="00C5148F">
        <w:rPr>
          <w:rFonts w:ascii="Times New Roman" w:eastAsia="Times New Roman" w:hAnsi="Times New Roman" w:cs="Times New Roman"/>
          <w:sz w:val="24"/>
          <w:szCs w:val="24"/>
        </w:rPr>
        <w:t xml:space="preserve">ylenol. Interventions included manual therapy consisting of stretching and mobility techniques, grade III-IV anterior and posterior knee mobilizations with traction, strength training, gait training to improve heel strike, stair ascent and descent training, and functional mobility. </w:t>
      </w:r>
      <w:r w:rsidR="0070705A" w:rsidRPr="00C5148F">
        <w:rPr>
          <w:rFonts w:ascii="Times New Roman" w:eastAsia="Times New Roman" w:hAnsi="Times New Roman" w:cs="Times New Roman"/>
          <w:b/>
          <w:sz w:val="24"/>
          <w:szCs w:val="24"/>
          <w:u w:val="single"/>
        </w:rPr>
        <w:t>O</w:t>
      </w:r>
      <w:r w:rsidRPr="00C5148F">
        <w:rPr>
          <w:rFonts w:ascii="Times New Roman" w:eastAsia="Times New Roman" w:hAnsi="Times New Roman" w:cs="Times New Roman"/>
          <w:b/>
          <w:sz w:val="24"/>
          <w:szCs w:val="24"/>
          <w:u w:val="single"/>
        </w:rPr>
        <w:t>UTCOMES</w:t>
      </w:r>
      <w:r w:rsidR="0070705A" w:rsidRPr="00C5148F">
        <w:rPr>
          <w:rFonts w:ascii="Times New Roman" w:eastAsia="Times New Roman" w:hAnsi="Times New Roman" w:cs="Times New Roman"/>
          <w:b/>
          <w:sz w:val="24"/>
          <w:szCs w:val="24"/>
        </w:rPr>
        <w:t>:</w:t>
      </w:r>
      <w:r w:rsidR="0070705A" w:rsidRPr="00C5148F">
        <w:rPr>
          <w:rFonts w:ascii="Times New Roman" w:eastAsia="Times New Roman" w:hAnsi="Times New Roman" w:cs="Times New Roman"/>
          <w:sz w:val="24"/>
          <w:szCs w:val="24"/>
        </w:rPr>
        <w:t xml:space="preserve"> The patient completed 18 sessions of therapy over 8 weeks and reported feeling</w:t>
      </w:r>
      <w:r w:rsidR="00C81594" w:rsidRPr="00C5148F">
        <w:rPr>
          <w:rFonts w:ascii="Times New Roman" w:eastAsia="Times New Roman" w:hAnsi="Times New Roman" w:cs="Times New Roman"/>
          <w:sz w:val="24"/>
          <w:szCs w:val="24"/>
        </w:rPr>
        <w:t xml:space="preserve"> like</w:t>
      </w:r>
      <w:r w:rsidR="0070705A" w:rsidRPr="00C5148F">
        <w:rPr>
          <w:rFonts w:ascii="Times New Roman" w:eastAsia="Times New Roman" w:hAnsi="Times New Roman" w:cs="Times New Roman"/>
          <w:sz w:val="24"/>
          <w:szCs w:val="24"/>
        </w:rPr>
        <w:t xml:space="preserve"> she </w:t>
      </w:r>
      <w:r w:rsidR="00C81594" w:rsidRPr="00C5148F">
        <w:rPr>
          <w:rFonts w:ascii="Times New Roman" w:eastAsia="Times New Roman" w:hAnsi="Times New Roman" w:cs="Times New Roman"/>
          <w:sz w:val="24"/>
          <w:szCs w:val="24"/>
        </w:rPr>
        <w:t xml:space="preserve">had </w:t>
      </w:r>
      <w:r w:rsidR="0070705A" w:rsidRPr="00C5148F">
        <w:rPr>
          <w:rFonts w:ascii="Times New Roman" w:eastAsia="Times New Roman" w:hAnsi="Times New Roman" w:cs="Times New Roman"/>
          <w:sz w:val="24"/>
          <w:szCs w:val="24"/>
        </w:rPr>
        <w:t xml:space="preserve">made significant progress (about 85%) since beginning </w:t>
      </w:r>
      <w:r w:rsidR="003F23BB" w:rsidRPr="00C5148F">
        <w:rPr>
          <w:rFonts w:ascii="Times New Roman" w:eastAsia="Times New Roman" w:hAnsi="Times New Roman" w:cs="Times New Roman"/>
          <w:sz w:val="24"/>
          <w:szCs w:val="24"/>
        </w:rPr>
        <w:t xml:space="preserve">physical </w:t>
      </w:r>
      <w:r w:rsidR="0070705A" w:rsidRPr="00C5148F">
        <w:rPr>
          <w:rFonts w:ascii="Times New Roman" w:eastAsia="Times New Roman" w:hAnsi="Times New Roman" w:cs="Times New Roman"/>
          <w:sz w:val="24"/>
          <w:szCs w:val="24"/>
        </w:rPr>
        <w:t>therapy. She improved her active left knee flexion range of motion from 65 degrees to 104 degrees and her active left knee extension range of motion from lacking 20 degrees in sitting to lacking 4 degrees in sitting. She reported no pain limitations and minimal deficits in her walking, sitting, transfer</w:t>
      </w:r>
      <w:r w:rsidR="00DB0AAA" w:rsidRPr="00C5148F">
        <w:rPr>
          <w:rFonts w:ascii="Times New Roman" w:eastAsia="Times New Roman" w:hAnsi="Times New Roman" w:cs="Times New Roman"/>
          <w:sz w:val="24"/>
          <w:szCs w:val="24"/>
        </w:rPr>
        <w:t>s</w:t>
      </w:r>
      <w:r w:rsidR="0070705A" w:rsidRPr="00C5148F">
        <w:rPr>
          <w:rFonts w:ascii="Times New Roman" w:eastAsia="Times New Roman" w:hAnsi="Times New Roman" w:cs="Times New Roman"/>
          <w:sz w:val="24"/>
          <w:szCs w:val="24"/>
        </w:rPr>
        <w:t xml:space="preserve">, </w:t>
      </w:r>
      <w:r w:rsidR="00DB0AAA" w:rsidRPr="00C5148F">
        <w:rPr>
          <w:rFonts w:ascii="Times New Roman" w:eastAsia="Times New Roman" w:hAnsi="Times New Roman" w:cs="Times New Roman"/>
          <w:sz w:val="24"/>
          <w:szCs w:val="24"/>
        </w:rPr>
        <w:t>and</w:t>
      </w:r>
      <w:r w:rsidR="0070705A" w:rsidRPr="00C5148F">
        <w:rPr>
          <w:rFonts w:ascii="Times New Roman" w:eastAsia="Times New Roman" w:hAnsi="Times New Roman" w:cs="Times New Roman"/>
          <w:sz w:val="24"/>
          <w:szCs w:val="24"/>
        </w:rPr>
        <w:t xml:space="preserve"> stair tolerance</w:t>
      </w:r>
      <w:r w:rsidR="00DB0AAA" w:rsidRPr="00C5148F">
        <w:rPr>
          <w:rFonts w:ascii="Times New Roman" w:eastAsia="Times New Roman" w:hAnsi="Times New Roman" w:cs="Times New Roman"/>
          <w:sz w:val="24"/>
          <w:szCs w:val="24"/>
        </w:rPr>
        <w:t xml:space="preserve">; </w:t>
      </w:r>
      <w:r w:rsidR="0070705A" w:rsidRPr="00C5148F">
        <w:rPr>
          <w:rFonts w:ascii="Times New Roman" w:eastAsia="Times New Roman" w:hAnsi="Times New Roman" w:cs="Times New Roman"/>
          <w:sz w:val="24"/>
          <w:szCs w:val="24"/>
        </w:rPr>
        <w:t xml:space="preserve">and </w:t>
      </w:r>
      <w:r w:rsidR="00C81594" w:rsidRPr="00C5148F">
        <w:rPr>
          <w:rFonts w:ascii="Times New Roman" w:eastAsia="Times New Roman" w:hAnsi="Times New Roman" w:cs="Times New Roman"/>
          <w:sz w:val="24"/>
          <w:szCs w:val="24"/>
        </w:rPr>
        <w:t xml:space="preserve">she </w:t>
      </w:r>
      <w:r w:rsidR="0070705A" w:rsidRPr="00C5148F">
        <w:rPr>
          <w:rFonts w:ascii="Times New Roman" w:eastAsia="Times New Roman" w:hAnsi="Times New Roman" w:cs="Times New Roman"/>
          <w:sz w:val="24"/>
          <w:szCs w:val="24"/>
        </w:rPr>
        <w:t xml:space="preserve">was able to perform stairs with a reciprocal gait pattern and one upper extremity assist using </w:t>
      </w:r>
      <w:r w:rsidR="00DB0AAA" w:rsidRPr="00C5148F">
        <w:rPr>
          <w:rFonts w:ascii="Times New Roman" w:eastAsia="Times New Roman" w:hAnsi="Times New Roman" w:cs="Times New Roman"/>
          <w:sz w:val="24"/>
          <w:szCs w:val="24"/>
        </w:rPr>
        <w:t xml:space="preserve">a </w:t>
      </w:r>
      <w:r w:rsidR="0070705A" w:rsidRPr="00C5148F">
        <w:rPr>
          <w:rFonts w:ascii="Times New Roman" w:eastAsia="Times New Roman" w:hAnsi="Times New Roman" w:cs="Times New Roman"/>
          <w:sz w:val="24"/>
          <w:szCs w:val="24"/>
        </w:rPr>
        <w:t xml:space="preserve">railing. She also decreased her 5 time sit to stand </w:t>
      </w:r>
      <w:r w:rsidR="002030E3" w:rsidRPr="00C5148F">
        <w:rPr>
          <w:rFonts w:ascii="Times New Roman" w:eastAsia="Times New Roman" w:hAnsi="Times New Roman" w:cs="Times New Roman"/>
          <w:sz w:val="24"/>
          <w:szCs w:val="24"/>
        </w:rPr>
        <w:t>performance</w:t>
      </w:r>
      <w:r w:rsidR="0070705A" w:rsidRPr="00C5148F">
        <w:rPr>
          <w:rFonts w:ascii="Times New Roman" w:eastAsia="Times New Roman" w:hAnsi="Times New Roman" w:cs="Times New Roman"/>
          <w:sz w:val="24"/>
          <w:szCs w:val="24"/>
        </w:rPr>
        <w:t xml:space="preserve"> from 25.4 seconds to 13.2 seconds, increased her LEFS score from 49.5 to 58.6, and increased her FOTO score from 60 to 67. </w:t>
      </w:r>
      <w:r w:rsidR="0070705A" w:rsidRPr="00C5148F">
        <w:rPr>
          <w:rFonts w:ascii="Times New Roman" w:eastAsia="Times New Roman" w:hAnsi="Times New Roman" w:cs="Times New Roman"/>
          <w:b/>
          <w:sz w:val="24"/>
          <w:szCs w:val="24"/>
          <w:u w:val="single"/>
        </w:rPr>
        <w:t>D</w:t>
      </w:r>
      <w:r w:rsidRPr="00C5148F">
        <w:rPr>
          <w:rFonts w:ascii="Times New Roman" w:eastAsia="Times New Roman" w:hAnsi="Times New Roman" w:cs="Times New Roman"/>
          <w:b/>
          <w:sz w:val="24"/>
          <w:szCs w:val="24"/>
          <w:u w:val="single"/>
        </w:rPr>
        <w:t>ISCUSSION</w:t>
      </w:r>
      <w:r w:rsidR="0070705A" w:rsidRPr="00C5148F">
        <w:rPr>
          <w:rFonts w:ascii="Times New Roman" w:eastAsia="Times New Roman" w:hAnsi="Times New Roman" w:cs="Times New Roman"/>
          <w:b/>
          <w:sz w:val="24"/>
          <w:szCs w:val="24"/>
        </w:rPr>
        <w:t>:</w:t>
      </w:r>
      <w:r w:rsidR="0070705A" w:rsidRPr="00C5148F">
        <w:rPr>
          <w:rFonts w:ascii="Times New Roman" w:eastAsia="Times New Roman" w:hAnsi="Times New Roman" w:cs="Times New Roman"/>
          <w:sz w:val="24"/>
          <w:szCs w:val="24"/>
        </w:rPr>
        <w:t xml:space="preserve"> This case had an intervention protocol with an initial 2.5 weeks of CPM prior to starting physical therapy. The patient did improve but required a significant amount of therapy to produce positive outcomes. Future research is recommended regarding this approach.</w:t>
      </w:r>
    </w:p>
    <w:p w14:paraId="5D67862B" w14:textId="77777777" w:rsidR="0070705A" w:rsidRPr="00C5148F" w:rsidRDefault="0070705A" w:rsidP="0070705A">
      <w:pPr>
        <w:spacing w:line="240" w:lineRule="auto"/>
        <w:rPr>
          <w:rFonts w:ascii="Times New Roman" w:eastAsia="Times New Roman" w:hAnsi="Times New Roman" w:cs="Times New Roman"/>
          <w:b/>
          <w:sz w:val="24"/>
          <w:szCs w:val="24"/>
        </w:rPr>
      </w:pPr>
    </w:p>
    <w:p w14:paraId="5D1BF701" w14:textId="004C625C" w:rsidR="0070705A" w:rsidRPr="00C5148F" w:rsidRDefault="0070705A" w:rsidP="0070705A">
      <w:pPr>
        <w:spacing w:line="240" w:lineRule="auto"/>
        <w:rPr>
          <w:rFonts w:ascii="Times New Roman" w:eastAsia="Times New Roman" w:hAnsi="Times New Roman" w:cs="Times New Roman"/>
          <w:b/>
          <w:sz w:val="24"/>
          <w:szCs w:val="24"/>
        </w:rPr>
      </w:pPr>
    </w:p>
    <w:p w14:paraId="0D6624FD" w14:textId="22A5AEEB" w:rsidR="0070705A" w:rsidRPr="00C5148F" w:rsidRDefault="0070705A" w:rsidP="0070705A">
      <w:pPr>
        <w:spacing w:line="240" w:lineRule="auto"/>
        <w:rPr>
          <w:rFonts w:ascii="Times New Roman" w:eastAsia="Times New Roman" w:hAnsi="Times New Roman" w:cs="Times New Roman"/>
          <w:b/>
          <w:sz w:val="24"/>
          <w:szCs w:val="24"/>
        </w:rPr>
      </w:pPr>
    </w:p>
    <w:p w14:paraId="49342746" w14:textId="70D3736E" w:rsidR="0070705A" w:rsidRPr="00C5148F" w:rsidRDefault="0070705A" w:rsidP="0070705A">
      <w:pPr>
        <w:spacing w:line="240" w:lineRule="auto"/>
        <w:rPr>
          <w:rFonts w:ascii="Times New Roman" w:eastAsia="Times New Roman" w:hAnsi="Times New Roman" w:cs="Times New Roman"/>
          <w:b/>
          <w:sz w:val="24"/>
          <w:szCs w:val="24"/>
        </w:rPr>
      </w:pPr>
    </w:p>
    <w:p w14:paraId="7B003C57" w14:textId="5317DFB3" w:rsidR="0070705A" w:rsidRPr="00C5148F" w:rsidRDefault="0070705A" w:rsidP="0070705A">
      <w:pPr>
        <w:spacing w:line="240" w:lineRule="auto"/>
        <w:rPr>
          <w:rFonts w:ascii="Times New Roman" w:eastAsia="Times New Roman" w:hAnsi="Times New Roman" w:cs="Times New Roman"/>
          <w:b/>
          <w:sz w:val="24"/>
          <w:szCs w:val="24"/>
        </w:rPr>
      </w:pPr>
    </w:p>
    <w:p w14:paraId="23EAE54D" w14:textId="77777777" w:rsidR="0070705A" w:rsidRPr="00C5148F" w:rsidRDefault="0070705A" w:rsidP="0070705A">
      <w:pPr>
        <w:spacing w:line="240" w:lineRule="auto"/>
        <w:rPr>
          <w:rFonts w:ascii="Times New Roman" w:eastAsia="Times New Roman" w:hAnsi="Times New Roman" w:cs="Times New Roman"/>
          <w:b/>
          <w:sz w:val="24"/>
          <w:szCs w:val="24"/>
        </w:rPr>
      </w:pPr>
    </w:p>
    <w:p w14:paraId="1D24B6D3" w14:textId="07EA1019" w:rsidR="00D8111E" w:rsidRPr="00C5148F" w:rsidRDefault="00D8111E" w:rsidP="0070705A">
      <w:pPr>
        <w:spacing w:line="240" w:lineRule="auto"/>
        <w:rPr>
          <w:rFonts w:ascii="Times New Roman" w:eastAsia="Times New Roman" w:hAnsi="Times New Roman" w:cs="Times New Roman"/>
          <w:b/>
          <w:sz w:val="24"/>
          <w:szCs w:val="24"/>
        </w:rPr>
      </w:pPr>
      <w:r w:rsidRPr="00C5148F">
        <w:rPr>
          <w:rFonts w:ascii="Times New Roman" w:eastAsia="Times New Roman" w:hAnsi="Times New Roman" w:cs="Times New Roman"/>
          <w:b/>
          <w:sz w:val="24"/>
          <w:szCs w:val="24"/>
        </w:rPr>
        <w:lastRenderedPageBreak/>
        <w:t>FUNCTIONAL OUTCOMES IN BLOOD FLOW RESTRICTION TRAINING FOR REHABILITATION OF THE KNEE: A SYSTEMATIC REVIEW</w:t>
      </w:r>
      <w:r w:rsidR="00BE04D0"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bCs/>
          <w:sz w:val="24"/>
          <w:szCs w:val="24"/>
        </w:rPr>
        <w:t>Johnson R</w:t>
      </w:r>
      <w:r w:rsidR="00BE04D0" w:rsidRPr="00C5148F">
        <w:rPr>
          <w:rFonts w:ascii="Times New Roman" w:eastAsia="Times New Roman" w:hAnsi="Times New Roman" w:cs="Times New Roman"/>
          <w:bCs/>
          <w:sz w:val="24"/>
          <w:szCs w:val="24"/>
        </w:rPr>
        <w:t>,</w:t>
      </w:r>
      <w:r w:rsidRPr="00C5148F">
        <w:rPr>
          <w:rFonts w:ascii="Times New Roman" w:eastAsia="Times New Roman" w:hAnsi="Times New Roman" w:cs="Times New Roman"/>
          <w:bCs/>
          <w:sz w:val="24"/>
          <w:szCs w:val="24"/>
        </w:rPr>
        <w:t xml:space="preserve"> Paul M</w:t>
      </w:r>
      <w:r w:rsidR="00BE04D0" w:rsidRPr="00C5148F">
        <w:rPr>
          <w:rFonts w:ascii="Times New Roman" w:eastAsia="Times New Roman" w:hAnsi="Times New Roman" w:cs="Times New Roman"/>
          <w:bCs/>
          <w:sz w:val="24"/>
          <w:szCs w:val="24"/>
        </w:rPr>
        <w:t xml:space="preserve">, Ray H, </w:t>
      </w:r>
      <w:r w:rsidRPr="00C5148F">
        <w:rPr>
          <w:rFonts w:ascii="Times New Roman" w:eastAsia="Times New Roman" w:hAnsi="Times New Roman" w:cs="Times New Roman"/>
          <w:bCs/>
          <w:sz w:val="24"/>
          <w:szCs w:val="24"/>
        </w:rPr>
        <w:t>Hoogenboom, B; Grand Valley State University, Grand Rapids, MI.</w:t>
      </w:r>
    </w:p>
    <w:p w14:paraId="24867E97" w14:textId="77777777" w:rsidR="00D8111E" w:rsidRPr="00C5148F" w:rsidRDefault="00D8111E" w:rsidP="00D8111E">
      <w:pPr>
        <w:spacing w:line="240" w:lineRule="auto"/>
        <w:rPr>
          <w:rFonts w:ascii="Times New Roman" w:eastAsia="Times New Roman" w:hAnsi="Times New Roman" w:cs="Times New Roman"/>
          <w:sz w:val="24"/>
          <w:szCs w:val="24"/>
        </w:rPr>
      </w:pPr>
    </w:p>
    <w:p w14:paraId="56B33AB3" w14:textId="039794AB" w:rsidR="00D8111E" w:rsidRDefault="00D8111E" w:rsidP="00D8111E">
      <w:pPr>
        <w:spacing w:line="240" w:lineRule="auto"/>
        <w:rPr>
          <w:rFonts w:ascii="Times New Roman" w:eastAsia="Times New Roman" w:hAnsi="Times New Roman" w:cs="Times New Roman"/>
          <w:sz w:val="24"/>
          <w:szCs w:val="24"/>
        </w:rPr>
      </w:pPr>
      <w:r w:rsidRPr="00C5148F">
        <w:rPr>
          <w:rFonts w:ascii="Times New Roman" w:eastAsia="Times New Roman" w:hAnsi="Times New Roman" w:cs="Times New Roman"/>
          <w:b/>
          <w:sz w:val="24"/>
          <w:szCs w:val="24"/>
          <w:u w:val="single"/>
        </w:rPr>
        <w:t>INTRODUCTION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Knee injury and pathology are highly prevalent musculoskeletal (MSK) conditions. Low-Load Blood Flow Restriction (LL-BFR) training has demonstrated the ability to increase muscle strength in healthy and injured individuals and is a potential tool in clinical MSK rehabilitation. The purposes of this review were to determine the role that LL-BFR has on functional outcome measures and </w:t>
      </w:r>
      <w:r w:rsidR="00A74AEB" w:rsidRPr="00C5148F">
        <w:rPr>
          <w:rFonts w:ascii="Times New Roman" w:eastAsia="Times New Roman" w:hAnsi="Times New Roman" w:cs="Times New Roman"/>
          <w:sz w:val="24"/>
          <w:szCs w:val="24"/>
        </w:rPr>
        <w:t xml:space="preserve">to </w:t>
      </w:r>
      <w:r w:rsidRPr="00C5148F">
        <w:rPr>
          <w:rFonts w:ascii="Times New Roman" w:eastAsia="Times New Roman" w:hAnsi="Times New Roman" w:cs="Times New Roman"/>
          <w:sz w:val="24"/>
          <w:szCs w:val="24"/>
        </w:rPr>
        <w:t xml:space="preserve">provide summary recommendations for the use of LL-BFR in clinical MSK rehabilitation </w:t>
      </w:r>
      <w:r w:rsidR="00A74AEB" w:rsidRPr="00C5148F">
        <w:rPr>
          <w:rFonts w:ascii="Times New Roman" w:eastAsia="Times New Roman" w:hAnsi="Times New Roman" w:cs="Times New Roman"/>
          <w:sz w:val="24"/>
          <w:szCs w:val="24"/>
        </w:rPr>
        <w:t>for</w:t>
      </w:r>
      <w:r w:rsidRPr="00C5148F">
        <w:rPr>
          <w:rFonts w:ascii="Times New Roman" w:eastAsia="Times New Roman" w:hAnsi="Times New Roman" w:cs="Times New Roman"/>
          <w:sz w:val="24"/>
          <w:szCs w:val="24"/>
        </w:rPr>
        <w:t xml:space="preserve"> patients with knee injuries and conditions. </w:t>
      </w:r>
      <w:r w:rsidRPr="00C5148F">
        <w:rPr>
          <w:rFonts w:ascii="Times New Roman" w:eastAsia="Times New Roman" w:hAnsi="Times New Roman" w:cs="Times New Roman"/>
          <w:b/>
          <w:sz w:val="24"/>
          <w:szCs w:val="24"/>
          <w:u w:val="single"/>
        </w:rPr>
        <w:t>METHODS</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A literature search was conducted across PEDRO, PubMed, Web of Science Core Collection, CINAHL, and </w:t>
      </w:r>
      <w:proofErr w:type="spellStart"/>
      <w:r w:rsidRPr="00C5148F">
        <w:rPr>
          <w:rFonts w:ascii="Times New Roman" w:eastAsia="Times New Roman" w:hAnsi="Times New Roman" w:cs="Times New Roman"/>
          <w:sz w:val="24"/>
          <w:szCs w:val="24"/>
        </w:rPr>
        <w:t>SportDISCUS</w:t>
      </w:r>
      <w:proofErr w:type="spellEnd"/>
      <w:r w:rsidRPr="00C5148F">
        <w:rPr>
          <w:rFonts w:ascii="Times New Roman" w:eastAsia="Times New Roman" w:hAnsi="Times New Roman" w:cs="Times New Roman"/>
          <w:sz w:val="24"/>
          <w:szCs w:val="24"/>
        </w:rPr>
        <w:t xml:space="preserve">. </w:t>
      </w:r>
      <w:r w:rsidR="00C5148F" w:rsidRPr="00C5148F">
        <w:rPr>
          <w:rFonts w:ascii="Times New Roman" w:eastAsia="Times New Roman" w:hAnsi="Times New Roman" w:cs="Times New Roman"/>
          <w:sz w:val="24"/>
          <w:szCs w:val="24"/>
        </w:rPr>
        <w:t>The s</w:t>
      </w:r>
      <w:r w:rsidRPr="00C5148F">
        <w:rPr>
          <w:rFonts w:ascii="Times New Roman" w:eastAsia="Times New Roman" w:hAnsi="Times New Roman" w:cs="Times New Roman"/>
          <w:sz w:val="24"/>
          <w:szCs w:val="24"/>
        </w:rPr>
        <w:t>earch results were narrowed to randomized controlled trials that were written in English, studied a population between the ages</w:t>
      </w:r>
      <w:r w:rsidR="00A74AEB" w:rsidRPr="00C5148F">
        <w:rPr>
          <w:rFonts w:ascii="Times New Roman" w:eastAsia="Times New Roman" w:hAnsi="Times New Roman" w:cs="Times New Roman"/>
          <w:sz w:val="24"/>
          <w:szCs w:val="24"/>
        </w:rPr>
        <w:t xml:space="preserve"> of</w:t>
      </w:r>
      <w:r w:rsidRPr="00C5148F">
        <w:rPr>
          <w:rFonts w:ascii="Times New Roman" w:eastAsia="Times New Roman" w:hAnsi="Times New Roman" w:cs="Times New Roman"/>
          <w:sz w:val="24"/>
          <w:szCs w:val="24"/>
        </w:rPr>
        <w:t xml:space="preserve"> 18 and 85 years old w</w:t>
      </w:r>
      <w:r w:rsidR="00A74AEB" w:rsidRPr="00C5148F">
        <w:rPr>
          <w:rFonts w:ascii="Times New Roman" w:eastAsia="Times New Roman" w:hAnsi="Times New Roman" w:cs="Times New Roman"/>
          <w:sz w:val="24"/>
          <w:szCs w:val="24"/>
        </w:rPr>
        <w:t>ho had</w:t>
      </w:r>
      <w:r w:rsidRPr="00C5148F">
        <w:rPr>
          <w:rFonts w:ascii="Times New Roman" w:eastAsia="Times New Roman" w:hAnsi="Times New Roman" w:cs="Times New Roman"/>
          <w:sz w:val="24"/>
          <w:szCs w:val="24"/>
        </w:rPr>
        <w:t xml:space="preserve"> a MSK knee pathology, included at least one functional outcome measure, and used LL-BFR during rehabilitation. Two independent reviewers extracted study characteristics and functional outcome measures. </w:t>
      </w:r>
      <w:r w:rsidR="00BF4A86" w:rsidRPr="00C5148F">
        <w:rPr>
          <w:rFonts w:ascii="Times New Roman" w:eastAsia="Times New Roman" w:hAnsi="Times New Roman" w:cs="Times New Roman"/>
          <w:sz w:val="24"/>
          <w:szCs w:val="24"/>
        </w:rPr>
        <w:t>The i</w:t>
      </w:r>
      <w:r w:rsidRPr="00C5148F">
        <w:rPr>
          <w:rFonts w:ascii="Times New Roman" w:eastAsia="Times New Roman" w:hAnsi="Times New Roman" w:cs="Times New Roman"/>
          <w:sz w:val="24"/>
          <w:szCs w:val="24"/>
        </w:rPr>
        <w:t xml:space="preserve">ncluded article quality was assessed using the </w:t>
      </w:r>
      <w:proofErr w:type="spellStart"/>
      <w:r w:rsidRPr="00C5148F">
        <w:rPr>
          <w:rFonts w:ascii="Times New Roman" w:eastAsia="Times New Roman" w:hAnsi="Times New Roman" w:cs="Times New Roman"/>
          <w:sz w:val="24"/>
          <w:szCs w:val="24"/>
        </w:rPr>
        <w:t>PEDro</w:t>
      </w:r>
      <w:proofErr w:type="spellEnd"/>
      <w:r w:rsidRPr="00C5148F">
        <w:rPr>
          <w:rFonts w:ascii="Times New Roman" w:eastAsia="Times New Roman" w:hAnsi="Times New Roman" w:cs="Times New Roman"/>
          <w:sz w:val="24"/>
          <w:szCs w:val="24"/>
        </w:rPr>
        <w:t xml:space="preserve"> Scale. </w:t>
      </w:r>
      <w:r w:rsidRPr="00C5148F">
        <w:rPr>
          <w:rFonts w:ascii="Times New Roman" w:eastAsia="Times New Roman" w:hAnsi="Times New Roman" w:cs="Times New Roman"/>
          <w:b/>
          <w:sz w:val="24"/>
          <w:szCs w:val="24"/>
          <w:u w:val="single"/>
        </w:rPr>
        <w:t>RESULTS</w:t>
      </w:r>
      <w:r w:rsidRPr="00C5148F">
        <w:rPr>
          <w:rFonts w:ascii="Times New Roman" w:eastAsia="Times New Roman" w:hAnsi="Times New Roman" w:cs="Times New Roman"/>
          <w:b/>
          <w:sz w:val="24"/>
          <w:szCs w:val="24"/>
        </w:rPr>
        <w:t>:</w:t>
      </w:r>
      <w:r w:rsidRPr="00C5148F">
        <w:rPr>
          <w:rFonts w:ascii="Times New Roman" w:eastAsia="Times New Roman" w:hAnsi="Times New Roman" w:cs="Times New Roman"/>
          <w:sz w:val="24"/>
          <w:szCs w:val="24"/>
        </w:rPr>
        <w:t xml:space="preserve"> Eight </w:t>
      </w:r>
      <w:r w:rsidR="00C5148F" w:rsidRPr="00C5148F">
        <w:rPr>
          <w:rFonts w:ascii="Times New Roman" w:eastAsia="Times New Roman" w:hAnsi="Times New Roman" w:cs="Times New Roman"/>
          <w:sz w:val="24"/>
          <w:szCs w:val="24"/>
        </w:rPr>
        <w:t xml:space="preserve">included </w:t>
      </w:r>
      <w:r w:rsidRPr="00C5148F">
        <w:rPr>
          <w:rFonts w:ascii="Times New Roman" w:eastAsia="Times New Roman" w:hAnsi="Times New Roman" w:cs="Times New Roman"/>
          <w:sz w:val="24"/>
          <w:szCs w:val="24"/>
        </w:rPr>
        <w:t xml:space="preserve">studies examined outcomes in patients with knee osteoarthritis (OA) (n=5), patellofemoral pain (n=1), postoperative anterior cruciate ligament repair (ACLR) (n=1), and post-operative knee arthroscopy (n=1). All </w:t>
      </w:r>
      <w:r w:rsidR="00C5148F" w:rsidRPr="00C5148F">
        <w:rPr>
          <w:rFonts w:ascii="Times New Roman" w:eastAsia="Times New Roman" w:hAnsi="Times New Roman" w:cs="Times New Roman"/>
          <w:sz w:val="24"/>
          <w:szCs w:val="24"/>
        </w:rPr>
        <w:t xml:space="preserve">of the </w:t>
      </w:r>
      <w:r w:rsidRPr="00C5148F">
        <w:rPr>
          <w:rFonts w:ascii="Times New Roman" w:eastAsia="Times New Roman" w:hAnsi="Times New Roman" w:cs="Times New Roman"/>
          <w:sz w:val="24"/>
          <w:szCs w:val="24"/>
        </w:rPr>
        <w:t xml:space="preserve">studies were deemed to be of good quality via the </w:t>
      </w:r>
      <w:proofErr w:type="spellStart"/>
      <w:r w:rsidRPr="00C5148F">
        <w:rPr>
          <w:rFonts w:ascii="Times New Roman" w:eastAsia="Times New Roman" w:hAnsi="Times New Roman" w:cs="Times New Roman"/>
          <w:sz w:val="24"/>
          <w:szCs w:val="24"/>
        </w:rPr>
        <w:t>PEDro</w:t>
      </w:r>
      <w:proofErr w:type="spellEnd"/>
      <w:r w:rsidRPr="00C5148F">
        <w:rPr>
          <w:rFonts w:ascii="Times New Roman" w:eastAsia="Times New Roman" w:hAnsi="Times New Roman" w:cs="Times New Roman"/>
          <w:sz w:val="24"/>
          <w:szCs w:val="24"/>
        </w:rPr>
        <w:t xml:space="preserve"> Scale. Seven of the eight studies concluded that LL-BFR was similar to or better than the current standard of care for knee pathologies for improving one or m</w:t>
      </w:r>
      <w:r w:rsidR="00BF4A86" w:rsidRPr="00C5148F">
        <w:rPr>
          <w:rFonts w:ascii="Times New Roman" w:eastAsia="Times New Roman" w:hAnsi="Times New Roman" w:cs="Times New Roman"/>
          <w:sz w:val="24"/>
          <w:szCs w:val="24"/>
        </w:rPr>
        <w:t>ore</w:t>
      </w:r>
      <w:r w:rsidRPr="00C5148F">
        <w:rPr>
          <w:rFonts w:ascii="Times New Roman" w:eastAsia="Times New Roman" w:hAnsi="Times New Roman" w:cs="Times New Roman"/>
          <w:sz w:val="24"/>
          <w:szCs w:val="24"/>
        </w:rPr>
        <w:t xml:space="preserve"> of the following: pain, pain with function, tolerance to movement, movement-based outcome measures such as the Timed Up and Go and the 5x Sit-to-Stand test, and patient-reported outcomes such as the KOOS and WOMAC. </w:t>
      </w:r>
      <w:r w:rsidRPr="00C5148F">
        <w:rPr>
          <w:rFonts w:ascii="Times New Roman" w:eastAsia="Times New Roman" w:hAnsi="Times New Roman" w:cs="Times New Roman"/>
          <w:b/>
          <w:sz w:val="24"/>
          <w:szCs w:val="24"/>
          <w:u w:val="single"/>
        </w:rPr>
        <w:t>DISCUSSION</w:t>
      </w:r>
      <w:r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The results of this systematic review indicate</w:t>
      </w:r>
      <w:r w:rsidR="00BF4A86" w:rsidRPr="00C5148F">
        <w:rPr>
          <w:rFonts w:ascii="Times New Roman" w:eastAsia="Times New Roman" w:hAnsi="Times New Roman" w:cs="Times New Roman"/>
          <w:sz w:val="24"/>
          <w:szCs w:val="24"/>
        </w:rPr>
        <w:t>d</w:t>
      </w:r>
      <w:r w:rsidRPr="00C5148F">
        <w:rPr>
          <w:rFonts w:ascii="Times New Roman" w:eastAsia="Times New Roman" w:hAnsi="Times New Roman" w:cs="Times New Roman"/>
          <w:sz w:val="24"/>
          <w:szCs w:val="24"/>
        </w:rPr>
        <w:t xml:space="preserve"> that LL-BFR can be used as an alternative to or as an adjunct to conservative treatment to improve functional outcomes when treating knee OA and patellofemoral pain as well as during postoperative rehabilitation following knee arthroscopy and ACLR. Broadly, the results of this review align with existing literature comparing LL-BFR to heavy load (HL) training related to the development of strength. HL training appears to be superior to LL-BFR training at improving functional outcomes in patients with knee pathologies. However, HL training may be contraindicated during MSK rehabilitation due to </w:t>
      </w:r>
      <w:r w:rsidR="00BF4A86"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surgical protocol or </w:t>
      </w:r>
      <w:r w:rsidR="00BF4A86" w:rsidRPr="00C5148F">
        <w:rPr>
          <w:rFonts w:ascii="Times New Roman" w:eastAsia="Times New Roman" w:hAnsi="Times New Roman" w:cs="Times New Roman"/>
          <w:sz w:val="24"/>
          <w:szCs w:val="24"/>
        </w:rPr>
        <w:t>patient</w:t>
      </w:r>
      <w:r w:rsidRPr="00C5148F">
        <w:rPr>
          <w:rFonts w:ascii="Times New Roman" w:eastAsia="Times New Roman" w:hAnsi="Times New Roman" w:cs="Times New Roman"/>
          <w:sz w:val="24"/>
          <w:szCs w:val="24"/>
        </w:rPr>
        <w:t xml:space="preserve"> </w:t>
      </w:r>
      <w:r w:rsidR="00C5148F" w:rsidRPr="00C5148F">
        <w:rPr>
          <w:rFonts w:ascii="Times New Roman" w:eastAsia="Times New Roman" w:hAnsi="Times New Roman" w:cs="Times New Roman"/>
          <w:sz w:val="24"/>
          <w:szCs w:val="24"/>
        </w:rPr>
        <w:t>in</w:t>
      </w:r>
      <w:r w:rsidRPr="00C5148F">
        <w:rPr>
          <w:rFonts w:ascii="Times New Roman" w:eastAsia="Times New Roman" w:hAnsi="Times New Roman" w:cs="Times New Roman"/>
          <w:sz w:val="24"/>
          <w:szCs w:val="24"/>
        </w:rPr>
        <w:t>tolera</w:t>
      </w:r>
      <w:r w:rsidR="00BF4A86" w:rsidRPr="00C5148F">
        <w:rPr>
          <w:rFonts w:ascii="Times New Roman" w:eastAsia="Times New Roman" w:hAnsi="Times New Roman" w:cs="Times New Roman"/>
          <w:sz w:val="24"/>
          <w:szCs w:val="24"/>
        </w:rPr>
        <w:t>nce</w:t>
      </w:r>
      <w:r w:rsidRPr="00C5148F">
        <w:rPr>
          <w:rFonts w:ascii="Times New Roman" w:eastAsia="Times New Roman" w:hAnsi="Times New Roman" w:cs="Times New Roman"/>
          <w:sz w:val="24"/>
          <w:szCs w:val="24"/>
        </w:rPr>
        <w:t xml:space="preserve"> secondary to pain. Future studies should examine a broader range of MSK conditions, with more standard parameters, while seeking to use a narrower array of outcome measures. </w:t>
      </w:r>
      <w:r w:rsidRPr="00C5148F">
        <w:rPr>
          <w:rFonts w:ascii="Times New Roman" w:eastAsia="Times New Roman" w:hAnsi="Times New Roman" w:cs="Times New Roman"/>
          <w:b/>
          <w:sz w:val="24"/>
          <w:szCs w:val="24"/>
          <w:u w:val="single"/>
        </w:rPr>
        <w:t>CONCLUSION</w:t>
      </w:r>
      <w:r w:rsidR="00A87507" w:rsidRPr="00C5148F">
        <w:rPr>
          <w:rFonts w:ascii="Times New Roman" w:eastAsia="Times New Roman" w:hAnsi="Times New Roman" w:cs="Times New Roman"/>
          <w:b/>
          <w:sz w:val="24"/>
          <w:szCs w:val="24"/>
          <w:u w:val="single"/>
        </w:rPr>
        <w:t>S</w:t>
      </w:r>
      <w:r w:rsidRPr="00C5148F">
        <w:rPr>
          <w:rFonts w:ascii="Times New Roman" w:eastAsia="Times New Roman" w:hAnsi="Times New Roman" w:cs="Times New Roman"/>
          <w:b/>
          <w:sz w:val="24"/>
          <w:szCs w:val="24"/>
        </w:rPr>
        <w:t>:</w:t>
      </w:r>
      <w:r w:rsidR="00A74AEB" w:rsidRPr="00C5148F">
        <w:rPr>
          <w:rFonts w:ascii="Times New Roman" w:eastAsia="Times New Roman" w:hAnsi="Times New Roman" w:cs="Times New Roman"/>
          <w:b/>
          <w:sz w:val="24"/>
          <w:szCs w:val="24"/>
        </w:rPr>
        <w:t xml:space="preserve"> </w:t>
      </w:r>
      <w:r w:rsidRPr="00C5148F">
        <w:rPr>
          <w:rFonts w:ascii="Times New Roman" w:eastAsia="Times New Roman" w:hAnsi="Times New Roman" w:cs="Times New Roman"/>
          <w:sz w:val="24"/>
          <w:szCs w:val="24"/>
        </w:rPr>
        <w:t xml:space="preserve">LL-BFR training can be used as an alternative or adjunct to conservative treatment during </w:t>
      </w:r>
      <w:r w:rsidR="00BF4A86"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 xml:space="preserve">rehabilitation of several conditions of the knee to improve functional outcomes when HL training is inappropriate or poorly tolerated. There is a need for additional research examining the use of LL-BFR in clinical MSK rehabilitation in conditions where tissue tolerance or pain hinders </w:t>
      </w:r>
      <w:r w:rsidR="00C5148F" w:rsidRPr="00C5148F">
        <w:rPr>
          <w:rFonts w:ascii="Times New Roman" w:eastAsia="Times New Roman" w:hAnsi="Times New Roman" w:cs="Times New Roman"/>
          <w:sz w:val="24"/>
          <w:szCs w:val="24"/>
        </w:rPr>
        <w:t xml:space="preserve">the </w:t>
      </w:r>
      <w:r w:rsidRPr="00C5148F">
        <w:rPr>
          <w:rFonts w:ascii="Times New Roman" w:eastAsia="Times New Roman" w:hAnsi="Times New Roman" w:cs="Times New Roman"/>
          <w:sz w:val="24"/>
          <w:szCs w:val="24"/>
        </w:rPr>
        <w:t>use of HL training.</w:t>
      </w:r>
    </w:p>
    <w:p w14:paraId="2377381D" w14:textId="77777777" w:rsidR="00D8111E" w:rsidRPr="009C37B2" w:rsidRDefault="00D8111E" w:rsidP="005B74B8">
      <w:pPr>
        <w:widowControl w:val="0"/>
        <w:spacing w:line="240" w:lineRule="auto"/>
        <w:rPr>
          <w:rFonts w:ascii="Times New Roman" w:eastAsia="Times New Roman" w:hAnsi="Times New Roman" w:cs="Times New Roman"/>
          <w:sz w:val="24"/>
          <w:szCs w:val="24"/>
          <w:highlight w:val="white"/>
        </w:rPr>
      </w:pPr>
    </w:p>
    <w:p w14:paraId="00000003" w14:textId="24669431" w:rsidR="001C73D7" w:rsidRDefault="009E56E8" w:rsidP="005B74B8">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p>
    <w:sectPr w:rsidR="001C73D7" w:rsidSect="00BE70A8">
      <w:pgSz w:w="12240" w:h="15840"/>
      <w:pgMar w:top="1440" w:right="1440" w:bottom="1440" w:left="1440" w:header="72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73D7"/>
    <w:rsid w:val="00027C0A"/>
    <w:rsid w:val="000B7838"/>
    <w:rsid w:val="000E5A11"/>
    <w:rsid w:val="00101704"/>
    <w:rsid w:val="001A1D90"/>
    <w:rsid w:val="001B0C3B"/>
    <w:rsid w:val="001C73D7"/>
    <w:rsid w:val="001D2073"/>
    <w:rsid w:val="001D51EC"/>
    <w:rsid w:val="001E3148"/>
    <w:rsid w:val="002030E3"/>
    <w:rsid w:val="002106AC"/>
    <w:rsid w:val="00212B6A"/>
    <w:rsid w:val="00241BFA"/>
    <w:rsid w:val="002622ED"/>
    <w:rsid w:val="00283D2A"/>
    <w:rsid w:val="0029348F"/>
    <w:rsid w:val="002A28D1"/>
    <w:rsid w:val="002F1327"/>
    <w:rsid w:val="002F2EBF"/>
    <w:rsid w:val="002F424B"/>
    <w:rsid w:val="003031AF"/>
    <w:rsid w:val="00313EB0"/>
    <w:rsid w:val="00367D5A"/>
    <w:rsid w:val="003810AD"/>
    <w:rsid w:val="003A7671"/>
    <w:rsid w:val="003D3E52"/>
    <w:rsid w:val="003E034C"/>
    <w:rsid w:val="003F23BB"/>
    <w:rsid w:val="00415B93"/>
    <w:rsid w:val="00462D6F"/>
    <w:rsid w:val="004763F4"/>
    <w:rsid w:val="004851C1"/>
    <w:rsid w:val="00505915"/>
    <w:rsid w:val="005212C0"/>
    <w:rsid w:val="005418CA"/>
    <w:rsid w:val="00572F3E"/>
    <w:rsid w:val="005A609E"/>
    <w:rsid w:val="005B33B6"/>
    <w:rsid w:val="005B74B8"/>
    <w:rsid w:val="005E7F34"/>
    <w:rsid w:val="00622395"/>
    <w:rsid w:val="006702A3"/>
    <w:rsid w:val="006A59A8"/>
    <w:rsid w:val="006A60A4"/>
    <w:rsid w:val="0070705A"/>
    <w:rsid w:val="00717253"/>
    <w:rsid w:val="00734D81"/>
    <w:rsid w:val="00751C56"/>
    <w:rsid w:val="007716AC"/>
    <w:rsid w:val="007A46E3"/>
    <w:rsid w:val="00803A15"/>
    <w:rsid w:val="008142FF"/>
    <w:rsid w:val="00826A24"/>
    <w:rsid w:val="00831F51"/>
    <w:rsid w:val="0083349C"/>
    <w:rsid w:val="008416E5"/>
    <w:rsid w:val="008546D4"/>
    <w:rsid w:val="008A437F"/>
    <w:rsid w:val="008A4D92"/>
    <w:rsid w:val="008C3759"/>
    <w:rsid w:val="008E5059"/>
    <w:rsid w:val="008E53CB"/>
    <w:rsid w:val="009070F2"/>
    <w:rsid w:val="0092215B"/>
    <w:rsid w:val="009228CC"/>
    <w:rsid w:val="009433EF"/>
    <w:rsid w:val="00950C02"/>
    <w:rsid w:val="00971162"/>
    <w:rsid w:val="009C37B2"/>
    <w:rsid w:val="009E56E8"/>
    <w:rsid w:val="00A45681"/>
    <w:rsid w:val="00A511F2"/>
    <w:rsid w:val="00A74AEB"/>
    <w:rsid w:val="00A8485F"/>
    <w:rsid w:val="00A87507"/>
    <w:rsid w:val="00A976E3"/>
    <w:rsid w:val="00AE7DAE"/>
    <w:rsid w:val="00B40955"/>
    <w:rsid w:val="00B43F10"/>
    <w:rsid w:val="00B570B4"/>
    <w:rsid w:val="00B57C4E"/>
    <w:rsid w:val="00B6251C"/>
    <w:rsid w:val="00B66068"/>
    <w:rsid w:val="00BA5A52"/>
    <w:rsid w:val="00BB15B0"/>
    <w:rsid w:val="00BC1F98"/>
    <w:rsid w:val="00BE04D0"/>
    <w:rsid w:val="00BE2F7C"/>
    <w:rsid w:val="00BE70A8"/>
    <w:rsid w:val="00BF4A86"/>
    <w:rsid w:val="00C44AEC"/>
    <w:rsid w:val="00C5148F"/>
    <w:rsid w:val="00C53E47"/>
    <w:rsid w:val="00C81594"/>
    <w:rsid w:val="00CC54FD"/>
    <w:rsid w:val="00CD0101"/>
    <w:rsid w:val="00CD264A"/>
    <w:rsid w:val="00CF6566"/>
    <w:rsid w:val="00D114DE"/>
    <w:rsid w:val="00D3012A"/>
    <w:rsid w:val="00D3646D"/>
    <w:rsid w:val="00D74064"/>
    <w:rsid w:val="00D8111E"/>
    <w:rsid w:val="00DB0AAA"/>
    <w:rsid w:val="00DC25DD"/>
    <w:rsid w:val="00DF3D99"/>
    <w:rsid w:val="00E03B06"/>
    <w:rsid w:val="00E14B06"/>
    <w:rsid w:val="00E76867"/>
    <w:rsid w:val="00E914A6"/>
    <w:rsid w:val="00EB2DC0"/>
    <w:rsid w:val="00F13CF8"/>
    <w:rsid w:val="00F32713"/>
    <w:rsid w:val="00F40F29"/>
    <w:rsid w:val="00F43438"/>
    <w:rsid w:val="00F5796E"/>
    <w:rsid w:val="00F67CCA"/>
    <w:rsid w:val="00F9253B"/>
    <w:rsid w:val="00F94B2D"/>
    <w:rsid w:val="00FB59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8EED"/>
  <w15:docId w15:val="{D6CA4B26-B748-4AF1-8DB4-ED0DB0B5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092210">
      <w:bodyDiv w:val="1"/>
      <w:marLeft w:val="0"/>
      <w:marRight w:val="0"/>
      <w:marTop w:val="0"/>
      <w:marBottom w:val="0"/>
      <w:divBdr>
        <w:top w:val="none" w:sz="0" w:space="0" w:color="auto"/>
        <w:left w:val="none" w:sz="0" w:space="0" w:color="auto"/>
        <w:bottom w:val="none" w:sz="0" w:space="0" w:color="auto"/>
        <w:right w:val="none" w:sz="0" w:space="0" w:color="auto"/>
      </w:divBdr>
    </w:div>
    <w:div w:id="536889335">
      <w:bodyDiv w:val="1"/>
      <w:marLeft w:val="0"/>
      <w:marRight w:val="0"/>
      <w:marTop w:val="0"/>
      <w:marBottom w:val="0"/>
      <w:divBdr>
        <w:top w:val="none" w:sz="0" w:space="0" w:color="auto"/>
        <w:left w:val="none" w:sz="0" w:space="0" w:color="auto"/>
        <w:bottom w:val="none" w:sz="0" w:space="0" w:color="auto"/>
        <w:right w:val="none" w:sz="0" w:space="0" w:color="auto"/>
      </w:divBdr>
    </w:div>
    <w:div w:id="632633697">
      <w:bodyDiv w:val="1"/>
      <w:marLeft w:val="0"/>
      <w:marRight w:val="0"/>
      <w:marTop w:val="0"/>
      <w:marBottom w:val="0"/>
      <w:divBdr>
        <w:top w:val="none" w:sz="0" w:space="0" w:color="auto"/>
        <w:left w:val="none" w:sz="0" w:space="0" w:color="auto"/>
        <w:bottom w:val="none" w:sz="0" w:space="0" w:color="auto"/>
        <w:right w:val="none" w:sz="0" w:space="0" w:color="auto"/>
      </w:divBdr>
    </w:div>
    <w:div w:id="664086835">
      <w:bodyDiv w:val="1"/>
      <w:marLeft w:val="0"/>
      <w:marRight w:val="0"/>
      <w:marTop w:val="0"/>
      <w:marBottom w:val="0"/>
      <w:divBdr>
        <w:top w:val="none" w:sz="0" w:space="0" w:color="auto"/>
        <w:left w:val="none" w:sz="0" w:space="0" w:color="auto"/>
        <w:bottom w:val="none" w:sz="0" w:space="0" w:color="auto"/>
        <w:right w:val="none" w:sz="0" w:space="0" w:color="auto"/>
      </w:divBdr>
    </w:div>
    <w:div w:id="1051615510">
      <w:bodyDiv w:val="1"/>
      <w:marLeft w:val="0"/>
      <w:marRight w:val="0"/>
      <w:marTop w:val="0"/>
      <w:marBottom w:val="0"/>
      <w:divBdr>
        <w:top w:val="none" w:sz="0" w:space="0" w:color="auto"/>
        <w:left w:val="none" w:sz="0" w:space="0" w:color="auto"/>
        <w:bottom w:val="none" w:sz="0" w:space="0" w:color="auto"/>
        <w:right w:val="none" w:sz="0" w:space="0" w:color="auto"/>
      </w:divBdr>
    </w:div>
    <w:div w:id="10910507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10710-CD0D-4DB7-AF75-385C4A968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9889</Words>
  <Characters>56368</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Wamhoff</dc:creator>
  <cp:lastModifiedBy>Cathy Harro</cp:lastModifiedBy>
  <cp:revision>3</cp:revision>
  <cp:lastPrinted>2021-06-15T14:52:00Z</cp:lastPrinted>
  <dcterms:created xsi:type="dcterms:W3CDTF">2021-06-18T15:03:00Z</dcterms:created>
  <dcterms:modified xsi:type="dcterms:W3CDTF">2021-06-23T02:16:00Z</dcterms:modified>
</cp:coreProperties>
</file>