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99C2" w14:textId="109DEA3B" w:rsidR="00213AA8" w:rsidRDefault="00357888">
      <w:r>
        <w:rPr>
          <w:noProof/>
        </w:rPr>
        <mc:AlternateContent>
          <mc:Choice Requires="wps">
            <w:drawing>
              <wp:anchor distT="0" distB="0" distL="114300" distR="114300" simplePos="0" relativeHeight="251663360" behindDoc="0" locked="0" layoutInCell="1" allowOverlap="1" wp14:anchorId="152F9142" wp14:editId="7083BDD0">
                <wp:simplePos x="0" y="0"/>
                <wp:positionH relativeFrom="column">
                  <wp:posOffset>-431800</wp:posOffset>
                </wp:positionH>
                <wp:positionV relativeFrom="paragraph">
                  <wp:posOffset>-616373</wp:posOffset>
                </wp:positionV>
                <wp:extent cx="6832600" cy="465666"/>
                <wp:effectExtent l="0" t="0" r="0" b="0"/>
                <wp:wrapNone/>
                <wp:docPr id="2072035840" name="Text Box 3"/>
                <wp:cNvGraphicFramePr/>
                <a:graphic xmlns:a="http://schemas.openxmlformats.org/drawingml/2006/main">
                  <a:graphicData uri="http://schemas.microsoft.com/office/word/2010/wordprocessingShape">
                    <wps:wsp>
                      <wps:cNvSpPr txBox="1"/>
                      <wps:spPr>
                        <a:xfrm>
                          <a:off x="0" y="0"/>
                          <a:ext cx="6832600" cy="465666"/>
                        </a:xfrm>
                        <a:prstGeom prst="rect">
                          <a:avLst/>
                        </a:prstGeom>
                        <a:noFill/>
                        <a:ln w="6350">
                          <a:noFill/>
                        </a:ln>
                      </wps:spPr>
                      <wps:txbx>
                        <w:txbxContent>
                          <w:p w14:paraId="77E8E352" w14:textId="4A1E9560" w:rsidR="00357888" w:rsidRPr="00357888" w:rsidRDefault="00B655C5">
                            <w:pPr>
                              <w:rPr>
                                <w:rFonts w:ascii="Open Sans" w:hAnsi="Open Sans" w:cs="Open Sans"/>
                                <w:b/>
                                <w:bCs/>
                                <w:color w:val="FFFFFF" w:themeColor="background1"/>
                                <w:sz w:val="44"/>
                                <w:szCs w:val="44"/>
                              </w:rPr>
                            </w:pPr>
                            <w:r w:rsidRPr="00B655C5">
                              <w:rPr>
                                <w:rFonts w:ascii="Open Sans" w:hAnsi="Open Sans" w:cs="Open Sans"/>
                                <w:b/>
                                <w:bCs/>
                                <w:color w:val="FFFFFF" w:themeColor="background1"/>
                                <w:sz w:val="44"/>
                                <w:szCs w:val="44"/>
                              </w:rPr>
                              <w:t>Reference</w:t>
                            </w:r>
                            <w:r w:rsidR="00CC2270">
                              <w:rPr>
                                <w:rFonts w:ascii="Open Sans" w:hAnsi="Open Sans" w:cs="Open Sans"/>
                                <w:b/>
                                <w:bCs/>
                                <w:color w:val="FFFFFF" w:themeColor="background1"/>
                                <w:sz w:val="44"/>
                                <w:szCs w:val="44"/>
                              </w:rPr>
                              <w:t xml:space="preserve"> Check</w:t>
                            </w:r>
                            <w:r w:rsidRPr="00B655C5">
                              <w:rPr>
                                <w:rFonts w:ascii="Open Sans" w:hAnsi="Open Sans" w:cs="Open Sans"/>
                                <w:b/>
                                <w:bCs/>
                                <w:color w:val="FFFFFF" w:themeColor="background1"/>
                                <w:sz w:val="44"/>
                                <w:szCs w:val="44"/>
                              </w:rPr>
                              <w:t xml:space="preserve"> Best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2F9142" id="_x0000_t202" coordsize="21600,21600" o:spt="202" path="m,l,21600r21600,l21600,xe">
                <v:stroke joinstyle="miter"/>
                <v:path gradientshapeok="t" o:connecttype="rect"/>
              </v:shapetype>
              <v:shape id="Text Box 3" o:spid="_x0000_s1026" type="#_x0000_t202" style="position:absolute;margin-left:-34pt;margin-top:-48.55pt;width:538pt;height:3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" filled="f" stroked="f" strokeweight=".5pt">
                <v:textbox>
                  <w:txbxContent>
                    <w:p w14:paraId="77E8E352" w14:textId="4A1E9560" w:rsidR="00357888" w:rsidRPr="00357888" w:rsidRDefault="00B655C5">
                      <w:pPr>
                        <w:rPr>
                          <w:rFonts w:ascii="Open Sans" w:hAnsi="Open Sans" w:cs="Open Sans"/>
                          <w:b/>
                          <w:bCs/>
                          <w:color w:val="FFFFFF" w:themeColor="background1"/>
                          <w:sz w:val="44"/>
                          <w:szCs w:val="44"/>
                        </w:rPr>
                      </w:pPr>
                      <w:r w:rsidRPr="00B655C5">
                        <w:rPr>
                          <w:rFonts w:ascii="Open Sans" w:hAnsi="Open Sans" w:cs="Open Sans"/>
                          <w:b/>
                          <w:bCs/>
                          <w:color w:val="FFFFFF" w:themeColor="background1"/>
                          <w:sz w:val="44"/>
                          <w:szCs w:val="44"/>
                        </w:rPr>
                        <w:t>Reference</w:t>
                      </w:r>
                      <w:r w:rsidR="00CC2270">
                        <w:rPr>
                          <w:rFonts w:ascii="Open Sans" w:hAnsi="Open Sans" w:cs="Open Sans"/>
                          <w:b/>
                          <w:bCs/>
                          <w:color w:val="FFFFFF" w:themeColor="background1"/>
                          <w:sz w:val="44"/>
                          <w:szCs w:val="44"/>
                        </w:rPr>
                        <w:t xml:space="preserve"> Check</w:t>
                      </w:r>
                      <w:r w:rsidRPr="00B655C5">
                        <w:rPr>
                          <w:rFonts w:ascii="Open Sans" w:hAnsi="Open Sans" w:cs="Open Sans"/>
                          <w:b/>
                          <w:bCs/>
                          <w:color w:val="FFFFFF" w:themeColor="background1"/>
                          <w:sz w:val="44"/>
                          <w:szCs w:val="44"/>
                        </w:rPr>
                        <w:t xml:space="preserve"> Best Practices</w:t>
                      </w:r>
                    </w:p>
                  </w:txbxContent>
                </v:textbox>
              </v:shape>
            </w:pict>
          </mc:Fallback>
        </mc:AlternateContent>
      </w:r>
      <w:r w:rsidR="00213AA8">
        <w:rPr>
          <w:noProof/>
        </w:rPr>
        <mc:AlternateContent>
          <mc:Choice Requires="wps">
            <w:drawing>
              <wp:anchor distT="0" distB="0" distL="114300" distR="114300" simplePos="0" relativeHeight="251659264" behindDoc="0" locked="0" layoutInCell="1" allowOverlap="1" wp14:anchorId="5B67741E" wp14:editId="246EA43C">
                <wp:simplePos x="0" y="0"/>
                <wp:positionH relativeFrom="column">
                  <wp:posOffset>-914400</wp:posOffset>
                </wp:positionH>
                <wp:positionV relativeFrom="paragraph">
                  <wp:posOffset>-905933</wp:posOffset>
                </wp:positionV>
                <wp:extent cx="7772400" cy="1049866"/>
                <wp:effectExtent l="0" t="0" r="0" b="4445"/>
                <wp:wrapNone/>
                <wp:docPr id="2108757469" name="Rectangle 1"/>
                <wp:cNvGraphicFramePr/>
                <a:graphic xmlns:a="http://schemas.openxmlformats.org/drawingml/2006/main">
                  <a:graphicData uri="http://schemas.microsoft.com/office/word/2010/wordprocessingShape">
                    <wps:wsp>
                      <wps:cNvSpPr/>
                      <wps:spPr>
                        <a:xfrm>
                          <a:off x="0" y="0"/>
                          <a:ext cx="7772400" cy="1049866"/>
                        </a:xfrm>
                        <a:prstGeom prst="rect">
                          <a:avLst/>
                        </a:prstGeom>
                        <a:gradFill flip="none" rotWithShape="1">
                          <a:gsLst>
                            <a:gs pos="0">
                              <a:srgbClr val="0065A4"/>
                            </a:gs>
                            <a:gs pos="21000">
                              <a:srgbClr val="0065A4"/>
                            </a:gs>
                            <a:gs pos="58000">
                              <a:srgbClr val="0032A0"/>
                            </a:gs>
                            <a:gs pos="100000">
                              <a:srgbClr val="0032A0"/>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6F50C16" id="Rectangle 1" o:spid="_x0000_s1026" style="position:absolute;margin-left:-1in;margin-top:-71.35pt;width:612pt;height:8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" fillcolor="#0065a4" stroked="f" strokeweight="1pt">
                <v:fill color2="#0032a0" rotate="t" angle="90" colors="0 #0065a4;13763f #0065a4;38011f #0032a0;1 #0032a0" focus="100%" type="gradient"/>
              </v:rect>
            </w:pict>
          </mc:Fallback>
        </mc:AlternateContent>
      </w:r>
    </w:p>
    <w:p w14:paraId="44014B5F" w14:textId="77777777" w:rsidR="00213AA8" w:rsidRDefault="00213AA8"/>
    <w:p w14:paraId="47005213" w14:textId="413C25F9" w:rsidR="006A101D" w:rsidRDefault="006A101D"/>
    <w:p w14:paraId="62C76B53" w14:textId="679C867B" w:rsidR="00213AA8" w:rsidRPr="00213AA8" w:rsidRDefault="00B655C5">
      <w:pPr>
        <w:rPr>
          <w:rFonts w:ascii="Open Sans" w:hAnsi="Open Sans" w:cs="Open Sans"/>
          <w:b/>
          <w:bCs/>
          <w:color w:val="0032A0"/>
          <w:sz w:val="28"/>
          <w:szCs w:val="28"/>
        </w:rPr>
      </w:pPr>
      <w:r>
        <w:rPr>
          <w:rFonts w:ascii="Open Sans" w:hAnsi="Open Sans" w:cs="Open Sans"/>
          <w:b/>
          <w:bCs/>
          <w:color w:val="0032A0"/>
          <w:sz w:val="28"/>
          <w:szCs w:val="28"/>
        </w:rPr>
        <w:t>Best Practices Before the Reference Checks</w:t>
      </w:r>
    </w:p>
    <w:p w14:paraId="7B5BA003" w14:textId="02D64605" w:rsidR="00B655C5" w:rsidRPr="00B655C5" w:rsidRDefault="00B655C5" w:rsidP="00B655C5">
      <w:pPr>
        <w:numPr>
          <w:ilvl w:val="0"/>
          <w:numId w:val="2"/>
        </w:numPr>
        <w:spacing w:after="160" w:line="259" w:lineRule="auto"/>
        <w:contextualSpacing/>
        <w:rPr>
          <w:sz w:val="22"/>
          <w:szCs w:val="22"/>
        </w:rPr>
      </w:pPr>
      <w:r w:rsidRPr="00C06571">
        <w:rPr>
          <w:b/>
          <w:bCs/>
          <w:sz w:val="22"/>
          <w:szCs w:val="22"/>
        </w:rPr>
        <w:t>Prepare in advance:</w:t>
      </w:r>
      <w:r w:rsidRPr="00B655C5">
        <w:rPr>
          <w:sz w:val="22"/>
          <w:szCs w:val="22"/>
        </w:rPr>
        <w:t xml:space="preserve"> Before contacting the references, review the candidate's application materials and identify any areas </w:t>
      </w:r>
      <w:r w:rsidR="003C1378" w:rsidRPr="00B655C5">
        <w:rPr>
          <w:sz w:val="22"/>
          <w:szCs w:val="22"/>
        </w:rPr>
        <w:t>you would</w:t>
      </w:r>
      <w:r w:rsidRPr="00B655C5">
        <w:rPr>
          <w:sz w:val="22"/>
          <w:szCs w:val="22"/>
        </w:rPr>
        <w:t xml:space="preserve"> like to discuss with the references.</w:t>
      </w:r>
    </w:p>
    <w:p w14:paraId="051695FE" w14:textId="77777777" w:rsidR="00B655C5" w:rsidRPr="00B655C5" w:rsidRDefault="00B655C5" w:rsidP="00B655C5">
      <w:pPr>
        <w:spacing w:after="160" w:line="259" w:lineRule="auto"/>
        <w:ind w:left="720"/>
        <w:contextualSpacing/>
        <w:rPr>
          <w:sz w:val="22"/>
          <w:szCs w:val="22"/>
        </w:rPr>
      </w:pPr>
    </w:p>
    <w:p w14:paraId="4E84F156" w14:textId="57556B7A" w:rsidR="00B655C5" w:rsidRPr="00B655C5" w:rsidRDefault="00B655C5" w:rsidP="00B655C5">
      <w:pPr>
        <w:numPr>
          <w:ilvl w:val="0"/>
          <w:numId w:val="2"/>
        </w:numPr>
        <w:spacing w:after="160" w:line="259" w:lineRule="auto"/>
        <w:contextualSpacing/>
        <w:rPr>
          <w:sz w:val="22"/>
          <w:szCs w:val="22"/>
        </w:rPr>
      </w:pPr>
      <w:r w:rsidRPr="00C06571">
        <w:rPr>
          <w:b/>
          <w:bCs/>
          <w:sz w:val="22"/>
          <w:szCs w:val="22"/>
        </w:rPr>
        <w:t>Obtain consent:</w:t>
      </w:r>
      <w:r w:rsidRPr="00B655C5">
        <w:rPr>
          <w:sz w:val="22"/>
          <w:szCs w:val="22"/>
        </w:rPr>
        <w:t xml:space="preserve"> Ask the candidate for their permission to contact the provided references before you contact </w:t>
      </w:r>
      <w:r w:rsidR="004F783C">
        <w:rPr>
          <w:sz w:val="22"/>
          <w:szCs w:val="22"/>
        </w:rPr>
        <w:t>them</w:t>
      </w:r>
      <w:r w:rsidRPr="00B655C5">
        <w:rPr>
          <w:sz w:val="22"/>
          <w:szCs w:val="22"/>
        </w:rPr>
        <w:t xml:space="preserve">. </w:t>
      </w:r>
      <w:r w:rsidR="00433FB2" w:rsidRPr="00E832F0">
        <w:rPr>
          <w:sz w:val="22"/>
          <w:szCs w:val="22"/>
        </w:rPr>
        <w:t>Candidates may have listed their current supervisor but may have not informed them that they are interviewing for other employers/positions</w:t>
      </w:r>
      <w:r w:rsidR="00433FB2">
        <w:rPr>
          <w:sz w:val="22"/>
          <w:szCs w:val="22"/>
        </w:rPr>
        <w:t>.</w:t>
      </w:r>
      <w:r w:rsidR="00433FB2" w:rsidRPr="00B655C5">
        <w:rPr>
          <w:sz w:val="22"/>
          <w:szCs w:val="22"/>
        </w:rPr>
        <w:t xml:space="preserve"> </w:t>
      </w:r>
      <w:r w:rsidRPr="00B655C5">
        <w:rPr>
          <w:sz w:val="22"/>
          <w:szCs w:val="22"/>
        </w:rPr>
        <w:t>This ensures the candidate is aware their current supervisor may be contacted.</w:t>
      </w:r>
    </w:p>
    <w:p w14:paraId="5D2B55B2" w14:textId="77777777" w:rsidR="00B655C5" w:rsidRPr="00B655C5" w:rsidRDefault="00B655C5" w:rsidP="00B655C5">
      <w:pPr>
        <w:spacing w:after="160" w:line="259" w:lineRule="auto"/>
        <w:ind w:left="720"/>
        <w:contextualSpacing/>
        <w:rPr>
          <w:sz w:val="22"/>
          <w:szCs w:val="22"/>
        </w:rPr>
      </w:pPr>
    </w:p>
    <w:p w14:paraId="65D0556A" w14:textId="5D10694C" w:rsidR="00B655C5" w:rsidRPr="003B319C" w:rsidRDefault="00B655C5" w:rsidP="003B319C">
      <w:pPr>
        <w:numPr>
          <w:ilvl w:val="0"/>
          <w:numId w:val="2"/>
        </w:numPr>
        <w:spacing w:after="160" w:line="259" w:lineRule="auto"/>
        <w:contextualSpacing/>
        <w:rPr>
          <w:sz w:val="22"/>
          <w:szCs w:val="22"/>
        </w:rPr>
      </w:pPr>
      <w:r w:rsidRPr="00C06571">
        <w:rPr>
          <w:b/>
          <w:bCs/>
          <w:sz w:val="22"/>
          <w:szCs w:val="22"/>
        </w:rPr>
        <w:t xml:space="preserve">Maintain confidentiality: </w:t>
      </w:r>
      <w:r w:rsidRPr="00B655C5">
        <w:rPr>
          <w:sz w:val="22"/>
          <w:szCs w:val="22"/>
        </w:rPr>
        <w:t>Respect the confidentiality of the information shared by the references. It is important to</w:t>
      </w:r>
      <w:r w:rsidRPr="003E1FE3">
        <w:rPr>
          <w:sz w:val="22"/>
          <w:szCs w:val="22"/>
        </w:rPr>
        <w:t xml:space="preserve"> </w:t>
      </w:r>
      <w:r w:rsidR="004F783C" w:rsidRPr="003E1FE3">
        <w:rPr>
          <w:sz w:val="22"/>
          <w:szCs w:val="22"/>
        </w:rPr>
        <w:t>inform</w:t>
      </w:r>
      <w:r w:rsidR="004F783C" w:rsidRPr="00B655C5">
        <w:rPr>
          <w:sz w:val="22"/>
          <w:szCs w:val="22"/>
        </w:rPr>
        <w:t xml:space="preserve"> </w:t>
      </w:r>
      <w:r w:rsidRPr="00B655C5">
        <w:rPr>
          <w:sz w:val="22"/>
          <w:szCs w:val="22"/>
        </w:rPr>
        <w:t>the references the conversation will be strictly confidential and used only for evaluating the candidate for this position.</w:t>
      </w:r>
    </w:p>
    <w:p w14:paraId="79D9DE05" w14:textId="1561D2F4" w:rsidR="003B319C" w:rsidRDefault="003B319C" w:rsidP="003B319C">
      <w:pPr>
        <w:pStyle w:val="ListParagraph"/>
        <w:numPr>
          <w:ilvl w:val="0"/>
          <w:numId w:val="2"/>
        </w:numPr>
        <w:tabs>
          <w:tab w:val="left" w:pos="1995"/>
        </w:tabs>
        <w:rPr>
          <w:sz w:val="22"/>
          <w:szCs w:val="22"/>
        </w:rPr>
      </w:pPr>
      <w:r w:rsidRPr="00C06571">
        <w:rPr>
          <w:b/>
          <w:bCs/>
          <w:sz w:val="22"/>
          <w:szCs w:val="22"/>
        </w:rPr>
        <w:t>Avoid questions about the candidate’s personal life:</w:t>
      </w:r>
      <w:r w:rsidRPr="003B319C">
        <w:rPr>
          <w:sz w:val="22"/>
          <w:szCs w:val="22"/>
        </w:rPr>
        <w:t xml:space="preserve"> this may include information on age,</w:t>
      </w:r>
      <w:r>
        <w:rPr>
          <w:sz w:val="22"/>
          <w:szCs w:val="22"/>
        </w:rPr>
        <w:t xml:space="preserve"> marital status,</w:t>
      </w:r>
      <w:r w:rsidRPr="003B319C">
        <w:rPr>
          <w:sz w:val="22"/>
          <w:szCs w:val="22"/>
        </w:rPr>
        <w:t xml:space="preserve"> familial status, religion, </w:t>
      </w:r>
      <w:r>
        <w:rPr>
          <w:sz w:val="22"/>
          <w:szCs w:val="22"/>
        </w:rPr>
        <w:t xml:space="preserve">race, </w:t>
      </w:r>
      <w:r w:rsidRPr="003B319C">
        <w:rPr>
          <w:sz w:val="22"/>
          <w:szCs w:val="22"/>
        </w:rPr>
        <w:t xml:space="preserve">country of origin, </w:t>
      </w:r>
      <w:r>
        <w:rPr>
          <w:sz w:val="22"/>
          <w:szCs w:val="22"/>
        </w:rPr>
        <w:t xml:space="preserve">sexual orientation, </w:t>
      </w:r>
      <w:r w:rsidRPr="003B319C">
        <w:rPr>
          <w:sz w:val="22"/>
          <w:szCs w:val="22"/>
        </w:rPr>
        <w:t xml:space="preserve">disability, </w:t>
      </w:r>
      <w:r>
        <w:rPr>
          <w:sz w:val="22"/>
          <w:szCs w:val="22"/>
        </w:rPr>
        <w:t xml:space="preserve">personal health, </w:t>
      </w:r>
      <w:r w:rsidRPr="003B319C">
        <w:rPr>
          <w:sz w:val="22"/>
          <w:szCs w:val="22"/>
        </w:rPr>
        <w:t>etc. These questions may be perceived as discriminatory.</w:t>
      </w:r>
      <w:r w:rsidR="002C040C">
        <w:rPr>
          <w:sz w:val="22"/>
          <w:szCs w:val="22"/>
        </w:rPr>
        <w:t xml:space="preserve"> </w:t>
      </w:r>
    </w:p>
    <w:p w14:paraId="12F160FC" w14:textId="77777777" w:rsidR="003B319C" w:rsidRPr="003B319C" w:rsidRDefault="003B319C" w:rsidP="003B319C">
      <w:pPr>
        <w:pStyle w:val="ListParagraph"/>
        <w:tabs>
          <w:tab w:val="left" w:pos="1995"/>
        </w:tabs>
        <w:rPr>
          <w:sz w:val="22"/>
          <w:szCs w:val="22"/>
        </w:rPr>
      </w:pPr>
    </w:p>
    <w:p w14:paraId="63FCA309" w14:textId="510DC950" w:rsidR="00B655C5" w:rsidRPr="00B655C5" w:rsidRDefault="00B655C5" w:rsidP="00B655C5">
      <w:pPr>
        <w:numPr>
          <w:ilvl w:val="0"/>
          <w:numId w:val="2"/>
        </w:numPr>
        <w:spacing w:after="160" w:line="259" w:lineRule="auto"/>
        <w:contextualSpacing/>
        <w:rPr>
          <w:sz w:val="22"/>
          <w:szCs w:val="22"/>
        </w:rPr>
      </w:pPr>
      <w:r w:rsidRPr="00C06571">
        <w:rPr>
          <w:b/>
          <w:bCs/>
          <w:sz w:val="22"/>
          <w:szCs w:val="22"/>
        </w:rPr>
        <w:t>Prepare a structured set of questions:</w:t>
      </w:r>
      <w:r w:rsidRPr="00B655C5">
        <w:rPr>
          <w:sz w:val="22"/>
          <w:szCs w:val="22"/>
        </w:rPr>
        <w:t xml:space="preserve"> We recommend using our provided template for reference checks. If you need help developing any further questions specifically for the position you are hiring for, please contact </w:t>
      </w:r>
      <w:r w:rsidR="004F783C">
        <w:rPr>
          <w:sz w:val="22"/>
          <w:szCs w:val="22"/>
        </w:rPr>
        <w:t>your strategic business partner</w:t>
      </w:r>
      <w:r w:rsidRPr="00B655C5">
        <w:rPr>
          <w:sz w:val="22"/>
          <w:szCs w:val="22"/>
        </w:rPr>
        <w:t>.</w:t>
      </w:r>
    </w:p>
    <w:p w14:paraId="738308F9" w14:textId="77777777" w:rsidR="00213AA8" w:rsidRDefault="00213AA8" w:rsidP="00213AA8">
      <w:pPr>
        <w:rPr>
          <w:rFonts w:ascii="Open Sans" w:hAnsi="Open Sans" w:cs="Open Sans"/>
        </w:rPr>
      </w:pPr>
    </w:p>
    <w:p w14:paraId="4C0CCADE" w14:textId="15B2C03D" w:rsidR="00213AA8" w:rsidRDefault="00B655C5" w:rsidP="00213AA8">
      <w:pPr>
        <w:rPr>
          <w:rFonts w:ascii="Open Sans" w:hAnsi="Open Sans" w:cs="Open Sans"/>
          <w:b/>
          <w:bCs/>
          <w:color w:val="0032A0"/>
          <w:sz w:val="28"/>
          <w:szCs w:val="28"/>
        </w:rPr>
      </w:pPr>
      <w:r>
        <w:rPr>
          <w:rFonts w:ascii="Open Sans" w:hAnsi="Open Sans" w:cs="Open Sans"/>
          <w:b/>
          <w:bCs/>
          <w:color w:val="0032A0"/>
          <w:sz w:val="28"/>
          <w:szCs w:val="28"/>
        </w:rPr>
        <w:t>Best Practices During and After Reference Checks</w:t>
      </w:r>
    </w:p>
    <w:p w14:paraId="389000F5" w14:textId="77777777" w:rsidR="00B655C5" w:rsidRPr="00213AA8" w:rsidRDefault="00B655C5" w:rsidP="00213AA8">
      <w:pPr>
        <w:rPr>
          <w:rFonts w:ascii="Open Sans" w:hAnsi="Open Sans" w:cs="Open Sans"/>
          <w:b/>
          <w:bCs/>
          <w:color w:val="0032A0"/>
          <w:sz w:val="28"/>
          <w:szCs w:val="28"/>
        </w:rPr>
      </w:pPr>
    </w:p>
    <w:p w14:paraId="32CB5935" w14:textId="70BF9228" w:rsidR="00B655C5" w:rsidRPr="00B655C5" w:rsidRDefault="00B655C5" w:rsidP="00B655C5">
      <w:pPr>
        <w:pStyle w:val="ListParagraph"/>
        <w:numPr>
          <w:ilvl w:val="0"/>
          <w:numId w:val="2"/>
        </w:numPr>
        <w:rPr>
          <w:sz w:val="22"/>
          <w:szCs w:val="22"/>
        </w:rPr>
      </w:pPr>
      <w:r w:rsidRPr="00C06571">
        <w:rPr>
          <w:b/>
          <w:bCs/>
          <w:sz w:val="22"/>
          <w:szCs w:val="22"/>
        </w:rPr>
        <w:t>Verify information:</w:t>
      </w:r>
      <w:r w:rsidRPr="00B655C5">
        <w:rPr>
          <w:sz w:val="22"/>
          <w:szCs w:val="22"/>
        </w:rPr>
        <w:t xml:space="preserve"> You may also use this opportunity to cross-reference the information provided by the candidate during the hiring process. Ask for specific examples or instances to get a comprehensive understanding of their skills and work experience. If the candidate said they were a lead on an IT project, you can ask the reference to provide a specific example of their involvement in that project.</w:t>
      </w:r>
    </w:p>
    <w:p w14:paraId="3E2A105C" w14:textId="77777777" w:rsidR="00B655C5" w:rsidRPr="00B655C5" w:rsidRDefault="00B655C5" w:rsidP="00B655C5">
      <w:pPr>
        <w:rPr>
          <w:sz w:val="22"/>
          <w:szCs w:val="22"/>
        </w:rPr>
      </w:pPr>
    </w:p>
    <w:p w14:paraId="6EC2658C" w14:textId="77777777" w:rsidR="00B655C5" w:rsidRDefault="00B655C5" w:rsidP="00B655C5">
      <w:pPr>
        <w:numPr>
          <w:ilvl w:val="0"/>
          <w:numId w:val="2"/>
        </w:numPr>
        <w:rPr>
          <w:sz w:val="22"/>
          <w:szCs w:val="22"/>
        </w:rPr>
      </w:pPr>
      <w:r w:rsidRPr="00C06571">
        <w:rPr>
          <w:b/>
          <w:bCs/>
          <w:sz w:val="22"/>
          <w:szCs w:val="22"/>
        </w:rPr>
        <w:t>Be mindful of biases:</w:t>
      </w:r>
      <w:r w:rsidRPr="00B655C5">
        <w:rPr>
          <w:sz w:val="22"/>
          <w:szCs w:val="22"/>
        </w:rPr>
        <w:t xml:space="preserve"> Be aware of potential biases that can occur during reference checks. Evaluate the reference's answers objectively and compare them with other information you have from the hiring process. </w:t>
      </w:r>
    </w:p>
    <w:p w14:paraId="5823A222" w14:textId="77777777" w:rsidR="003C1378" w:rsidRDefault="003C1378" w:rsidP="003C1378">
      <w:pPr>
        <w:pStyle w:val="ListParagraph"/>
        <w:rPr>
          <w:sz w:val="22"/>
          <w:szCs w:val="22"/>
        </w:rPr>
      </w:pPr>
    </w:p>
    <w:p w14:paraId="4421D7BD" w14:textId="77777777" w:rsidR="003B319C" w:rsidRPr="003B319C" w:rsidRDefault="00000000" w:rsidP="003B319C">
      <w:pPr>
        <w:pStyle w:val="ListParagraph"/>
        <w:numPr>
          <w:ilvl w:val="0"/>
          <w:numId w:val="4"/>
        </w:numPr>
        <w:rPr>
          <w:rFonts w:cstheme="minorHAnsi"/>
          <w:sz w:val="22"/>
          <w:szCs w:val="22"/>
        </w:rPr>
      </w:pPr>
      <w:hyperlink r:id="rId5" w:history="1">
        <w:r w:rsidR="003B319C" w:rsidRPr="003B319C">
          <w:rPr>
            <w:rStyle w:val="Hyperlink"/>
            <w:rFonts w:cstheme="minorHAnsi"/>
            <w:sz w:val="22"/>
            <w:szCs w:val="22"/>
          </w:rPr>
          <w:t>https://harver.com/blog/hiring-biases/</w:t>
        </w:r>
      </w:hyperlink>
    </w:p>
    <w:p w14:paraId="7809AD99" w14:textId="1F924244" w:rsidR="003B319C" w:rsidRPr="003B319C" w:rsidRDefault="00000000" w:rsidP="003B319C">
      <w:pPr>
        <w:pStyle w:val="ListParagraph"/>
        <w:numPr>
          <w:ilvl w:val="0"/>
          <w:numId w:val="4"/>
        </w:numPr>
        <w:rPr>
          <w:rFonts w:cstheme="minorHAnsi"/>
          <w:sz w:val="22"/>
          <w:szCs w:val="22"/>
        </w:rPr>
      </w:pPr>
      <w:hyperlink r:id="rId6" w:history="1">
        <w:r w:rsidR="003B319C" w:rsidRPr="003B319C">
          <w:rPr>
            <w:rStyle w:val="Hyperlink"/>
            <w:rFonts w:cstheme="minorHAnsi"/>
            <w:sz w:val="22"/>
            <w:szCs w:val="22"/>
          </w:rPr>
          <w:t>https://aivy.app/hiring-bias-the-10-most-common-types-of-unconscious-bias-in-recruiting/</w:t>
        </w:r>
      </w:hyperlink>
    </w:p>
    <w:p w14:paraId="57D66D15" w14:textId="77777777" w:rsidR="003C1378" w:rsidRPr="00B655C5" w:rsidRDefault="003C1378" w:rsidP="003C1378">
      <w:pPr>
        <w:ind w:left="720"/>
        <w:rPr>
          <w:sz w:val="22"/>
          <w:szCs w:val="22"/>
        </w:rPr>
      </w:pPr>
    </w:p>
    <w:p w14:paraId="32B45EAD" w14:textId="2FE18A88" w:rsidR="00B655C5" w:rsidRPr="00B655C5" w:rsidRDefault="00B655C5" w:rsidP="00B655C5">
      <w:pPr>
        <w:numPr>
          <w:ilvl w:val="0"/>
          <w:numId w:val="2"/>
        </w:numPr>
        <w:rPr>
          <w:sz w:val="22"/>
          <w:szCs w:val="22"/>
        </w:rPr>
      </w:pPr>
      <w:r w:rsidRPr="00C06571">
        <w:rPr>
          <w:b/>
          <w:bCs/>
          <w:sz w:val="22"/>
          <w:szCs w:val="22"/>
        </w:rPr>
        <w:t>Take notes:</w:t>
      </w:r>
      <w:r w:rsidRPr="00B655C5">
        <w:rPr>
          <w:sz w:val="22"/>
          <w:szCs w:val="22"/>
        </w:rPr>
        <w:t xml:space="preserve"> Document answers and/or direct quotes from each of the reference checks. Notes will help you compare </w:t>
      </w:r>
      <w:r w:rsidR="003C1378">
        <w:rPr>
          <w:sz w:val="22"/>
          <w:szCs w:val="22"/>
        </w:rPr>
        <w:t>multiple candidate</w:t>
      </w:r>
      <w:r w:rsidRPr="00B655C5">
        <w:rPr>
          <w:sz w:val="22"/>
          <w:szCs w:val="22"/>
        </w:rPr>
        <w:t xml:space="preserve"> reference check</w:t>
      </w:r>
      <w:r w:rsidR="003C1378">
        <w:rPr>
          <w:sz w:val="22"/>
          <w:szCs w:val="22"/>
        </w:rPr>
        <w:t>s</w:t>
      </w:r>
      <w:r w:rsidRPr="00B655C5">
        <w:rPr>
          <w:sz w:val="22"/>
          <w:szCs w:val="22"/>
        </w:rPr>
        <w:t xml:space="preserve"> to the same questions or relay this information to the search committee.</w:t>
      </w:r>
    </w:p>
    <w:p w14:paraId="4CA0D2C3" w14:textId="77777777" w:rsidR="00B655C5" w:rsidRPr="00B655C5" w:rsidRDefault="00B655C5" w:rsidP="00B655C5">
      <w:pPr>
        <w:rPr>
          <w:sz w:val="22"/>
          <w:szCs w:val="22"/>
        </w:rPr>
      </w:pPr>
    </w:p>
    <w:p w14:paraId="50C25A5B" w14:textId="5EC4524E" w:rsidR="00B655C5" w:rsidRPr="00B655C5" w:rsidRDefault="00AD5A26" w:rsidP="00B655C5">
      <w:pPr>
        <w:numPr>
          <w:ilvl w:val="0"/>
          <w:numId w:val="2"/>
        </w:numPr>
        <w:rPr>
          <w:sz w:val="22"/>
          <w:szCs w:val="22"/>
        </w:rPr>
      </w:pPr>
      <w:r>
        <w:rPr>
          <w:noProof/>
        </w:rPr>
        <w:lastRenderedPageBreak/>
        <mc:AlternateContent>
          <mc:Choice Requires="wps">
            <w:drawing>
              <wp:anchor distT="0" distB="0" distL="114300" distR="114300" simplePos="0" relativeHeight="251661312" behindDoc="0" locked="0" layoutInCell="1" allowOverlap="1" wp14:anchorId="4038FA88" wp14:editId="7B4CB924">
                <wp:simplePos x="0" y="0"/>
                <wp:positionH relativeFrom="column">
                  <wp:posOffset>-914400</wp:posOffset>
                </wp:positionH>
                <wp:positionV relativeFrom="paragraph">
                  <wp:posOffset>-914823</wp:posOffset>
                </wp:positionV>
                <wp:extent cx="7772400" cy="330200"/>
                <wp:effectExtent l="0" t="0" r="0" b="0"/>
                <wp:wrapNone/>
                <wp:docPr id="1069046612" name="Rectangle 1"/>
                <wp:cNvGraphicFramePr/>
                <a:graphic xmlns:a="http://schemas.openxmlformats.org/drawingml/2006/main">
                  <a:graphicData uri="http://schemas.microsoft.com/office/word/2010/wordprocessingShape">
                    <wps:wsp>
                      <wps:cNvSpPr/>
                      <wps:spPr>
                        <a:xfrm>
                          <a:off x="0" y="0"/>
                          <a:ext cx="7772400" cy="330200"/>
                        </a:xfrm>
                        <a:prstGeom prst="rect">
                          <a:avLst/>
                        </a:prstGeom>
                        <a:gradFill flip="none" rotWithShape="1">
                          <a:gsLst>
                            <a:gs pos="0">
                              <a:srgbClr val="0065A4"/>
                            </a:gs>
                            <a:gs pos="21000">
                              <a:srgbClr val="0065A4"/>
                            </a:gs>
                            <a:gs pos="58000">
                              <a:srgbClr val="0032A0"/>
                            </a:gs>
                            <a:gs pos="100000">
                              <a:srgbClr val="0032A0"/>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44609" id="Rectangle 1" o:spid="_x0000_s1026" style="position:absolute;margin-left:-1in;margin-top:-72.05pt;width:612pt;height: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" fillcolor="#0065a4" stroked="f" strokeweight="1pt">
                <v:fill color2="#0032a0" rotate="t" angle="90" colors="0 #0065a4;13763f #0065a4;38011f #0032a0;1 #0032a0" focus="100%" type="gradient"/>
              </v:rect>
            </w:pict>
          </mc:Fallback>
        </mc:AlternateContent>
      </w:r>
      <w:r w:rsidR="00B655C5" w:rsidRPr="00C06571">
        <w:rPr>
          <w:b/>
          <w:bCs/>
          <w:sz w:val="22"/>
          <w:szCs w:val="22"/>
        </w:rPr>
        <w:t>Maintain professionalism:</w:t>
      </w:r>
      <w:r w:rsidR="00B655C5" w:rsidRPr="00B655C5">
        <w:rPr>
          <w:sz w:val="22"/>
          <w:szCs w:val="22"/>
        </w:rPr>
        <w:t xml:space="preserve"> Conduct the reference checks in a professional and respectful manner. Actively listen and thank the references for their time and input.</w:t>
      </w:r>
    </w:p>
    <w:p w14:paraId="4B1134E4" w14:textId="2A5F404B" w:rsidR="00B655C5" w:rsidRPr="00B655C5" w:rsidRDefault="00B655C5" w:rsidP="00B655C5">
      <w:pPr>
        <w:rPr>
          <w:sz w:val="22"/>
          <w:szCs w:val="22"/>
        </w:rPr>
      </w:pPr>
    </w:p>
    <w:p w14:paraId="6E26F4E1" w14:textId="20B92BE0" w:rsidR="00B655C5" w:rsidRPr="00B655C5" w:rsidRDefault="00B655C5" w:rsidP="00B655C5">
      <w:pPr>
        <w:numPr>
          <w:ilvl w:val="0"/>
          <w:numId w:val="2"/>
        </w:numPr>
        <w:rPr>
          <w:sz w:val="22"/>
          <w:szCs w:val="22"/>
        </w:rPr>
      </w:pPr>
      <w:r w:rsidRPr="00C06571">
        <w:rPr>
          <w:b/>
          <w:bCs/>
          <w:sz w:val="22"/>
          <w:szCs w:val="22"/>
        </w:rPr>
        <w:t>Consider multiple references:</w:t>
      </w:r>
      <w:r w:rsidRPr="00B655C5">
        <w:rPr>
          <w:sz w:val="22"/>
          <w:szCs w:val="22"/>
        </w:rPr>
        <w:t xml:space="preserve"> Try to speak with multiple references to gather different perspectives on the candidate. This can provide a comprehensive view of the candidate's ability and skillset.</w:t>
      </w:r>
    </w:p>
    <w:p w14:paraId="678D44B6" w14:textId="7DF7038E" w:rsidR="00B655C5" w:rsidRPr="00B655C5" w:rsidRDefault="00B655C5" w:rsidP="00B655C5">
      <w:pPr>
        <w:rPr>
          <w:sz w:val="22"/>
          <w:szCs w:val="22"/>
        </w:rPr>
      </w:pPr>
    </w:p>
    <w:p w14:paraId="6BA4A19A" w14:textId="74D3B6F8" w:rsidR="00213AA8" w:rsidRPr="00AD5A26" w:rsidRDefault="00B655C5" w:rsidP="00213AA8">
      <w:pPr>
        <w:numPr>
          <w:ilvl w:val="0"/>
          <w:numId w:val="2"/>
        </w:numPr>
        <w:rPr>
          <w:sz w:val="22"/>
          <w:szCs w:val="22"/>
        </w:rPr>
      </w:pPr>
      <w:r w:rsidRPr="00C06571">
        <w:rPr>
          <w:b/>
          <w:bCs/>
          <w:sz w:val="22"/>
          <w:szCs w:val="22"/>
        </w:rPr>
        <w:t>Use the information as part of the decision-making process:</w:t>
      </w:r>
      <w:r w:rsidRPr="00B655C5">
        <w:rPr>
          <w:sz w:val="22"/>
          <w:szCs w:val="22"/>
        </w:rPr>
        <w:t xml:space="preserve"> Do not rely solely on reference checks when making the final decision. You should combine the reference answers and insights with other information, such as their interview or resume, gathered during the hiring process.</w:t>
      </w:r>
      <w:r w:rsidR="00AD5A26">
        <w:rPr>
          <w:noProof/>
        </w:rPr>
        <w:drawing>
          <wp:anchor distT="0" distB="0" distL="114300" distR="114300" simplePos="0" relativeHeight="251662336" behindDoc="0" locked="0" layoutInCell="1" allowOverlap="1" wp14:anchorId="4D147C9B" wp14:editId="2B807FB9">
            <wp:simplePos x="0" y="0"/>
            <wp:positionH relativeFrom="column">
              <wp:posOffset>4748530</wp:posOffset>
            </wp:positionH>
            <wp:positionV relativeFrom="page">
              <wp:posOffset>9021868</wp:posOffset>
            </wp:positionV>
            <wp:extent cx="1644650" cy="588645"/>
            <wp:effectExtent l="0" t="0" r="6350" b="0"/>
            <wp:wrapThrough wrapText="bothSides">
              <wp:wrapPolygon edited="0">
                <wp:start x="2669" y="932"/>
                <wp:lineTo x="1835" y="2330"/>
                <wp:lineTo x="0" y="7456"/>
                <wp:lineTo x="0" y="11184"/>
                <wp:lineTo x="834" y="16777"/>
                <wp:lineTo x="2168" y="18641"/>
                <wp:lineTo x="2335" y="19573"/>
                <wp:lineTo x="4337" y="19573"/>
                <wp:lineTo x="21517" y="17709"/>
                <wp:lineTo x="21517" y="3728"/>
                <wp:lineTo x="18514" y="2796"/>
                <wp:lineTo x="3836" y="932"/>
                <wp:lineTo x="2669" y="932"/>
              </wp:wrapPolygon>
            </wp:wrapThrough>
            <wp:docPr id="404215794" name="Picture 2"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15794" name="Picture 2" descr="Blue text on a black background&#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4650" cy="588645"/>
                    </a:xfrm>
                    <a:prstGeom prst="rect">
                      <a:avLst/>
                    </a:prstGeom>
                  </pic:spPr>
                </pic:pic>
              </a:graphicData>
            </a:graphic>
            <wp14:sizeRelH relativeFrom="page">
              <wp14:pctWidth>0</wp14:pctWidth>
            </wp14:sizeRelH>
            <wp14:sizeRelV relativeFrom="page">
              <wp14:pctHeight>0</wp14:pctHeight>
            </wp14:sizeRelV>
          </wp:anchor>
        </w:drawing>
      </w:r>
    </w:p>
    <w:sectPr w:rsidR="00213AA8" w:rsidRPr="00AD5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0E62"/>
    <w:multiLevelType w:val="hybridMultilevel"/>
    <w:tmpl w:val="F66C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A37B2"/>
    <w:multiLevelType w:val="hybridMultilevel"/>
    <w:tmpl w:val="689A3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1750EC"/>
    <w:multiLevelType w:val="hybridMultilevel"/>
    <w:tmpl w:val="6B147A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0900B5"/>
    <w:multiLevelType w:val="hybridMultilevel"/>
    <w:tmpl w:val="689A3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203569">
    <w:abstractNumId w:val="0"/>
  </w:num>
  <w:num w:numId="2" w16cid:durableId="88353122">
    <w:abstractNumId w:val="3"/>
  </w:num>
  <w:num w:numId="3" w16cid:durableId="1941788807">
    <w:abstractNumId w:val="1"/>
  </w:num>
  <w:num w:numId="4" w16cid:durableId="597492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A8"/>
    <w:rsid w:val="00213AA8"/>
    <w:rsid w:val="002C040C"/>
    <w:rsid w:val="00357888"/>
    <w:rsid w:val="003845C2"/>
    <w:rsid w:val="003B319C"/>
    <w:rsid w:val="003C1378"/>
    <w:rsid w:val="003E1FE3"/>
    <w:rsid w:val="00433FB2"/>
    <w:rsid w:val="004F783C"/>
    <w:rsid w:val="00561305"/>
    <w:rsid w:val="00692958"/>
    <w:rsid w:val="006A101D"/>
    <w:rsid w:val="00AB7829"/>
    <w:rsid w:val="00AD5A26"/>
    <w:rsid w:val="00B007DB"/>
    <w:rsid w:val="00B655C5"/>
    <w:rsid w:val="00C06571"/>
    <w:rsid w:val="00C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20C8"/>
  <w15:chartTrackingRefBased/>
  <w15:docId w15:val="{9DE470BD-C210-C946-87D0-BD88F957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AA8"/>
    <w:pPr>
      <w:ind w:left="720"/>
      <w:contextualSpacing/>
    </w:pPr>
  </w:style>
  <w:style w:type="paragraph" w:styleId="Revision">
    <w:name w:val="Revision"/>
    <w:hidden/>
    <w:uiPriority w:val="99"/>
    <w:semiHidden/>
    <w:rsid w:val="004F783C"/>
  </w:style>
  <w:style w:type="character" w:styleId="Hyperlink">
    <w:name w:val="Hyperlink"/>
    <w:basedOn w:val="DefaultParagraphFont"/>
    <w:uiPriority w:val="99"/>
    <w:unhideWhenUsed/>
    <w:rsid w:val="003B319C"/>
    <w:rPr>
      <w:color w:val="0563C1"/>
      <w:u w:val="single"/>
    </w:rPr>
  </w:style>
  <w:style w:type="character" w:customStyle="1" w:styleId="cf01">
    <w:name w:val="cf01"/>
    <w:basedOn w:val="DefaultParagraphFont"/>
    <w:rsid w:val="003B319C"/>
    <w:rPr>
      <w:rFonts w:ascii="Segoe UI" w:hAnsi="Segoe UI" w:cs="Segoe UI" w:hint="default"/>
    </w:rPr>
  </w:style>
  <w:style w:type="character" w:styleId="UnresolvedMention">
    <w:name w:val="Unresolved Mention"/>
    <w:basedOn w:val="DefaultParagraphFont"/>
    <w:uiPriority w:val="99"/>
    <w:semiHidden/>
    <w:unhideWhenUsed/>
    <w:rsid w:val="003B319C"/>
    <w:rPr>
      <w:color w:val="605E5C"/>
      <w:shd w:val="clear" w:color="auto" w:fill="E1DFDD"/>
    </w:rPr>
  </w:style>
  <w:style w:type="character" w:styleId="CommentReference">
    <w:name w:val="annotation reference"/>
    <w:basedOn w:val="DefaultParagraphFont"/>
    <w:uiPriority w:val="99"/>
    <w:semiHidden/>
    <w:unhideWhenUsed/>
    <w:rsid w:val="00692958"/>
    <w:rPr>
      <w:sz w:val="16"/>
      <w:szCs w:val="16"/>
    </w:rPr>
  </w:style>
  <w:style w:type="paragraph" w:styleId="CommentText">
    <w:name w:val="annotation text"/>
    <w:basedOn w:val="Normal"/>
    <w:link w:val="CommentTextChar"/>
    <w:uiPriority w:val="99"/>
    <w:unhideWhenUsed/>
    <w:rsid w:val="00692958"/>
    <w:rPr>
      <w:sz w:val="20"/>
      <w:szCs w:val="20"/>
    </w:rPr>
  </w:style>
  <w:style w:type="character" w:customStyle="1" w:styleId="CommentTextChar">
    <w:name w:val="Comment Text Char"/>
    <w:basedOn w:val="DefaultParagraphFont"/>
    <w:link w:val="CommentText"/>
    <w:uiPriority w:val="99"/>
    <w:rsid w:val="00692958"/>
    <w:rPr>
      <w:sz w:val="20"/>
      <w:szCs w:val="20"/>
    </w:rPr>
  </w:style>
  <w:style w:type="paragraph" w:styleId="CommentSubject">
    <w:name w:val="annotation subject"/>
    <w:basedOn w:val="CommentText"/>
    <w:next w:val="CommentText"/>
    <w:link w:val="CommentSubjectChar"/>
    <w:uiPriority w:val="99"/>
    <w:semiHidden/>
    <w:unhideWhenUsed/>
    <w:rsid w:val="00692958"/>
    <w:rPr>
      <w:b/>
      <w:bCs/>
    </w:rPr>
  </w:style>
  <w:style w:type="character" w:customStyle="1" w:styleId="CommentSubjectChar">
    <w:name w:val="Comment Subject Char"/>
    <w:basedOn w:val="CommentTextChar"/>
    <w:link w:val="CommentSubject"/>
    <w:uiPriority w:val="99"/>
    <w:semiHidden/>
    <w:rsid w:val="00692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vy.app/hiring-bias-the-10-most-common-types-of-unconscious-bias-in-recruiting/" TargetMode="External"/><Relationship Id="rId5" Type="http://schemas.openxmlformats.org/officeDocument/2006/relationships/hyperlink" Target="https://harver.com/blog/hiring-bia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Best</dc:creator>
  <cp:keywords/>
  <dc:description/>
  <cp:lastModifiedBy>Chelsea Best</cp:lastModifiedBy>
  <cp:revision>3</cp:revision>
  <dcterms:created xsi:type="dcterms:W3CDTF">2023-06-22T13:39:00Z</dcterms:created>
  <dcterms:modified xsi:type="dcterms:W3CDTF">2023-06-22T13:48:00Z</dcterms:modified>
</cp:coreProperties>
</file>