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A8079" w14:textId="37D2DE7C" w:rsidR="00DE061D" w:rsidRDefault="00130CEB" w:rsidP="00396DAC">
      <w:pPr>
        <w:spacing w:line="240" w:lineRule="auto"/>
        <w:ind w:left="-360" w:right="-270" w:firstLine="360"/>
        <w:rPr>
          <w:b/>
        </w:rPr>
      </w:pPr>
      <w:r>
        <w:rPr>
          <w:rFonts w:ascii="Times New Roman" w:eastAsia="Times New Roman" w:hAnsi="Times New Roman" w:cs="Times New Roman"/>
          <w:b/>
          <w:noProof/>
          <w:sz w:val="28"/>
          <w:szCs w:val="28"/>
        </w:rPr>
        <w:drawing>
          <wp:anchor distT="0" distB="0" distL="114300" distR="114300" simplePos="0" relativeHeight="251658240" behindDoc="0" locked="0" layoutInCell="1" allowOverlap="1" wp14:anchorId="4B63F952" wp14:editId="7507C9DF">
            <wp:simplePos x="0" y="0"/>
            <wp:positionH relativeFrom="page">
              <wp:align>center</wp:align>
            </wp:positionH>
            <wp:positionV relativeFrom="paragraph">
              <wp:posOffset>0</wp:posOffset>
            </wp:positionV>
            <wp:extent cx="2821305" cy="904875"/>
            <wp:effectExtent l="0" t="0" r="0" b="9525"/>
            <wp:wrapSquare wrapText="bothSides"/>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a:xfrm>
                      <a:off x="0" y="0"/>
                      <a:ext cx="2821305" cy="904875"/>
                    </a:xfrm>
                    <a:prstGeom prst="rect">
                      <a:avLst/>
                    </a:prstGeom>
                    <a:ln/>
                  </pic:spPr>
                </pic:pic>
              </a:graphicData>
            </a:graphic>
            <wp14:sizeRelV relativeFrom="margin">
              <wp14:pctHeight>0</wp14:pctHeight>
            </wp14:sizeRelV>
          </wp:anchor>
        </w:drawing>
      </w:r>
      <w:r w:rsidR="00396DAC">
        <w:rPr>
          <w:b/>
        </w:rPr>
        <w:br w:type="textWrapping" w:clear="all"/>
      </w:r>
    </w:p>
    <w:p w14:paraId="191F65C5" w14:textId="77777777" w:rsidR="00DE061D" w:rsidRPr="00130CEB" w:rsidRDefault="00130CEB">
      <w:pPr>
        <w:jc w:val="center"/>
        <w:rPr>
          <w:b/>
          <w:sz w:val="24"/>
          <w:szCs w:val="24"/>
        </w:rPr>
      </w:pPr>
      <w:r w:rsidRPr="00130CEB">
        <w:rPr>
          <w:b/>
          <w:sz w:val="24"/>
          <w:szCs w:val="24"/>
        </w:rPr>
        <w:t xml:space="preserve">Core Functions for Graduate Students in Speech-Language Pathology </w:t>
      </w:r>
    </w:p>
    <w:p w14:paraId="648FF8CD" w14:textId="77777777" w:rsidR="00DE061D" w:rsidRPr="00130CEB" w:rsidRDefault="00130CEB">
      <w:pPr>
        <w:jc w:val="center"/>
        <w:rPr>
          <w:b/>
          <w:sz w:val="24"/>
          <w:szCs w:val="24"/>
        </w:rPr>
      </w:pPr>
      <w:r w:rsidRPr="00130CEB">
        <w:rPr>
          <w:b/>
          <w:sz w:val="24"/>
          <w:szCs w:val="24"/>
        </w:rPr>
        <w:t>at Grand Valley State University</w:t>
      </w:r>
    </w:p>
    <w:p w14:paraId="0248C032" w14:textId="77777777" w:rsidR="00DE061D" w:rsidRPr="00130CEB" w:rsidRDefault="00DE061D">
      <w:pPr>
        <w:rPr>
          <w:b/>
          <w:sz w:val="24"/>
          <w:szCs w:val="24"/>
        </w:rPr>
      </w:pPr>
    </w:p>
    <w:p w14:paraId="3C01EAF9" w14:textId="77777777" w:rsidR="00DE061D" w:rsidRDefault="00130CEB">
      <w:r>
        <w:t xml:space="preserve">This document identifies the core functions that speech-language pathology students are expected to employ in didactic and clinical experiences to acquire the knowledge and demonstrate the competencies that will lead to graduation and successful entry into professional practice. This document was adapted from “A Guide for Future Practitioners in Audiology and Speech-Language Pathology: Core Functions” updated by the Council of Academic Programs in Communication Sciences and Disorders (CAPCSD) in 2023. </w:t>
      </w:r>
    </w:p>
    <w:p w14:paraId="30A01DC3" w14:textId="77777777" w:rsidR="00DE061D" w:rsidRDefault="00DE061D"/>
    <w:p w14:paraId="09A2A161" w14:textId="7AC81A72" w:rsidR="00DE061D" w:rsidRDefault="00130CEB">
      <w:r>
        <w:t xml:space="preserve">Core functions refer to behavioral or cognitive functions that an individual must be able to perform with or without accommodations necessary to ensure equitable </w:t>
      </w:r>
      <w:r w:rsidR="0030794E">
        <w:t>access. The</w:t>
      </w:r>
      <w:r>
        <w:t xml:space="preserve"> Core Functions below aim to be inclusive. The Core Functions are also designed to facilitate discussions between students and faculty regarding any strategies, resources, and accommodations that may be necessary to achieve student success. The Core Functions below set the context for student knowledge and skill acquisition necessary to take personal responsibility for the individual care of clients and patients. To initiate a discussion regarding the Core Functions below, students are encouraged to contact</w:t>
      </w:r>
      <w:r>
        <w:t xml:space="preserve"> the SLP program director, Dr. Cara Singer (</w:t>
      </w:r>
      <w:hyperlink r:id="rId6">
        <w:r>
          <w:rPr>
            <w:color w:val="1155CC"/>
            <w:u w:val="single"/>
          </w:rPr>
          <w:t>singerca@gvsu.edu</w:t>
        </w:r>
      </w:hyperlink>
      <w:proofErr w:type="gramStart"/>
      <w:r>
        <w:t>) .</w:t>
      </w:r>
      <w:proofErr w:type="gramEnd"/>
      <w:r>
        <w:t xml:space="preserve"> An additional contact may be the GVSU Disability Support Resource Center (</w:t>
      </w:r>
      <w:hyperlink r:id="rId7">
        <w:r>
          <w:rPr>
            <w:color w:val="1155CC"/>
            <w:u w:val="single"/>
          </w:rPr>
          <w:t>https://www.gvsu.edu/dsr/</w:t>
        </w:r>
      </w:hyperlink>
      <w:r>
        <w:t xml:space="preserve">). </w:t>
      </w:r>
    </w:p>
    <w:p w14:paraId="3F15AA0E" w14:textId="77777777" w:rsidR="00DE061D" w:rsidRDefault="00DE061D"/>
    <w:p w14:paraId="3D29AE2F" w14:textId="77777777" w:rsidR="00DE061D" w:rsidRDefault="00130CEB">
      <w:pPr>
        <w:rPr>
          <w:b/>
          <w:u w:val="single"/>
        </w:rPr>
      </w:pPr>
      <w:r>
        <w:rPr>
          <w:b/>
          <w:u w:val="single"/>
        </w:rPr>
        <w:t>Communication</w:t>
      </w:r>
    </w:p>
    <w:p w14:paraId="37F3DBC1" w14:textId="5AB198C5" w:rsidR="00DE061D" w:rsidRDefault="00130CEB">
      <w:r>
        <w:t>Statements in this section acknowledge that audiologists and speech-language pathologists</w:t>
      </w:r>
      <w:r w:rsidR="0030794E">
        <w:t xml:space="preserve"> </w:t>
      </w:r>
      <w:r>
        <w:t>must communicate in a way that is understood by their clients/patients and others. It is</w:t>
      </w:r>
      <w:r w:rsidR="0030794E">
        <w:t xml:space="preserve"> </w:t>
      </w:r>
      <w:r>
        <w:t>recognized that linguistic, paralinguistic, stylistic, and pragmatic variations are part of every</w:t>
      </w:r>
      <w:r w:rsidR="0030794E">
        <w:t xml:space="preserve"> </w:t>
      </w:r>
      <w:r>
        <w:t>culture, and accent, dialects, idiolects, and communication styles can differ from general</w:t>
      </w:r>
      <w:r w:rsidR="0030794E">
        <w:t xml:space="preserve"> </w:t>
      </w:r>
      <w:r>
        <w:t>American English expectations. Communication may occur in different modalities depending on</w:t>
      </w:r>
      <w:r w:rsidR="0030794E">
        <w:t xml:space="preserve"> </w:t>
      </w:r>
      <w:r>
        <w:t>the joint needs of involved parties and may be supported through various accommodations as</w:t>
      </w:r>
      <w:r w:rsidR="0030794E">
        <w:t xml:space="preserve"> </w:t>
      </w:r>
      <w:r>
        <w:t>deemed reasonable and appropriate to client/patient needs. Some examples of these</w:t>
      </w:r>
      <w:r w:rsidR="0030794E">
        <w:t xml:space="preserve"> </w:t>
      </w:r>
      <w:r>
        <w:t>accommodations include augmentative and alternative communication (AAC) devices, written</w:t>
      </w:r>
      <w:r w:rsidR="0030794E">
        <w:t xml:space="preserve"> </w:t>
      </w:r>
      <w:r>
        <w:t>displays, voice amplification, attendant-supported communication, oral translators, assistive</w:t>
      </w:r>
      <w:r w:rsidR="0030794E">
        <w:t xml:space="preserve"> </w:t>
      </w:r>
      <w:r>
        <w:t>listening devices, sign interpreters, and other non-verbal communication modes.</w:t>
      </w:r>
    </w:p>
    <w:p w14:paraId="09E71920" w14:textId="44AA6EAF" w:rsidR="00DE061D" w:rsidRDefault="00130CEB" w:rsidP="0030794E">
      <w:pPr>
        <w:numPr>
          <w:ilvl w:val="0"/>
          <w:numId w:val="1"/>
        </w:numPr>
      </w:pPr>
      <w:r>
        <w:t>Employ oral, written, auditory, and non-verbal communication at a level sufficient to</w:t>
      </w:r>
      <w:r w:rsidR="0030794E">
        <w:t xml:space="preserve"> </w:t>
      </w:r>
      <w:r>
        <w:t xml:space="preserve">meet academic and clinical </w:t>
      </w:r>
      <w:proofErr w:type="gramStart"/>
      <w:r>
        <w:t>competencies</w:t>
      </w:r>
      <w:proofErr w:type="gramEnd"/>
    </w:p>
    <w:p w14:paraId="143FA58B" w14:textId="3A6215B1" w:rsidR="00DE061D" w:rsidRDefault="00130CEB" w:rsidP="0030794E">
      <w:pPr>
        <w:numPr>
          <w:ilvl w:val="0"/>
          <w:numId w:val="9"/>
        </w:numPr>
      </w:pPr>
      <w:r>
        <w:t>Adapt communication style to effectively interact with colleagues, clients, patients,</w:t>
      </w:r>
      <w:r w:rsidR="0030794E">
        <w:t xml:space="preserve"> </w:t>
      </w:r>
      <w:r>
        <w:t>caregivers, and invested parties of diverse backgrounds in various modes such as in</w:t>
      </w:r>
      <w:r w:rsidR="0030794E">
        <w:t xml:space="preserve"> </w:t>
      </w:r>
      <w:r>
        <w:t xml:space="preserve">person, over the phone, and in electronic </w:t>
      </w:r>
      <w:proofErr w:type="gramStart"/>
      <w:r>
        <w:t>format</w:t>
      </w:r>
      <w:proofErr w:type="gramEnd"/>
    </w:p>
    <w:p w14:paraId="68BE8A5A" w14:textId="77777777" w:rsidR="00DE061D" w:rsidRDefault="00DE061D">
      <w:pPr>
        <w:rPr>
          <w:b/>
        </w:rPr>
      </w:pPr>
    </w:p>
    <w:p w14:paraId="08F8803D" w14:textId="77777777" w:rsidR="00396DAC" w:rsidRDefault="00396DAC">
      <w:pPr>
        <w:rPr>
          <w:b/>
          <w:u w:val="single"/>
        </w:rPr>
      </w:pPr>
    </w:p>
    <w:p w14:paraId="70CE9C1F" w14:textId="4E936E3A" w:rsidR="00DE061D" w:rsidRDefault="00130CEB">
      <w:pPr>
        <w:rPr>
          <w:b/>
          <w:u w:val="single"/>
        </w:rPr>
      </w:pPr>
      <w:r>
        <w:rPr>
          <w:b/>
          <w:u w:val="single"/>
        </w:rPr>
        <w:lastRenderedPageBreak/>
        <w:t>Motor</w:t>
      </w:r>
    </w:p>
    <w:p w14:paraId="233A7E5D" w14:textId="672B2400" w:rsidR="00DE061D" w:rsidRDefault="00130CEB">
      <w:r>
        <w:t xml:space="preserve">Statements in this section </w:t>
      </w:r>
      <w:r>
        <w:t>acknowledge that clinical practice by speech-</w:t>
      </w:r>
      <w:r>
        <w:t>language pathologists involves a variety of tasks that require manipulation of items and</w:t>
      </w:r>
      <w:r w:rsidR="0030794E">
        <w:t xml:space="preserve"> </w:t>
      </w:r>
      <w:r>
        <w:t>environments. It is recognized that this may be accomplished through a variety of means,</w:t>
      </w:r>
      <w:r w:rsidR="0030794E">
        <w:t xml:space="preserve"> </w:t>
      </w:r>
      <w:r>
        <w:t>including, but not limited to, independent motor movement, assistive technology, attendant</w:t>
      </w:r>
      <w:r w:rsidR="0030794E">
        <w:t xml:space="preserve"> </w:t>
      </w:r>
      <w:r>
        <w:t>support, or other accommodations/modifications as deemed reasonable to offer and</w:t>
      </w:r>
      <w:r w:rsidR="0030794E">
        <w:t xml:space="preserve"> </w:t>
      </w:r>
      <w:r>
        <w:t>appropriate to client/patient needs.</w:t>
      </w:r>
    </w:p>
    <w:p w14:paraId="760421F1" w14:textId="63957DA8" w:rsidR="00DE061D" w:rsidRDefault="00130CEB" w:rsidP="0030794E">
      <w:pPr>
        <w:numPr>
          <w:ilvl w:val="0"/>
          <w:numId w:val="14"/>
        </w:numPr>
      </w:pPr>
      <w:r>
        <w:t>Engage in physical activities at a level required to accurately implement classroom and</w:t>
      </w:r>
      <w:r w:rsidR="0030794E">
        <w:t xml:space="preserve"> </w:t>
      </w:r>
      <w:r>
        <w:t>clinical responsibilities (e.g., manipulating testing and therapeutic equipment and</w:t>
      </w:r>
      <w:r w:rsidR="0030794E">
        <w:t xml:space="preserve"> </w:t>
      </w:r>
      <w:r>
        <w:t>technology, client/patient equipment, and practice management technology) while</w:t>
      </w:r>
      <w:r w:rsidR="0030794E">
        <w:t xml:space="preserve"> </w:t>
      </w:r>
      <w:r>
        <w:t xml:space="preserve">retaining the integrity of the </w:t>
      </w:r>
      <w:proofErr w:type="gramStart"/>
      <w:r>
        <w:t>process</w:t>
      </w:r>
      <w:proofErr w:type="gramEnd"/>
    </w:p>
    <w:p w14:paraId="17971FB3" w14:textId="77777777" w:rsidR="00DE061D" w:rsidRDefault="00130CEB">
      <w:pPr>
        <w:numPr>
          <w:ilvl w:val="0"/>
          <w:numId w:val="11"/>
        </w:numPr>
      </w:pPr>
      <w:r>
        <w:t xml:space="preserve">Respond in a manner that ensures the safety of clients and </w:t>
      </w:r>
      <w:proofErr w:type="gramStart"/>
      <w:r>
        <w:t>others</w:t>
      </w:r>
      <w:proofErr w:type="gramEnd"/>
    </w:p>
    <w:p w14:paraId="1BA7E754" w14:textId="77777777" w:rsidR="00DE061D" w:rsidRDefault="00DE061D">
      <w:pPr>
        <w:rPr>
          <w:b/>
        </w:rPr>
      </w:pPr>
    </w:p>
    <w:p w14:paraId="13623811" w14:textId="77777777" w:rsidR="00DE061D" w:rsidRDefault="00130CEB">
      <w:pPr>
        <w:rPr>
          <w:b/>
          <w:u w:val="single"/>
        </w:rPr>
      </w:pPr>
      <w:r>
        <w:rPr>
          <w:b/>
          <w:u w:val="single"/>
        </w:rPr>
        <w:t>Sensory</w:t>
      </w:r>
    </w:p>
    <w:p w14:paraId="01C15B76" w14:textId="1066103F" w:rsidR="00DE061D" w:rsidRDefault="00130CEB">
      <w:r>
        <w:t>Statements in this section acknowledge that speech-language pathologists use</w:t>
      </w:r>
      <w:r w:rsidR="0030794E">
        <w:t xml:space="preserve"> </w:t>
      </w:r>
      <w:r>
        <w:t>auditory, visual, tactile,</w:t>
      </w:r>
      <w:r>
        <w:t xml:space="preserve"> and olfactory information to guide clinical practice. It is recognized that</w:t>
      </w:r>
      <w:r w:rsidR="0030794E">
        <w:t xml:space="preserve"> </w:t>
      </w:r>
      <w:r>
        <w:t>such information may be accessed through a variety of means, including direct sensory</w:t>
      </w:r>
      <w:r w:rsidR="0030794E">
        <w:t xml:space="preserve"> </w:t>
      </w:r>
      <w:r>
        <w:t>perception and /or adaptive strategies. Some examples of these strategies include visual</w:t>
      </w:r>
      <w:r w:rsidR="0030794E">
        <w:t xml:space="preserve"> </w:t>
      </w:r>
      <w:r>
        <w:t>translation displays, text readers, assistive listening devices, and perceptual descriptions by</w:t>
      </w:r>
      <w:r w:rsidR="0030794E">
        <w:t xml:space="preserve"> </w:t>
      </w:r>
      <w:r>
        <w:t>clinical assistants.</w:t>
      </w:r>
    </w:p>
    <w:p w14:paraId="7EF99FC4" w14:textId="3A7BFDDC" w:rsidR="00DE061D" w:rsidRDefault="00130CEB" w:rsidP="0030794E">
      <w:pPr>
        <w:numPr>
          <w:ilvl w:val="0"/>
          <w:numId w:val="10"/>
        </w:numPr>
      </w:pPr>
      <w:r>
        <w:t>Access sensory information to differentiate functional and disordered auditory, oral,</w:t>
      </w:r>
      <w:r w:rsidR="0030794E">
        <w:t xml:space="preserve"> </w:t>
      </w:r>
      <w:r>
        <w:t xml:space="preserve">written, and visual </w:t>
      </w:r>
      <w:proofErr w:type="gramStart"/>
      <w:r>
        <w:t>communication</w:t>
      </w:r>
      <w:proofErr w:type="gramEnd"/>
    </w:p>
    <w:p w14:paraId="6254B202" w14:textId="4E6F8899" w:rsidR="00DE061D" w:rsidRDefault="00130CEB" w:rsidP="0030794E">
      <w:pPr>
        <w:numPr>
          <w:ilvl w:val="0"/>
          <w:numId w:val="12"/>
        </w:numPr>
      </w:pPr>
      <w:r>
        <w:t>Access sensory information to correctly differentiate anatomical structures and</w:t>
      </w:r>
      <w:r w:rsidR="0030794E">
        <w:t xml:space="preserve"> </w:t>
      </w:r>
      <w:r>
        <w:t xml:space="preserve">diagnostic imaging </w:t>
      </w:r>
      <w:proofErr w:type="gramStart"/>
      <w:r>
        <w:t>findings</w:t>
      </w:r>
      <w:proofErr w:type="gramEnd"/>
    </w:p>
    <w:p w14:paraId="6E1229DA" w14:textId="5DCAB7D8" w:rsidR="00DE061D" w:rsidRDefault="00130CEB" w:rsidP="0030794E">
      <w:pPr>
        <w:numPr>
          <w:ilvl w:val="0"/>
          <w:numId w:val="7"/>
        </w:numPr>
      </w:pPr>
      <w:r>
        <w:t>Access sensory information to correctly differentiate and discriminate text, numbers,</w:t>
      </w:r>
      <w:r w:rsidR="0030794E">
        <w:t xml:space="preserve"> </w:t>
      </w:r>
      <w:r>
        <w:t xml:space="preserve">tables, and graphs associated with diagnostic instruments and </w:t>
      </w:r>
      <w:proofErr w:type="gramStart"/>
      <w:r>
        <w:t>tests</w:t>
      </w:r>
      <w:proofErr w:type="gramEnd"/>
    </w:p>
    <w:p w14:paraId="49DC8216" w14:textId="77777777" w:rsidR="00DE061D" w:rsidRDefault="00DE061D">
      <w:pPr>
        <w:rPr>
          <w:b/>
        </w:rPr>
      </w:pPr>
    </w:p>
    <w:p w14:paraId="2B77636E" w14:textId="77777777" w:rsidR="00DE061D" w:rsidRDefault="00130CEB">
      <w:pPr>
        <w:rPr>
          <w:b/>
          <w:u w:val="single"/>
        </w:rPr>
      </w:pPr>
      <w:r>
        <w:rPr>
          <w:b/>
          <w:u w:val="single"/>
        </w:rPr>
        <w:t>Intellectual/Cognitive</w:t>
      </w:r>
    </w:p>
    <w:p w14:paraId="5BBE3130" w14:textId="09388FB4" w:rsidR="00DE061D" w:rsidRDefault="00130CEB" w:rsidP="00547724">
      <w:r>
        <w:t>Statements in this section acknowledge that speech-language pathologists</w:t>
      </w:r>
      <w:r w:rsidR="0030794E">
        <w:t xml:space="preserve"> </w:t>
      </w:r>
      <w:r>
        <w:t>must engage in critical thinking, reasoning, and comprehension and retention of information</w:t>
      </w:r>
      <w:r w:rsidR="0030794E">
        <w:t xml:space="preserve"> </w:t>
      </w:r>
      <w:r>
        <w:t>required in clinical practice. It is recognized that such skills may be fostered through a variety of</w:t>
      </w:r>
      <w:r w:rsidR="0030794E">
        <w:t xml:space="preserve"> </w:t>
      </w:r>
      <w:r>
        <w:t>means, including assistive technology and /or accommodations/modifications as deemed</w:t>
      </w:r>
      <w:r w:rsidR="00547724">
        <w:t xml:space="preserve"> </w:t>
      </w:r>
      <w:r>
        <w:t xml:space="preserve">reasonable and appropriate to client/patient </w:t>
      </w:r>
      <w:r w:rsidRPr="00547724">
        <w:t>needs.</w:t>
      </w:r>
      <w:r w:rsidR="00547724">
        <w:t xml:space="preserve"> </w:t>
      </w:r>
      <w:r>
        <w:t>Retain, analyze, synthesize, evaluate, and apply auditory, written, and oral information</w:t>
      </w:r>
      <w:r w:rsidR="00547724">
        <w:t xml:space="preserve"> </w:t>
      </w:r>
      <w:r>
        <w:t xml:space="preserve">at a level sufficient to meet curricular and clinical </w:t>
      </w:r>
      <w:proofErr w:type="gramStart"/>
      <w:r>
        <w:t>competencies</w:t>
      </w:r>
      <w:proofErr w:type="gramEnd"/>
    </w:p>
    <w:p w14:paraId="071BF0CC" w14:textId="3E161177" w:rsidR="00DE061D" w:rsidRDefault="00130CEB" w:rsidP="00547724">
      <w:pPr>
        <w:numPr>
          <w:ilvl w:val="0"/>
          <w:numId w:val="4"/>
        </w:numPr>
      </w:pPr>
      <w:r>
        <w:t>Employ informed critical thinking and ethical reasoning to formulate a differential</w:t>
      </w:r>
      <w:r w:rsidR="00547724">
        <w:t xml:space="preserve"> </w:t>
      </w:r>
      <w:r>
        <w:t>diagnosis and create, implement, and adjust evaluation and treatment plans as</w:t>
      </w:r>
      <w:r w:rsidR="00547724">
        <w:t xml:space="preserve"> </w:t>
      </w:r>
      <w:r>
        <w:t xml:space="preserve">appropriate for the client/patient's </w:t>
      </w:r>
      <w:proofErr w:type="gramStart"/>
      <w:r>
        <w:t>needs</w:t>
      </w:r>
      <w:proofErr w:type="gramEnd"/>
    </w:p>
    <w:p w14:paraId="55F167CC" w14:textId="77777777" w:rsidR="00DE061D" w:rsidRDefault="00130CEB">
      <w:pPr>
        <w:numPr>
          <w:ilvl w:val="0"/>
          <w:numId w:val="8"/>
        </w:numPr>
      </w:pPr>
      <w:r>
        <w:t xml:space="preserve">Engage in ongoing self-reflection and evaluation of one's existing knowledge and </w:t>
      </w:r>
      <w:proofErr w:type="gramStart"/>
      <w:r>
        <w:t>skills</w:t>
      </w:r>
      <w:proofErr w:type="gramEnd"/>
    </w:p>
    <w:p w14:paraId="7A8781C3" w14:textId="2F958886" w:rsidR="00DE061D" w:rsidRDefault="00130CEB" w:rsidP="00547724">
      <w:pPr>
        <w:numPr>
          <w:ilvl w:val="0"/>
          <w:numId w:val="8"/>
        </w:numPr>
      </w:pPr>
      <w:r>
        <w:t>Critically examine and apply evidence-based judgment in keeping with best practices for</w:t>
      </w:r>
      <w:r w:rsidR="00547724">
        <w:t xml:space="preserve"> </w:t>
      </w:r>
      <w:r>
        <w:t xml:space="preserve">client/patient </w:t>
      </w:r>
      <w:proofErr w:type="gramStart"/>
      <w:r>
        <w:t>care</w:t>
      </w:r>
      <w:proofErr w:type="gramEnd"/>
    </w:p>
    <w:p w14:paraId="3B8A1239" w14:textId="77777777" w:rsidR="00DE061D" w:rsidRDefault="00DE061D">
      <w:pPr>
        <w:rPr>
          <w:b/>
          <w:u w:val="single"/>
        </w:rPr>
      </w:pPr>
    </w:p>
    <w:p w14:paraId="3AE9DC44" w14:textId="77777777" w:rsidR="00DE061D" w:rsidRDefault="00130CEB">
      <w:pPr>
        <w:rPr>
          <w:b/>
          <w:u w:val="single"/>
        </w:rPr>
      </w:pPr>
      <w:r>
        <w:rPr>
          <w:b/>
          <w:u w:val="single"/>
        </w:rPr>
        <w:t>Interpersonal</w:t>
      </w:r>
    </w:p>
    <w:p w14:paraId="3E7D1CF6" w14:textId="13537E27" w:rsidR="00DE061D" w:rsidRDefault="00130CEB">
      <w:r>
        <w:t>Statements in this section acknowledge that speech-language pathologists</w:t>
      </w:r>
      <w:r w:rsidR="00547724">
        <w:t xml:space="preserve"> </w:t>
      </w:r>
      <w:r>
        <w:t>must interact with a diverse community of individuals in a manner that is safe, ethical, and</w:t>
      </w:r>
      <w:r w:rsidR="00547724">
        <w:t xml:space="preserve"> </w:t>
      </w:r>
      <w:r>
        <w:t>supportive. It is recognized that personal interaction styles may vary by individuals and cultures</w:t>
      </w:r>
      <w:r w:rsidR="00547724">
        <w:t xml:space="preserve"> </w:t>
      </w:r>
      <w:r>
        <w:t>and that good clinical practice honors such diversity while meeting this obligation.</w:t>
      </w:r>
    </w:p>
    <w:p w14:paraId="2D71EE3B" w14:textId="320931DA" w:rsidR="00DE061D" w:rsidRDefault="00130CEB" w:rsidP="00547724">
      <w:pPr>
        <w:numPr>
          <w:ilvl w:val="0"/>
          <w:numId w:val="3"/>
        </w:numPr>
      </w:pPr>
      <w:r>
        <w:t>Display compassion, respect, and concern for others during all academic and clinical</w:t>
      </w:r>
      <w:r w:rsidR="00547724">
        <w:t xml:space="preserve"> </w:t>
      </w:r>
      <w:proofErr w:type="gramStart"/>
      <w:r>
        <w:t>interactions</w:t>
      </w:r>
      <w:proofErr w:type="gramEnd"/>
    </w:p>
    <w:p w14:paraId="0690E3CE" w14:textId="7A4ABBFC" w:rsidR="00DE061D" w:rsidRDefault="00130CEB" w:rsidP="00547724">
      <w:pPr>
        <w:numPr>
          <w:ilvl w:val="0"/>
          <w:numId w:val="16"/>
        </w:numPr>
      </w:pPr>
      <w:r>
        <w:t>Adhere to all aspects of relevant professional codes of ethics, privacy, and information</w:t>
      </w:r>
      <w:r w:rsidR="00547724">
        <w:t xml:space="preserve"> </w:t>
      </w:r>
      <w:r>
        <w:t xml:space="preserve">management </w:t>
      </w:r>
      <w:proofErr w:type="gramStart"/>
      <w:r>
        <w:t>policies</w:t>
      </w:r>
      <w:proofErr w:type="gramEnd"/>
    </w:p>
    <w:p w14:paraId="6E3430C2" w14:textId="0CFFDA01" w:rsidR="00DE061D" w:rsidRDefault="00130CEB" w:rsidP="00547724">
      <w:pPr>
        <w:numPr>
          <w:ilvl w:val="0"/>
          <w:numId w:val="13"/>
        </w:numPr>
      </w:pPr>
      <w:r>
        <w:t>Take personal responsibility for maintaining physical and mental health at a level that</w:t>
      </w:r>
      <w:r w:rsidR="00547724">
        <w:t xml:space="preserve"> </w:t>
      </w:r>
      <w:r>
        <w:t xml:space="preserve">ensures safe, respectful, and successful participation in didactic and clinical </w:t>
      </w:r>
      <w:proofErr w:type="gramStart"/>
      <w:r>
        <w:t>activities</w:t>
      </w:r>
      <w:proofErr w:type="gramEnd"/>
    </w:p>
    <w:p w14:paraId="633F703F" w14:textId="77777777" w:rsidR="00DE061D" w:rsidRDefault="00DE061D">
      <w:pPr>
        <w:rPr>
          <w:b/>
        </w:rPr>
      </w:pPr>
    </w:p>
    <w:p w14:paraId="13C1FEC6" w14:textId="77777777" w:rsidR="00DE061D" w:rsidRDefault="00130CEB">
      <w:pPr>
        <w:rPr>
          <w:b/>
          <w:u w:val="single"/>
        </w:rPr>
      </w:pPr>
      <w:r>
        <w:rPr>
          <w:b/>
          <w:u w:val="single"/>
        </w:rPr>
        <w:t>Cultural Responsiveness</w:t>
      </w:r>
    </w:p>
    <w:p w14:paraId="267E2CC1" w14:textId="31D9E10D" w:rsidR="00DE061D" w:rsidRDefault="00130CEB">
      <w:r>
        <w:t>Statements in this section acknowledge that speech-language pathologists</w:t>
      </w:r>
      <w:r w:rsidR="00547724">
        <w:t xml:space="preserve"> </w:t>
      </w:r>
      <w:r>
        <w:t>have an obligation to practice in a manner responsive to individuals from different cultures,</w:t>
      </w:r>
      <w:r w:rsidR="00547724">
        <w:t xml:space="preserve"> </w:t>
      </w:r>
      <w:r>
        <w:t>linguistic communities, social identities, beliefs, values, and worldviews. This includes people</w:t>
      </w:r>
      <w:r w:rsidR="00547724">
        <w:t xml:space="preserve"> </w:t>
      </w:r>
      <w:r>
        <w:t>representing a variety of abilities, ages, cultures, dialects, disabilities, ethnicities, genders,</w:t>
      </w:r>
      <w:r w:rsidR="00547724">
        <w:t xml:space="preserve"> </w:t>
      </w:r>
      <w:r>
        <w:t>gender identities or expressions, languages, national/regional origins, races, religions, sexes,</w:t>
      </w:r>
      <w:r w:rsidR="00547724">
        <w:t xml:space="preserve"> </w:t>
      </w:r>
      <w:r>
        <w:t>sexual orientations, socioeconomic statuses, and lived experiences.</w:t>
      </w:r>
    </w:p>
    <w:p w14:paraId="4C8F532B" w14:textId="7AE32DDA" w:rsidR="00DE061D" w:rsidRDefault="00130CEB" w:rsidP="00547724">
      <w:pPr>
        <w:numPr>
          <w:ilvl w:val="0"/>
          <w:numId w:val="17"/>
        </w:numPr>
      </w:pPr>
      <w:r>
        <w:t>Engage in ongoing learning about cultures and belief systems different from one's own</w:t>
      </w:r>
      <w:r w:rsidR="00547724">
        <w:t xml:space="preserve"> </w:t>
      </w:r>
      <w:r>
        <w:t>and the impacts of these on healthcare and educational disparities to foster effective</w:t>
      </w:r>
      <w:r w:rsidR="00547724">
        <w:t xml:space="preserve"> </w:t>
      </w:r>
      <w:r>
        <w:t>provision of services.</w:t>
      </w:r>
    </w:p>
    <w:p w14:paraId="2884E55E" w14:textId="6B886B7D" w:rsidR="00DE061D" w:rsidRDefault="00130CEB" w:rsidP="00547724">
      <w:pPr>
        <w:numPr>
          <w:ilvl w:val="0"/>
          <w:numId w:val="5"/>
        </w:numPr>
      </w:pPr>
      <w:r>
        <w:t>Demonstrate the application of culturally responsive evidence-based decisions to guide</w:t>
      </w:r>
      <w:r w:rsidR="00547724">
        <w:t xml:space="preserve"> </w:t>
      </w:r>
      <w:r>
        <w:t xml:space="preserve">clinical </w:t>
      </w:r>
      <w:proofErr w:type="gramStart"/>
      <w:r>
        <w:t>practice</w:t>
      </w:r>
      <w:proofErr w:type="gramEnd"/>
    </w:p>
    <w:p w14:paraId="0D601527" w14:textId="77777777" w:rsidR="00DE061D" w:rsidRPr="0030794E" w:rsidRDefault="00DE061D">
      <w:pPr>
        <w:rPr>
          <w:b/>
        </w:rPr>
      </w:pPr>
    </w:p>
    <w:p w14:paraId="3A183004" w14:textId="77777777" w:rsidR="00DE061D" w:rsidRPr="0030794E" w:rsidRDefault="00130CEB">
      <w:pPr>
        <w:rPr>
          <w:b/>
        </w:rPr>
      </w:pPr>
      <w:r w:rsidRPr="0030794E">
        <w:rPr>
          <w:b/>
        </w:rPr>
        <w:t>Glossary</w:t>
      </w:r>
    </w:p>
    <w:p w14:paraId="516D0002" w14:textId="444800B8" w:rsidR="00DE061D" w:rsidRPr="0030794E" w:rsidRDefault="00130CEB" w:rsidP="00547724">
      <w:pPr>
        <w:numPr>
          <w:ilvl w:val="0"/>
          <w:numId w:val="2"/>
        </w:numPr>
      </w:pPr>
      <w:r w:rsidRPr="00547724">
        <w:rPr>
          <w:b/>
        </w:rPr>
        <w:t>Cultural responsivity</w:t>
      </w:r>
      <w:r w:rsidRPr="0030794E">
        <w:t xml:space="preserve"> involves “understanding and respecting the unique cultural and</w:t>
      </w:r>
      <w:r w:rsidR="00547724">
        <w:t xml:space="preserve"> </w:t>
      </w:r>
      <w:r w:rsidRPr="0030794E">
        <w:t>linguistic differences that clients bring to the clinical interaction” (ASHA, 2017) and</w:t>
      </w:r>
      <w:r w:rsidR="00547724">
        <w:t xml:space="preserve"> </w:t>
      </w:r>
      <w:r w:rsidRPr="0030794E">
        <w:t>includes “incorporating knowledge of and sensitivity to cultural and linguistic</w:t>
      </w:r>
      <w:r w:rsidR="00547724">
        <w:t xml:space="preserve"> </w:t>
      </w:r>
      <w:r w:rsidRPr="0030794E">
        <w:t>differences into clinical and educational practices”.</w:t>
      </w:r>
    </w:p>
    <w:p w14:paraId="04F4277C" w14:textId="5D1A8FC3" w:rsidR="00DE061D" w:rsidRPr="0030794E" w:rsidRDefault="00130CEB" w:rsidP="00547724">
      <w:pPr>
        <w:numPr>
          <w:ilvl w:val="0"/>
          <w:numId w:val="6"/>
        </w:numPr>
      </w:pPr>
      <w:r w:rsidRPr="00547724">
        <w:rPr>
          <w:b/>
        </w:rPr>
        <w:t>Evidence-based practice</w:t>
      </w:r>
      <w:r w:rsidRPr="0030794E">
        <w:t xml:space="preserve"> involves “integrating the best available research with clinical</w:t>
      </w:r>
      <w:r w:rsidR="00547724">
        <w:t xml:space="preserve"> </w:t>
      </w:r>
      <w:r w:rsidRPr="0030794E">
        <w:t>expertise in the context of patient characteristics, culture, and preferences” (Evidence-</w:t>
      </w:r>
      <w:r w:rsidRPr="0030794E">
        <w:t>Based Practice in Psychology, n.d.).</w:t>
      </w:r>
    </w:p>
    <w:p w14:paraId="259B7519" w14:textId="77777777" w:rsidR="00DE061D" w:rsidRPr="0030794E" w:rsidRDefault="00DE061D">
      <w:pPr>
        <w:rPr>
          <w:b/>
        </w:rPr>
      </w:pPr>
    </w:p>
    <w:p w14:paraId="7BECDEC9" w14:textId="22CD04BE" w:rsidR="00DE061D" w:rsidRPr="0030794E" w:rsidRDefault="00130CEB">
      <w:r w:rsidRPr="0030794E">
        <w:t>American Speech-Language-Hearing Association. (n.d.). Cultural responsiveness [Practice Portal</w:t>
      </w:r>
      <w:r w:rsidR="00547724">
        <w:t xml:space="preserve"> </w:t>
      </w:r>
      <w:hyperlink r:id="rId8">
        <w:r w:rsidRPr="0030794E">
          <w:rPr>
            <w:color w:val="1155CC"/>
            <w:u w:val="single"/>
          </w:rPr>
          <w:t>https://www.asha.org/Practice-Portal/Professional-Issues/Cultural-Responsiveness/</w:t>
        </w:r>
      </w:hyperlink>
      <w:r w:rsidRPr="0030794E">
        <w:t>]</w:t>
      </w:r>
    </w:p>
    <w:p w14:paraId="492BC17A" w14:textId="77777777" w:rsidR="00DE061D" w:rsidRPr="0030794E" w:rsidRDefault="00DE061D"/>
    <w:p w14:paraId="5296ACF7" w14:textId="2E3BA6F2" w:rsidR="00DE061D" w:rsidRPr="0030794E" w:rsidRDefault="00130CEB">
      <w:r w:rsidRPr="0030794E">
        <w:t xml:space="preserve">Evidence-Based Practice in Psychology. (n.d.). </w:t>
      </w:r>
      <w:r w:rsidRPr="0030794E">
        <w:rPr>
          <w:color w:val="0000FF"/>
        </w:rPr>
        <w:t>https://www.apa.org</w:t>
      </w:r>
      <w:r w:rsidRPr="0030794E">
        <w:t>. Re</w:t>
      </w:r>
      <w:r w:rsidRPr="0030794E">
        <w:t>trieved March 3, 2023,</w:t>
      </w:r>
    </w:p>
    <w:p w14:paraId="79765D76" w14:textId="77777777" w:rsidR="00DE061D" w:rsidRPr="0030794E" w:rsidRDefault="00130CEB">
      <w:pPr>
        <w:rPr>
          <w:color w:val="0000FF"/>
        </w:rPr>
      </w:pPr>
      <w:r w:rsidRPr="0030794E">
        <w:t xml:space="preserve">from </w:t>
      </w:r>
      <w:r w:rsidRPr="0030794E">
        <w:rPr>
          <w:color w:val="0000FF"/>
        </w:rPr>
        <w:t>https://www.apa.org/practice/resources/evidence</w:t>
      </w:r>
    </w:p>
    <w:p w14:paraId="4CEC80FC" w14:textId="77777777" w:rsidR="00DE061D" w:rsidRPr="0030794E" w:rsidRDefault="00DE061D"/>
    <w:p w14:paraId="6BE8EC14" w14:textId="669E3114" w:rsidR="00DE061D" w:rsidRPr="0030794E" w:rsidRDefault="00130CEB">
      <w:pPr>
        <w:rPr>
          <w:b/>
        </w:rPr>
      </w:pPr>
      <w:r w:rsidRPr="0030794E">
        <w:t>Council of Academic Programs in Communication Sciences</w:t>
      </w:r>
      <w:r w:rsidR="00547724">
        <w:t xml:space="preserve"> </w:t>
      </w:r>
      <w:r w:rsidRPr="0030794E">
        <w:t xml:space="preserve">and Disorders (2023). A guide for future practitioners in audiology and </w:t>
      </w:r>
      <w:r w:rsidRPr="0030794E">
        <w:t>speech-language</w:t>
      </w:r>
      <w:r w:rsidR="00547724">
        <w:t xml:space="preserve"> </w:t>
      </w:r>
      <w:r w:rsidRPr="0030794E">
        <w:t xml:space="preserve">pathology: Core functions. </w:t>
      </w:r>
      <w:r w:rsidRPr="0030794E">
        <w:rPr>
          <w:color w:val="0000FF"/>
        </w:rPr>
        <w:t>https://www.capcsd.org/academic-and-clinical-resources/</w:t>
      </w:r>
    </w:p>
    <w:p w14:paraId="12398677" w14:textId="078D2512" w:rsidR="00DE061D" w:rsidRPr="0030794E" w:rsidRDefault="00DE061D">
      <w:pPr>
        <w:rPr>
          <w:b/>
        </w:rPr>
      </w:pPr>
    </w:p>
    <w:p w14:paraId="327B0FCD" w14:textId="77777777" w:rsidR="00396DAC" w:rsidRPr="0030794E" w:rsidRDefault="00396DAC" w:rsidP="00396DAC">
      <w:pPr>
        <w:jc w:val="center"/>
        <w:rPr>
          <w:b/>
        </w:rPr>
      </w:pPr>
    </w:p>
    <w:p w14:paraId="1D0BB99A" w14:textId="77777777" w:rsidR="00396DAC" w:rsidRDefault="00396DAC" w:rsidP="00396DAC">
      <w:pPr>
        <w:jc w:val="center"/>
        <w:rPr>
          <w:b/>
        </w:rPr>
      </w:pPr>
    </w:p>
    <w:p w14:paraId="0AAAE9E1" w14:textId="77777777" w:rsidR="00547724" w:rsidRDefault="00547724" w:rsidP="00396DAC">
      <w:pPr>
        <w:jc w:val="center"/>
        <w:rPr>
          <w:b/>
        </w:rPr>
      </w:pPr>
    </w:p>
    <w:p w14:paraId="4288B0FB" w14:textId="77777777" w:rsidR="00547724" w:rsidRPr="0030794E" w:rsidRDefault="00547724" w:rsidP="00396DAC">
      <w:pPr>
        <w:jc w:val="center"/>
        <w:rPr>
          <w:b/>
        </w:rPr>
      </w:pPr>
    </w:p>
    <w:p w14:paraId="46272D9C" w14:textId="77777777" w:rsidR="00396DAC" w:rsidRPr="0030794E" w:rsidRDefault="00396DAC" w:rsidP="00396DAC">
      <w:pPr>
        <w:jc w:val="center"/>
        <w:rPr>
          <w:b/>
        </w:rPr>
      </w:pPr>
    </w:p>
    <w:p w14:paraId="7479B6CE" w14:textId="65DC0E8D" w:rsidR="00396DAC" w:rsidRDefault="00396DAC" w:rsidP="00396DAC">
      <w:pPr>
        <w:jc w:val="center"/>
        <w:rPr>
          <w:b/>
        </w:rPr>
      </w:pPr>
      <w:r>
        <w:rPr>
          <w:b/>
        </w:rPr>
        <w:lastRenderedPageBreak/>
        <w:t>Core Functions Statement</w:t>
      </w:r>
    </w:p>
    <w:p w14:paraId="73828980" w14:textId="77777777" w:rsidR="00547724" w:rsidRDefault="00547724">
      <w:pPr>
        <w:rPr>
          <w:bCs/>
        </w:rPr>
      </w:pPr>
    </w:p>
    <w:p w14:paraId="360E3031" w14:textId="10FA75B6" w:rsidR="00396DAC" w:rsidRPr="00396DAC" w:rsidRDefault="00396DAC">
      <w:pPr>
        <w:rPr>
          <w:bCs/>
        </w:rPr>
      </w:pPr>
      <w:r w:rsidRPr="00396DAC">
        <w:rPr>
          <w:bCs/>
        </w:rPr>
        <w:t xml:space="preserve">I have read the above document. I understand that if I feel I need accommodations to meet the core functions, it is my responsibility to initiate contact with GVSU’s Disability Support Resources for an assessment of my eligibility for and the reasonableness of accommodations. </w:t>
      </w:r>
    </w:p>
    <w:p w14:paraId="0AA45B66" w14:textId="77777777" w:rsidR="00396DAC" w:rsidRPr="00396DAC" w:rsidRDefault="00396DAC">
      <w:pPr>
        <w:rPr>
          <w:bCs/>
        </w:rPr>
      </w:pPr>
    </w:p>
    <w:p w14:paraId="33DCC758" w14:textId="4493AC0C" w:rsidR="00396DAC" w:rsidRPr="00396DAC" w:rsidRDefault="00396DAC">
      <w:pPr>
        <w:rPr>
          <w:bCs/>
        </w:rPr>
      </w:pPr>
      <w:r w:rsidRPr="00396DAC">
        <w:rPr>
          <w:bCs/>
        </w:rPr>
        <w:t xml:space="preserve">If I am unable to demonstrate the Core Functions with or without reasonable accommodation now or in the future, I understand that I may not be able to continue advancing in academic and/or clinical components of the program. </w:t>
      </w:r>
    </w:p>
    <w:p w14:paraId="5C99184B" w14:textId="77777777" w:rsidR="00396DAC" w:rsidRDefault="00396DAC">
      <w:pPr>
        <w:pBdr>
          <w:bottom w:val="single" w:sz="12" w:space="1" w:color="auto"/>
        </w:pBdr>
        <w:rPr>
          <w:b/>
        </w:rPr>
      </w:pPr>
    </w:p>
    <w:p w14:paraId="3DFD7E12" w14:textId="77777777" w:rsidR="00396DAC" w:rsidRDefault="00396DAC">
      <w:pPr>
        <w:pBdr>
          <w:bottom w:val="single" w:sz="12" w:space="1" w:color="auto"/>
        </w:pBdr>
        <w:rPr>
          <w:b/>
        </w:rPr>
      </w:pPr>
    </w:p>
    <w:p w14:paraId="5491CEB8" w14:textId="77777777" w:rsidR="00130CEB" w:rsidRDefault="00130CEB">
      <w:pPr>
        <w:pBdr>
          <w:bottom w:val="single" w:sz="12" w:space="1" w:color="auto"/>
        </w:pBdr>
        <w:rPr>
          <w:b/>
        </w:rPr>
      </w:pPr>
    </w:p>
    <w:p w14:paraId="1FCBD33A" w14:textId="7DF083C9" w:rsidR="00396DAC" w:rsidRDefault="00396DAC">
      <w:r>
        <w:rPr>
          <w:b/>
        </w:rPr>
        <w:t>Please Print Name</w:t>
      </w:r>
    </w:p>
    <w:p w14:paraId="43E84CCF" w14:textId="77777777" w:rsidR="00DE061D" w:rsidRDefault="00DE061D">
      <w:pPr>
        <w:pBdr>
          <w:bottom w:val="single" w:sz="12" w:space="1" w:color="auto"/>
        </w:pBdr>
      </w:pPr>
    </w:p>
    <w:p w14:paraId="384C2FC7" w14:textId="77777777" w:rsidR="00130CEB" w:rsidRDefault="00130CEB">
      <w:pPr>
        <w:pBdr>
          <w:bottom w:val="single" w:sz="12" w:space="1" w:color="auto"/>
        </w:pBdr>
      </w:pPr>
    </w:p>
    <w:p w14:paraId="699DED5D" w14:textId="77777777" w:rsidR="00396DAC" w:rsidRDefault="00396DAC">
      <w:pPr>
        <w:pBdr>
          <w:bottom w:val="single" w:sz="12" w:space="1" w:color="auto"/>
        </w:pBdr>
      </w:pPr>
    </w:p>
    <w:p w14:paraId="00F88969" w14:textId="7E33A1BF" w:rsidR="00396DAC" w:rsidRDefault="00396DAC">
      <w:r>
        <w:t>Signature</w:t>
      </w:r>
    </w:p>
    <w:p w14:paraId="7C002A7A" w14:textId="77777777" w:rsidR="00396DAC" w:rsidRDefault="00396DAC">
      <w:pPr>
        <w:pBdr>
          <w:bottom w:val="single" w:sz="12" w:space="1" w:color="auto"/>
        </w:pBdr>
      </w:pPr>
    </w:p>
    <w:p w14:paraId="46BC19A4" w14:textId="77777777" w:rsidR="00396DAC" w:rsidRDefault="00396DAC">
      <w:pPr>
        <w:pBdr>
          <w:bottom w:val="single" w:sz="12" w:space="1" w:color="auto"/>
        </w:pBdr>
      </w:pPr>
    </w:p>
    <w:p w14:paraId="538442AD" w14:textId="77777777" w:rsidR="00130CEB" w:rsidRDefault="00130CEB">
      <w:pPr>
        <w:pBdr>
          <w:bottom w:val="single" w:sz="12" w:space="1" w:color="auto"/>
        </w:pBdr>
      </w:pPr>
    </w:p>
    <w:p w14:paraId="0C0100FA" w14:textId="2FA86F16" w:rsidR="00396DAC" w:rsidRDefault="00396DAC">
      <w:r>
        <w:t>Date</w:t>
      </w:r>
    </w:p>
    <w:p w14:paraId="749320F3" w14:textId="77777777" w:rsidR="00DE061D" w:rsidRDefault="00DE061D">
      <w:pPr>
        <w:rPr>
          <w:b/>
        </w:rPr>
      </w:pPr>
    </w:p>
    <w:sectPr w:rsidR="00DE061D" w:rsidSect="0030794E">
      <w:pgSz w:w="12240" w:h="15840"/>
      <w:pgMar w:top="1440" w:right="1080" w:bottom="1440" w:left="108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1422"/>
    <w:multiLevelType w:val="multilevel"/>
    <w:tmpl w:val="FEE89F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DB0E82"/>
    <w:multiLevelType w:val="multilevel"/>
    <w:tmpl w:val="6ABACB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85193B"/>
    <w:multiLevelType w:val="multilevel"/>
    <w:tmpl w:val="2FB0C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CF138CE"/>
    <w:multiLevelType w:val="multilevel"/>
    <w:tmpl w:val="0AA84A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77E73A0"/>
    <w:multiLevelType w:val="multilevel"/>
    <w:tmpl w:val="061247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903029"/>
    <w:multiLevelType w:val="multilevel"/>
    <w:tmpl w:val="B07645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DB10909"/>
    <w:multiLevelType w:val="multilevel"/>
    <w:tmpl w:val="809A0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E36031D"/>
    <w:multiLevelType w:val="multilevel"/>
    <w:tmpl w:val="4216BE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15A7538"/>
    <w:multiLevelType w:val="multilevel"/>
    <w:tmpl w:val="795421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9EA04DF"/>
    <w:multiLevelType w:val="multilevel"/>
    <w:tmpl w:val="26FAB7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62960BB"/>
    <w:multiLevelType w:val="multilevel"/>
    <w:tmpl w:val="43E8A4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3B75064"/>
    <w:multiLevelType w:val="multilevel"/>
    <w:tmpl w:val="A118B2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43E139F"/>
    <w:multiLevelType w:val="multilevel"/>
    <w:tmpl w:val="BC627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D3B6DEF"/>
    <w:multiLevelType w:val="multilevel"/>
    <w:tmpl w:val="7D5A87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3E765B9"/>
    <w:multiLevelType w:val="multilevel"/>
    <w:tmpl w:val="72F0F4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3EA45B5"/>
    <w:multiLevelType w:val="multilevel"/>
    <w:tmpl w:val="EFD8DE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DF8171A"/>
    <w:multiLevelType w:val="multilevel"/>
    <w:tmpl w:val="EE34E1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34077939">
    <w:abstractNumId w:val="1"/>
  </w:num>
  <w:num w:numId="2" w16cid:durableId="594483054">
    <w:abstractNumId w:val="0"/>
  </w:num>
  <w:num w:numId="3" w16cid:durableId="1084182028">
    <w:abstractNumId w:val="4"/>
  </w:num>
  <w:num w:numId="4" w16cid:durableId="1076902484">
    <w:abstractNumId w:val="2"/>
  </w:num>
  <w:num w:numId="5" w16cid:durableId="1101100315">
    <w:abstractNumId w:val="13"/>
  </w:num>
  <w:num w:numId="6" w16cid:durableId="885332147">
    <w:abstractNumId w:val="3"/>
  </w:num>
  <w:num w:numId="7" w16cid:durableId="1914386382">
    <w:abstractNumId w:val="14"/>
  </w:num>
  <w:num w:numId="8" w16cid:durableId="1285845908">
    <w:abstractNumId w:val="6"/>
  </w:num>
  <w:num w:numId="9" w16cid:durableId="164247242">
    <w:abstractNumId w:val="7"/>
  </w:num>
  <w:num w:numId="10" w16cid:durableId="2053535901">
    <w:abstractNumId w:val="10"/>
  </w:num>
  <w:num w:numId="11" w16cid:durableId="1706833385">
    <w:abstractNumId w:val="8"/>
  </w:num>
  <w:num w:numId="12" w16cid:durableId="153763120">
    <w:abstractNumId w:val="5"/>
  </w:num>
  <w:num w:numId="13" w16cid:durableId="1990135348">
    <w:abstractNumId w:val="9"/>
  </w:num>
  <w:num w:numId="14" w16cid:durableId="1375815596">
    <w:abstractNumId w:val="11"/>
  </w:num>
  <w:num w:numId="15" w16cid:durableId="1547640893">
    <w:abstractNumId w:val="16"/>
  </w:num>
  <w:num w:numId="16" w16cid:durableId="1155295775">
    <w:abstractNumId w:val="12"/>
  </w:num>
  <w:num w:numId="17" w16cid:durableId="8732323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61D"/>
    <w:rsid w:val="00130CEB"/>
    <w:rsid w:val="0030794E"/>
    <w:rsid w:val="00396DAC"/>
    <w:rsid w:val="00547724"/>
    <w:rsid w:val="006B7A29"/>
    <w:rsid w:val="00DE061D"/>
    <w:rsid w:val="00F73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7B2B2"/>
  <w15:docId w15:val="{AB1C5D08-12DC-6C43-8888-25D7680F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sha.org/Practice-Portal/Professional-Issues/Cultural-Responsiveness/" TargetMode="External"/><Relationship Id="rId3" Type="http://schemas.openxmlformats.org/officeDocument/2006/relationships/settings" Target="settings.xml"/><Relationship Id="rId7" Type="http://schemas.openxmlformats.org/officeDocument/2006/relationships/hyperlink" Target="https://www.gvsu.edu/d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ngerca@gvsu.ed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1320</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Valinda Stokes</dc:creator>
  <cp:lastModifiedBy>Valinda Stokes</cp:lastModifiedBy>
  <cp:revision>3</cp:revision>
  <dcterms:created xsi:type="dcterms:W3CDTF">2024-06-03T15:33:00Z</dcterms:created>
  <dcterms:modified xsi:type="dcterms:W3CDTF">2024-06-03T16:08:00Z</dcterms:modified>
</cp:coreProperties>
</file>