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B5" w:rsidRDefault="003176B5">
      <w:pPr>
        <w:rPr>
          <w:b/>
        </w:rPr>
      </w:pPr>
    </w:p>
    <w:p w:rsidR="003E15B3" w:rsidRDefault="003E15B3" w:rsidP="00D87800"/>
    <w:p w:rsidR="003E15B3" w:rsidRDefault="003E15B3" w:rsidP="00D87800"/>
    <w:p w:rsidR="003E15B3" w:rsidRDefault="003E15B3" w:rsidP="00D87800"/>
    <w:p w:rsidR="003E15B3" w:rsidRPr="003E15B3" w:rsidRDefault="003E15B3" w:rsidP="003E15B3">
      <w:pPr>
        <w:jc w:val="center"/>
        <w:rPr>
          <w:b/>
          <w:sz w:val="28"/>
        </w:rPr>
      </w:pPr>
      <w:r w:rsidRPr="003E15B3">
        <w:rPr>
          <w:b/>
          <w:sz w:val="28"/>
        </w:rPr>
        <w:t>CLAS Unit Head Selection and Evaluation Guidelines</w:t>
      </w:r>
    </w:p>
    <w:p w:rsidR="003E15B3" w:rsidRDefault="003E15B3" w:rsidP="00D87800"/>
    <w:p w:rsidR="003E15B3" w:rsidRDefault="003E15B3" w:rsidP="00D87800"/>
    <w:p w:rsidR="006274E1" w:rsidRDefault="006274E1" w:rsidP="00D87800"/>
    <w:p w:rsidR="003E15B3" w:rsidRDefault="003E15B3" w:rsidP="00D87800"/>
    <w:p w:rsidR="00D87800" w:rsidRDefault="00871DEA" w:rsidP="00D87800">
      <w:r>
        <w:t>Shared Governance Policy, 6.01</w:t>
      </w:r>
      <w:bookmarkStart w:id="0" w:name="_GoBack"/>
      <w:bookmarkEnd w:id="0"/>
      <w:r w:rsidR="0033690C">
        <w:t>:</w:t>
      </w:r>
    </w:p>
    <w:p w:rsidR="0033690C" w:rsidRPr="001641E1" w:rsidRDefault="0033690C" w:rsidP="0033690C">
      <w:pPr>
        <w:ind w:left="440"/>
        <w:rPr>
          <w:i/>
        </w:rPr>
      </w:pPr>
      <w:r>
        <w:rPr>
          <w:sz w:val="20"/>
          <w:szCs w:val="20"/>
        </w:rPr>
        <w:t xml:space="preserve">B. </w:t>
      </w:r>
      <w:r w:rsidRPr="001641E1">
        <w:rPr>
          <w:i/>
          <w:sz w:val="20"/>
          <w:szCs w:val="20"/>
        </w:rPr>
        <w:t>The authority to appoint the unit head is vested in the dean of the college. When there is a vacancy in the position of unit head, the faculty of the unit shall meet, and, after deliberating among themselves and in consultation with the dean, shall recommend a nominee or nominees for appointment as unit head. Normally, the dean appoints the nominee recommended by the unit. Should the dean appoint a unit head who has not been recommended by the unit faculty, the dean shall communicate his or her rationale to the unit. If the unit is not able to make a nomination, the dean shall make an appointment.</w:t>
      </w:r>
    </w:p>
    <w:p w:rsidR="00D87800" w:rsidRDefault="00D87800" w:rsidP="00D87800"/>
    <w:p w:rsidR="006274E1" w:rsidRDefault="006274E1" w:rsidP="00D87800"/>
    <w:p w:rsidR="0033690C" w:rsidRDefault="0033690C" w:rsidP="00D87800">
      <w:pPr>
        <w:rPr>
          <w:b/>
        </w:rPr>
      </w:pPr>
    </w:p>
    <w:p w:rsidR="00D87800" w:rsidRDefault="00D87800" w:rsidP="00D87800">
      <w:pPr>
        <w:rPr>
          <w:b/>
        </w:rPr>
      </w:pPr>
      <w:r>
        <w:rPr>
          <w:b/>
        </w:rPr>
        <w:t>Selection/Recommendation Procedure</w:t>
      </w:r>
    </w:p>
    <w:p w:rsidR="001641E1" w:rsidRPr="00DC18FD" w:rsidRDefault="001641E1" w:rsidP="00D87800">
      <w:pPr>
        <w:rPr>
          <w:b/>
        </w:rPr>
      </w:pPr>
    </w:p>
    <w:p w:rsidR="00D87800" w:rsidRDefault="001641E1" w:rsidP="00D87800">
      <w:pPr>
        <w:numPr>
          <w:ilvl w:val="0"/>
          <w:numId w:val="2"/>
        </w:numPr>
      </w:pPr>
      <w:r>
        <w:t xml:space="preserve">Each unit should </w:t>
      </w:r>
      <w:r w:rsidR="00D87800">
        <w:t>develop its own</w:t>
      </w:r>
      <w:r>
        <w:t xml:space="preserve"> unit head selection </w:t>
      </w:r>
      <w:r w:rsidR="00205404">
        <w:t>procedure, approved</w:t>
      </w:r>
      <w:r w:rsidR="00D87800">
        <w:t xml:space="preserve"> by</w:t>
      </w:r>
      <w:r w:rsidR="008D4B94">
        <w:t xml:space="preserve"> the faculty </w:t>
      </w:r>
      <w:r w:rsidR="00D87800">
        <w:t xml:space="preserve">and filed with the dean. </w:t>
      </w:r>
    </w:p>
    <w:p w:rsidR="00D87800" w:rsidRDefault="00D87800" w:rsidP="00D87800">
      <w:pPr>
        <w:numPr>
          <w:ilvl w:val="0"/>
          <w:numId w:val="2"/>
        </w:numPr>
      </w:pPr>
      <w:r>
        <w:t xml:space="preserve"> Any changes </w:t>
      </w:r>
      <w:r w:rsidR="0042374A">
        <w:t>to the unit’s</w:t>
      </w:r>
      <w:r>
        <w:t xml:space="preserve"> selectio</w:t>
      </w:r>
      <w:r w:rsidR="001641E1">
        <w:t xml:space="preserve">n procedure must be approved </w:t>
      </w:r>
      <w:r>
        <w:t xml:space="preserve">by April 15 of the </w:t>
      </w:r>
      <w:r w:rsidR="001641E1">
        <w:t xml:space="preserve">second year of </w:t>
      </w:r>
      <w:r w:rsidR="006274E1">
        <w:t xml:space="preserve">the </w:t>
      </w:r>
      <w:r>
        <w:t>incum</w:t>
      </w:r>
      <w:r w:rsidR="001641E1">
        <w:t xml:space="preserve">bent unit head’s </w:t>
      </w:r>
      <w:r>
        <w:t>three-year term.</w:t>
      </w:r>
    </w:p>
    <w:p w:rsidR="00D87800" w:rsidRDefault="00D87800" w:rsidP="00D87800">
      <w:pPr>
        <w:numPr>
          <w:ilvl w:val="0"/>
          <w:numId w:val="2"/>
        </w:numPr>
      </w:pPr>
      <w:r>
        <w:t>Considerations</w:t>
      </w:r>
      <w:r w:rsidR="006274E1">
        <w:t xml:space="preserve"> in developing a unit head selection procedure</w:t>
      </w:r>
      <w:r>
        <w:t>:</w:t>
      </w:r>
    </w:p>
    <w:p w:rsidR="00D87800" w:rsidRDefault="008D4B94" w:rsidP="000D16E5">
      <w:pPr>
        <w:numPr>
          <w:ilvl w:val="1"/>
          <w:numId w:val="2"/>
        </w:numPr>
      </w:pPr>
      <w:r>
        <w:t>W</w:t>
      </w:r>
      <w:r w:rsidR="00205404">
        <w:t xml:space="preserve">ill </w:t>
      </w:r>
      <w:r w:rsidR="006274E1">
        <w:t xml:space="preserve">the </w:t>
      </w:r>
      <w:r w:rsidR="00205404">
        <w:t xml:space="preserve">process be </w:t>
      </w:r>
      <w:r w:rsidR="00D87800">
        <w:t>conducted/supervised internal</w:t>
      </w:r>
      <w:r w:rsidR="000D16E5">
        <w:t>ly</w:t>
      </w:r>
      <w:r w:rsidR="00D87800">
        <w:t xml:space="preserve"> (</w:t>
      </w:r>
      <w:r w:rsidR="003A691A">
        <w:t>e.g.</w:t>
      </w:r>
      <w:r w:rsidR="006274E1">
        <w:t>,</w:t>
      </w:r>
      <w:r w:rsidR="001641E1">
        <w:t xml:space="preserve"> </w:t>
      </w:r>
      <w:r>
        <w:t xml:space="preserve">by </w:t>
      </w:r>
      <w:r w:rsidR="006274E1">
        <w:t xml:space="preserve">the </w:t>
      </w:r>
      <w:r>
        <w:t xml:space="preserve">current or </w:t>
      </w:r>
      <w:r w:rsidR="006274E1">
        <w:t xml:space="preserve">a </w:t>
      </w:r>
      <w:r>
        <w:t xml:space="preserve">former </w:t>
      </w:r>
      <w:r w:rsidR="006274E1">
        <w:t>unit head, or b</w:t>
      </w:r>
      <w:r>
        <w:t xml:space="preserve">y a </w:t>
      </w:r>
      <w:r w:rsidR="00D87800">
        <w:t>senior fac</w:t>
      </w:r>
      <w:r w:rsidR="001641E1">
        <w:t>ulty member</w:t>
      </w:r>
      <w:r w:rsidR="00D87800">
        <w:t>) or external</w:t>
      </w:r>
      <w:r w:rsidR="000D16E5">
        <w:t>ly</w:t>
      </w:r>
      <w:r w:rsidR="00D87800">
        <w:t xml:space="preserve"> (</w:t>
      </w:r>
      <w:r w:rsidR="001641E1">
        <w:t xml:space="preserve">e.g. </w:t>
      </w:r>
      <w:r>
        <w:t xml:space="preserve">by a </w:t>
      </w:r>
      <w:r w:rsidR="00D87800">
        <w:t>senior fac</w:t>
      </w:r>
      <w:r w:rsidR="001641E1">
        <w:t>ulty member</w:t>
      </w:r>
      <w:r w:rsidR="006274E1">
        <w:t xml:space="preserve"> in another unit, or b</w:t>
      </w:r>
      <w:r>
        <w:t xml:space="preserve">y </w:t>
      </w:r>
      <w:r w:rsidR="006274E1">
        <w:t xml:space="preserve">an </w:t>
      </w:r>
      <w:r w:rsidR="00D87800">
        <w:t>assoc</w:t>
      </w:r>
      <w:r>
        <w:t>iate</w:t>
      </w:r>
      <w:r w:rsidR="00D87800">
        <w:t xml:space="preserve"> dean)?</w:t>
      </w:r>
    </w:p>
    <w:p w:rsidR="008D4B94" w:rsidRDefault="008D4B94" w:rsidP="000D16E5">
      <w:pPr>
        <w:numPr>
          <w:ilvl w:val="1"/>
          <w:numId w:val="2"/>
        </w:numPr>
      </w:pPr>
      <w:r>
        <w:t xml:space="preserve">When does </w:t>
      </w:r>
      <w:r w:rsidR="006274E1">
        <w:t xml:space="preserve">a new unit head term begin--Spring, Summer, or Fall semester? </w:t>
      </w:r>
      <w:r>
        <w:t xml:space="preserve">Will </w:t>
      </w:r>
      <w:r w:rsidR="006274E1">
        <w:t xml:space="preserve">a </w:t>
      </w:r>
      <w:r>
        <w:t xml:space="preserve">new unit head be available for training prior to </w:t>
      </w:r>
      <w:r w:rsidR="006274E1">
        <w:t>this date?</w:t>
      </w:r>
    </w:p>
    <w:p w:rsidR="00D87800" w:rsidRDefault="006274E1" w:rsidP="00D87800">
      <w:pPr>
        <w:numPr>
          <w:ilvl w:val="1"/>
          <w:numId w:val="2"/>
        </w:numPr>
      </w:pPr>
      <w:r>
        <w:t>Are faculty allowed to self-nominate?</w:t>
      </w:r>
    </w:p>
    <w:p w:rsidR="00D87800" w:rsidRDefault="008D4B94" w:rsidP="00D87800">
      <w:pPr>
        <w:numPr>
          <w:ilvl w:val="1"/>
          <w:numId w:val="2"/>
        </w:numPr>
      </w:pPr>
      <w:r>
        <w:t>N</w:t>
      </w:r>
      <w:r w:rsidR="00205404">
        <w:t xml:space="preserve">ominees </w:t>
      </w:r>
      <w:r w:rsidR="006274E1">
        <w:t xml:space="preserve">should </w:t>
      </w:r>
      <w:r w:rsidR="00D87800">
        <w:t xml:space="preserve">confirm </w:t>
      </w:r>
      <w:r w:rsidR="006274E1">
        <w:t xml:space="preserve">their </w:t>
      </w:r>
      <w:r w:rsidR="00D87800">
        <w:t>willingness to serve</w:t>
      </w:r>
      <w:r w:rsidR="006274E1">
        <w:t>.</w:t>
      </w:r>
    </w:p>
    <w:p w:rsidR="008D4B94" w:rsidRDefault="006274E1" w:rsidP="00D87800">
      <w:pPr>
        <w:numPr>
          <w:ilvl w:val="1"/>
          <w:numId w:val="2"/>
        </w:numPr>
      </w:pPr>
      <w:r>
        <w:t xml:space="preserve">May unit heads </w:t>
      </w:r>
      <w:r w:rsidR="008D4B94">
        <w:t xml:space="preserve">take a sabbatical during </w:t>
      </w:r>
      <w:r>
        <w:t xml:space="preserve">their </w:t>
      </w:r>
      <w:r w:rsidR="008D4B94">
        <w:t>term as unit head?</w:t>
      </w:r>
    </w:p>
    <w:p w:rsidR="00D87800" w:rsidRDefault="008D4B94" w:rsidP="00D87800">
      <w:pPr>
        <w:numPr>
          <w:ilvl w:val="1"/>
          <w:numId w:val="2"/>
        </w:numPr>
      </w:pPr>
      <w:r>
        <w:t>N</w:t>
      </w:r>
      <w:r w:rsidR="00205404">
        <w:t xml:space="preserve">ominees </w:t>
      </w:r>
      <w:r w:rsidR="006274E1">
        <w:t xml:space="preserve">should </w:t>
      </w:r>
      <w:r w:rsidR="00205404">
        <w:t xml:space="preserve">prepare </w:t>
      </w:r>
      <w:r w:rsidR="006274E1">
        <w:t xml:space="preserve">a </w:t>
      </w:r>
      <w:r w:rsidR="00D87800">
        <w:t xml:space="preserve">statement of </w:t>
      </w:r>
      <w:r w:rsidR="006274E1">
        <w:t xml:space="preserve">their </w:t>
      </w:r>
      <w:r w:rsidR="00D87800">
        <w:t>qualifications and goals</w:t>
      </w:r>
      <w:r w:rsidR="006274E1">
        <w:t xml:space="preserve"> (and possibly their</w:t>
      </w:r>
      <w:r>
        <w:t xml:space="preserve"> sabbatical plans?)</w:t>
      </w:r>
      <w:r w:rsidR="006274E1">
        <w:t>.</w:t>
      </w:r>
    </w:p>
    <w:p w:rsidR="00D87800" w:rsidRDefault="006274E1" w:rsidP="00D87800">
      <w:pPr>
        <w:numPr>
          <w:ilvl w:val="1"/>
          <w:numId w:val="2"/>
        </w:numPr>
      </w:pPr>
      <w:r>
        <w:t xml:space="preserve">A unit forum or </w:t>
      </w:r>
      <w:r w:rsidR="00D87800">
        <w:t xml:space="preserve">meeting where candidates discuss how they </w:t>
      </w:r>
      <w:r w:rsidR="001641E1">
        <w:t xml:space="preserve">foresee serving the department and </w:t>
      </w:r>
      <w:r w:rsidR="00D87800">
        <w:t>take questions</w:t>
      </w:r>
    </w:p>
    <w:p w:rsidR="00D87800" w:rsidRDefault="006274E1" w:rsidP="00D87800">
      <w:pPr>
        <w:numPr>
          <w:ilvl w:val="1"/>
          <w:numId w:val="2"/>
        </w:numPr>
      </w:pPr>
      <w:r>
        <w:t>Voting by s</w:t>
      </w:r>
      <w:r w:rsidR="00D87800">
        <w:t>ecret ballot</w:t>
      </w:r>
      <w:r>
        <w:t>; what to do if there is one candidate (simple majority yes/no?), two candidates (majority?) or more than two (a run-off, nominee must get simple majority?).</w:t>
      </w:r>
    </w:p>
    <w:p w:rsidR="000D16E5" w:rsidRDefault="006274E1" w:rsidP="00D87800">
      <w:pPr>
        <w:numPr>
          <w:ilvl w:val="1"/>
          <w:numId w:val="2"/>
        </w:numPr>
      </w:pPr>
      <w:r>
        <w:t>The v</w:t>
      </w:r>
      <w:r w:rsidR="00106329">
        <w:t xml:space="preserve">oting process and final vote tally for nominee </w:t>
      </w:r>
      <w:r>
        <w:t xml:space="preserve">is </w:t>
      </w:r>
      <w:r w:rsidR="00106329">
        <w:t>reported to the dean</w:t>
      </w:r>
      <w:r w:rsidR="003925B0">
        <w:t>.</w:t>
      </w:r>
    </w:p>
    <w:p w:rsidR="0007204E" w:rsidRDefault="0007204E" w:rsidP="00D87800">
      <w:pPr>
        <w:numPr>
          <w:ilvl w:val="1"/>
          <w:numId w:val="2"/>
        </w:numPr>
      </w:pPr>
      <w:r>
        <w:t>What will the unit do if the dean does not accept the first nomination?</w:t>
      </w:r>
    </w:p>
    <w:p w:rsidR="009F06D0" w:rsidRPr="0056488F" w:rsidRDefault="0056488F" w:rsidP="0056488F">
      <w:pPr>
        <w:numPr>
          <w:ilvl w:val="0"/>
          <w:numId w:val="2"/>
        </w:numPr>
      </w:pPr>
      <w:r>
        <w:rPr>
          <w:rFonts w:cs="Arial"/>
        </w:rPr>
        <w:t xml:space="preserve">The Provost must approve any search for an external chair.  </w:t>
      </w:r>
      <w:r w:rsidR="008F5F5D">
        <w:rPr>
          <w:rFonts w:cs="Arial"/>
        </w:rPr>
        <w:t>A unit</w:t>
      </w:r>
      <w:r w:rsidR="004E77F3">
        <w:rPr>
          <w:rFonts w:cs="Arial"/>
        </w:rPr>
        <w:t xml:space="preserve"> wishing to request one </w:t>
      </w:r>
      <w:r>
        <w:rPr>
          <w:rFonts w:cs="Arial"/>
        </w:rPr>
        <w:t>would need to demonstrate that compelling strategic objectives could only be addressed by an external search.</w:t>
      </w:r>
    </w:p>
    <w:p w:rsidR="009F06D0" w:rsidRDefault="009F06D0" w:rsidP="00D87800">
      <w:pPr>
        <w:ind w:left="1320" w:hanging="1320"/>
        <w:rPr>
          <w:b/>
        </w:rPr>
      </w:pPr>
    </w:p>
    <w:p w:rsidR="00D87800" w:rsidRDefault="00D87800" w:rsidP="00D87800">
      <w:pPr>
        <w:ind w:left="1320" w:hanging="1320"/>
        <w:rPr>
          <w:b/>
        </w:rPr>
      </w:pPr>
      <w:r>
        <w:rPr>
          <w:b/>
        </w:rPr>
        <w:t>Dean Approval</w:t>
      </w:r>
    </w:p>
    <w:p w:rsidR="001641E1" w:rsidRPr="000D16E5" w:rsidRDefault="001641E1" w:rsidP="00D87800">
      <w:pPr>
        <w:ind w:left="1320" w:hanging="1320"/>
        <w:rPr>
          <w:b/>
        </w:rPr>
      </w:pPr>
    </w:p>
    <w:p w:rsidR="00D87800" w:rsidRDefault="00106329" w:rsidP="0033690C">
      <w:r>
        <w:t>Normally, the dean appoints the nominee recommended by the unit.</w:t>
      </w:r>
      <w:r w:rsidRPr="00106329">
        <w:t xml:space="preserve"> </w:t>
      </w:r>
      <w:r>
        <w:t>If the unit is not able to make a nomination, the dean shall appoint a u</w:t>
      </w:r>
      <w:r w:rsidR="0007204E">
        <w:t xml:space="preserve">nit head or interim unit head. </w:t>
      </w:r>
      <w:r w:rsidR="003A691A">
        <w:t>New unit heads are encouraged to attend a na</w:t>
      </w:r>
      <w:r w:rsidR="00A9475F">
        <w:t>tional new chair workshop after their appointment, and will participate in college’s new unit head orientations.</w:t>
      </w:r>
    </w:p>
    <w:p w:rsidR="00D87800" w:rsidRDefault="00D87800" w:rsidP="00D87800">
      <w:pPr>
        <w:ind w:left="1320" w:hanging="1320"/>
      </w:pPr>
    </w:p>
    <w:p w:rsidR="00D87800" w:rsidRDefault="00D87800" w:rsidP="00D87800">
      <w:pPr>
        <w:ind w:left="1320" w:hanging="1320"/>
      </w:pPr>
    </w:p>
    <w:p w:rsidR="00D87800" w:rsidRDefault="00D87800" w:rsidP="00D87800">
      <w:pPr>
        <w:ind w:left="1320" w:hanging="1320"/>
        <w:rPr>
          <w:b/>
        </w:rPr>
      </w:pPr>
      <w:r>
        <w:rPr>
          <w:b/>
        </w:rPr>
        <w:t>Unit head Evaluation</w:t>
      </w:r>
      <w:r w:rsidR="004A4D88">
        <w:rPr>
          <w:b/>
        </w:rPr>
        <w:t>/Reappointment P</w:t>
      </w:r>
      <w:r>
        <w:rPr>
          <w:b/>
        </w:rPr>
        <w:t>rocedure</w:t>
      </w:r>
    </w:p>
    <w:p w:rsidR="004A4D88" w:rsidRDefault="004A4D88" w:rsidP="00D87800">
      <w:pPr>
        <w:ind w:left="1320" w:hanging="1320"/>
        <w:rPr>
          <w:b/>
        </w:rPr>
      </w:pPr>
    </w:p>
    <w:p w:rsidR="00805B02" w:rsidRDefault="004A4D88" w:rsidP="00A9475F">
      <w:pPr>
        <w:ind w:hanging="1320"/>
      </w:pPr>
      <w:r>
        <w:rPr>
          <w:b/>
        </w:rPr>
        <w:tab/>
      </w:r>
      <w:r w:rsidR="00805B02">
        <w:t>In the second year of the 3-year term:</w:t>
      </w:r>
    </w:p>
    <w:p w:rsidR="00A41663" w:rsidRDefault="00A41663" w:rsidP="00A9475F">
      <w:pPr>
        <w:ind w:hanging="1320"/>
      </w:pPr>
    </w:p>
    <w:p w:rsidR="00805B02" w:rsidRPr="00A41663" w:rsidRDefault="00805B02" w:rsidP="00A9475F">
      <w:pPr>
        <w:numPr>
          <w:ilvl w:val="0"/>
          <w:numId w:val="4"/>
        </w:numPr>
        <w:tabs>
          <w:tab w:val="clear" w:pos="1440"/>
        </w:tabs>
        <w:ind w:left="1100" w:hanging="330"/>
        <w:rPr>
          <w:b/>
        </w:rPr>
      </w:pPr>
      <w:r>
        <w:t xml:space="preserve">Winter: </w:t>
      </w:r>
      <w:r w:rsidR="00A41663">
        <w:t>Units are encouraged to discuss departmental pla</w:t>
      </w:r>
      <w:r w:rsidR="00A9475F">
        <w:t xml:space="preserve">ns and goals for the next 3-4 </w:t>
      </w:r>
      <w:r w:rsidR="00A41663">
        <w:t xml:space="preserve">years and what kind of leadership will be best suited to these. </w:t>
      </w:r>
    </w:p>
    <w:p w:rsidR="00805B02" w:rsidRPr="00805B02" w:rsidRDefault="00805B02" w:rsidP="00A9475F">
      <w:pPr>
        <w:numPr>
          <w:ilvl w:val="0"/>
          <w:numId w:val="4"/>
        </w:numPr>
        <w:tabs>
          <w:tab w:val="clear" w:pos="1440"/>
          <w:tab w:val="num" w:pos="1100"/>
        </w:tabs>
        <w:ind w:hanging="670"/>
      </w:pPr>
      <w:r>
        <w:t>Any changes to the unit selection process must be approved by April 15.</w:t>
      </w:r>
    </w:p>
    <w:p w:rsidR="00805B02" w:rsidRDefault="00805B02" w:rsidP="00A9475F">
      <w:pPr>
        <w:ind w:hanging="1320"/>
        <w:rPr>
          <w:b/>
        </w:rPr>
      </w:pPr>
    </w:p>
    <w:p w:rsidR="004A4D88" w:rsidRPr="004A4D88" w:rsidRDefault="00805B02" w:rsidP="00A9475F">
      <w:pPr>
        <w:ind w:hanging="1320"/>
      </w:pPr>
      <w:r>
        <w:rPr>
          <w:b/>
        </w:rPr>
        <w:tab/>
      </w:r>
      <w:r w:rsidR="004A4D88">
        <w:t>In the third year of the 3-year term:</w:t>
      </w:r>
    </w:p>
    <w:p w:rsidR="001641E1" w:rsidRDefault="001641E1" w:rsidP="00A9475F">
      <w:pPr>
        <w:ind w:left="1320" w:hanging="1320"/>
        <w:rPr>
          <w:b/>
        </w:rPr>
      </w:pPr>
    </w:p>
    <w:p w:rsidR="00D87800" w:rsidRPr="008C789D" w:rsidRDefault="00A41663" w:rsidP="00A9475F">
      <w:pPr>
        <w:numPr>
          <w:ilvl w:val="0"/>
          <w:numId w:val="1"/>
        </w:numPr>
        <w:rPr>
          <w:b/>
        </w:rPr>
      </w:pPr>
      <w:r>
        <w:t xml:space="preserve">Fall: </w:t>
      </w:r>
      <w:r w:rsidR="00D87800">
        <w:t xml:space="preserve">The unit faculty may initiate their own 3-year review of the </w:t>
      </w:r>
      <w:r w:rsidR="008C789D">
        <w:t xml:space="preserve">incumbent </w:t>
      </w:r>
      <w:r w:rsidR="00D87800">
        <w:t xml:space="preserve">unit head, using whatever procedures they have agreed on. The unit must inform the </w:t>
      </w:r>
      <w:r w:rsidR="00A9475F">
        <w:t>d</w:t>
      </w:r>
      <w:r w:rsidR="00D87800">
        <w:t xml:space="preserve">ean by </w:t>
      </w:r>
      <w:r>
        <w:t>September 15</w:t>
      </w:r>
      <w:r w:rsidR="00D87800">
        <w:t xml:space="preserve"> that this review will be undertaken, a</w:t>
      </w:r>
      <w:r w:rsidR="00DD019C">
        <w:t xml:space="preserve">nd what </w:t>
      </w:r>
      <w:r w:rsidR="0042374A">
        <w:t xml:space="preserve">review </w:t>
      </w:r>
      <w:r w:rsidR="00DD019C">
        <w:t>procedure will be used. T</w:t>
      </w:r>
      <w:r w:rsidR="00D87800">
        <w:t xml:space="preserve">he review will result in a written statement that is shared with the unit head and the dean </w:t>
      </w:r>
      <w:r>
        <w:t>no later than November 1</w:t>
      </w:r>
      <w:r w:rsidR="001641E1">
        <w:t>.</w:t>
      </w:r>
      <w:r w:rsidR="00DD019C">
        <w:t xml:space="preserve"> </w:t>
      </w:r>
      <w:r w:rsidR="00D87800">
        <w:t xml:space="preserve"> The dean, using a process approved by the Faculty Council, may gather additional information about the unit head</w:t>
      </w:r>
      <w:r w:rsidR="001641E1">
        <w:t>’</w:t>
      </w:r>
      <w:r w:rsidR="00D87800">
        <w:t>s performance and append his</w:t>
      </w:r>
      <w:r w:rsidR="003A691A">
        <w:t>/her</w:t>
      </w:r>
      <w:r w:rsidR="00D87800">
        <w:t xml:space="preserve"> own statement to the unit faculty’s statement, which will also be shared with the unit head and fac</w:t>
      </w:r>
      <w:r>
        <w:t xml:space="preserve">ulty no later than November </w:t>
      </w:r>
      <w:r w:rsidR="00DD019C">
        <w:t>15</w:t>
      </w:r>
      <w:r w:rsidR="00D87800">
        <w:t>.</w:t>
      </w:r>
      <w:r w:rsidR="008C789D">
        <w:t xml:space="preserve"> If the unit</w:t>
      </w:r>
      <w:r w:rsidR="008C789D">
        <w:rPr>
          <w:b/>
        </w:rPr>
        <w:t xml:space="preserve"> </w:t>
      </w:r>
      <w:r w:rsidR="00D87800">
        <w:t>faculty choos</w:t>
      </w:r>
      <w:r w:rsidR="00A9475F">
        <w:t xml:space="preserve">e not to conduct </w:t>
      </w:r>
      <w:r w:rsidR="00D87800">
        <w:t xml:space="preserve">their own 3-year review </w:t>
      </w:r>
      <w:r w:rsidR="008C789D">
        <w:t>of the unit head, t</w:t>
      </w:r>
      <w:r w:rsidR="00D87800">
        <w:t xml:space="preserve">he </w:t>
      </w:r>
      <w:r w:rsidR="00A9475F">
        <w:t>d</w:t>
      </w:r>
      <w:r w:rsidR="00D87800">
        <w:t>ean, using a process approved by</w:t>
      </w:r>
      <w:r w:rsidR="008C789D">
        <w:t xml:space="preserve"> the Faculty Council, will </w:t>
      </w:r>
      <w:r w:rsidR="00D87800">
        <w:t>gather information about the unit head</w:t>
      </w:r>
      <w:r w:rsidR="001641E1">
        <w:t>’</w:t>
      </w:r>
      <w:r w:rsidR="00D87800">
        <w:t>s performance and produce a written statement, which will be shared with the unit head and the unit fac</w:t>
      </w:r>
      <w:r w:rsidR="008C789D">
        <w:t xml:space="preserve">ulty no later than November </w:t>
      </w:r>
      <w:r w:rsidR="00DD019C">
        <w:t>15.</w:t>
      </w:r>
    </w:p>
    <w:p w:rsidR="008C789D" w:rsidRPr="009C52E5" w:rsidRDefault="008C789D" w:rsidP="00A9475F">
      <w:pPr>
        <w:numPr>
          <w:ilvl w:val="0"/>
          <w:numId w:val="1"/>
        </w:numPr>
        <w:rPr>
          <w:b/>
        </w:rPr>
      </w:pPr>
      <w:r>
        <w:t>Using its approved unit head selection/recommendation procedure, the unit</w:t>
      </w:r>
      <w:r w:rsidR="009C52E5">
        <w:t xml:space="preserve"> will recommend to the dean </w:t>
      </w:r>
      <w:r w:rsidR="00A9475F">
        <w:t xml:space="preserve">by December 15 </w:t>
      </w:r>
      <w:r w:rsidR="009C52E5">
        <w:t xml:space="preserve">a nominee or nominees </w:t>
      </w:r>
      <w:r w:rsidR="00A9475F">
        <w:t>for appointment as unit head</w:t>
      </w:r>
      <w:r w:rsidR="009C52E5">
        <w:t>.</w:t>
      </w:r>
      <w:r w:rsidR="00A9475F">
        <w:t xml:space="preserve"> This dean may approve an extension of this deadline.</w:t>
      </w:r>
    </w:p>
    <w:p w:rsidR="009C52E5" w:rsidRPr="00A9475F" w:rsidRDefault="009C52E5" w:rsidP="00A9475F">
      <w:pPr>
        <w:numPr>
          <w:ilvl w:val="0"/>
          <w:numId w:val="1"/>
        </w:numPr>
        <w:rPr>
          <w:b/>
        </w:rPr>
      </w:pPr>
      <w:r>
        <w:t>Winter: The dean will appoint (or reappoint) the unit head nominee no later than February 1.</w:t>
      </w:r>
    </w:p>
    <w:p w:rsidR="00A9475F" w:rsidRPr="008C789D" w:rsidRDefault="00A9475F" w:rsidP="00A9475F">
      <w:pPr>
        <w:numPr>
          <w:ilvl w:val="0"/>
          <w:numId w:val="1"/>
        </w:numPr>
        <w:rPr>
          <w:b/>
        </w:rPr>
      </w:pPr>
      <w:r>
        <w:t xml:space="preserve">To ensure a smooth transition, the outgoing unit head should work closely with and/or train the incoming unit head prior to the beginning of the new unit head’s </w:t>
      </w:r>
      <w:r w:rsidR="004B5CA7">
        <w:t>term of office.</w:t>
      </w:r>
    </w:p>
    <w:p w:rsidR="00D87800" w:rsidRDefault="00D87800" w:rsidP="008C789D">
      <w:pPr>
        <w:spacing w:after="200" w:line="276" w:lineRule="auto"/>
      </w:pPr>
    </w:p>
    <w:p w:rsidR="008C789D" w:rsidRDefault="008C789D" w:rsidP="008C789D">
      <w:pPr>
        <w:numPr>
          <w:ilvl w:val="0"/>
          <w:numId w:val="1"/>
        </w:numPr>
        <w:spacing w:after="200" w:line="276" w:lineRule="auto"/>
        <w:rPr>
          <w:b/>
        </w:rPr>
        <w:sectPr w:rsidR="008C789D" w:rsidSect="00D87800">
          <w:headerReference w:type="default" r:id="rId7"/>
          <w:pgSz w:w="12240" w:h="15840" w:code="1"/>
          <w:pgMar w:top="2160" w:right="1800" w:bottom="1440" w:left="1800" w:header="720" w:footer="720" w:gutter="0"/>
          <w:cols w:space="720"/>
          <w:docGrid w:linePitch="360"/>
        </w:sectPr>
      </w:pPr>
    </w:p>
    <w:p w:rsidR="003176B5" w:rsidRDefault="003176B5">
      <w:pPr>
        <w:rPr>
          <w:b/>
        </w:rPr>
      </w:pPr>
    </w:p>
    <w:p w:rsidR="00D87800" w:rsidRDefault="00D87800">
      <w:pPr>
        <w:rPr>
          <w:b/>
        </w:rPr>
      </w:pPr>
    </w:p>
    <w:p w:rsidR="003176B5" w:rsidRDefault="003E15B3" w:rsidP="003E15B3">
      <w:pPr>
        <w:jc w:val="center"/>
        <w:rPr>
          <w:b/>
        </w:rPr>
      </w:pPr>
      <w:r>
        <w:rPr>
          <w:b/>
        </w:rPr>
        <w:t>Timeline for Unit Head Selection and Evaluation</w:t>
      </w:r>
    </w:p>
    <w:p w:rsidR="003176B5" w:rsidRDefault="003176B5">
      <w:pPr>
        <w:rPr>
          <w:b/>
        </w:rPr>
      </w:pPr>
    </w:p>
    <w:p w:rsidR="005673D6" w:rsidRDefault="005673D6">
      <w:pPr>
        <w:rPr>
          <w:b/>
        </w:rPr>
      </w:pPr>
    </w:p>
    <w:p w:rsidR="005673D6" w:rsidRDefault="005673D6">
      <w:pPr>
        <w:rPr>
          <w:b/>
        </w:rPr>
      </w:pPr>
    </w:p>
    <w:p w:rsidR="005673D6" w:rsidRDefault="005673D6">
      <w:pPr>
        <w:rPr>
          <w:b/>
        </w:rPr>
      </w:pPr>
    </w:p>
    <w:tbl>
      <w:tblPr>
        <w:tblW w:w="12307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228"/>
        <w:gridCol w:w="236"/>
        <w:gridCol w:w="2831"/>
        <w:gridCol w:w="236"/>
        <w:gridCol w:w="2956"/>
        <w:gridCol w:w="3825"/>
      </w:tblGrid>
      <w:tr w:rsidR="00D557C5" w:rsidRPr="004A4D88" w:rsidTr="003925B0">
        <w:tc>
          <w:tcPr>
            <w:tcW w:w="995" w:type="dxa"/>
          </w:tcPr>
          <w:p w:rsidR="00D557C5" w:rsidRPr="004A4D88" w:rsidRDefault="00D557C5" w:rsidP="00746390">
            <w:pPr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D557C5" w:rsidRPr="004A4D88" w:rsidRDefault="00D557C5" w:rsidP="007463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Incumbent Unit Head Cycle </w:t>
            </w:r>
            <w:r w:rsidRPr="004A4D88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236" w:type="dxa"/>
          </w:tcPr>
          <w:p w:rsidR="00D557C5" w:rsidRPr="004A4D88" w:rsidRDefault="00D557C5" w:rsidP="00746390">
            <w:pPr>
              <w:rPr>
                <w:b/>
                <w:sz w:val="20"/>
                <w:szCs w:val="20"/>
              </w:rPr>
            </w:pPr>
          </w:p>
        </w:tc>
        <w:tc>
          <w:tcPr>
            <w:tcW w:w="2831" w:type="dxa"/>
          </w:tcPr>
          <w:p w:rsidR="00D557C5" w:rsidRPr="004A4D88" w:rsidRDefault="00D557C5" w:rsidP="007463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Incumbent Unit Head Cycle </w:t>
            </w:r>
            <w:r w:rsidRPr="004A4D88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236" w:type="dxa"/>
          </w:tcPr>
          <w:p w:rsidR="00D557C5" w:rsidRPr="004A4D88" w:rsidRDefault="00D557C5" w:rsidP="00746390">
            <w:pPr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D557C5" w:rsidRPr="004A4D88" w:rsidRDefault="00D557C5" w:rsidP="00423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Incumbent Unit Head Cycle Year 3</w:t>
            </w:r>
          </w:p>
        </w:tc>
        <w:tc>
          <w:tcPr>
            <w:tcW w:w="3825" w:type="dxa"/>
          </w:tcPr>
          <w:p w:rsidR="00D557C5" w:rsidRPr="004A4D88" w:rsidRDefault="00D557C5" w:rsidP="0042374A">
            <w:pPr>
              <w:jc w:val="center"/>
              <w:rPr>
                <w:b/>
                <w:sz w:val="20"/>
                <w:szCs w:val="20"/>
              </w:rPr>
            </w:pPr>
            <w:r w:rsidRPr="004A4D88">
              <w:rPr>
                <w:b/>
                <w:sz w:val="20"/>
                <w:szCs w:val="20"/>
              </w:rPr>
              <w:t xml:space="preserve">New </w:t>
            </w:r>
            <w:r>
              <w:rPr>
                <w:b/>
                <w:sz w:val="20"/>
                <w:szCs w:val="20"/>
              </w:rPr>
              <w:t>Unit Head Cycle Year</w:t>
            </w:r>
            <w:r w:rsidRPr="004A4D88"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D557C5" w:rsidRPr="004A4D88" w:rsidTr="003925B0">
        <w:tc>
          <w:tcPr>
            <w:tcW w:w="995" w:type="dxa"/>
          </w:tcPr>
          <w:p w:rsidR="00D557C5" w:rsidRPr="004A4D88" w:rsidRDefault="00D557C5" w:rsidP="00746390">
            <w:pPr>
              <w:rPr>
                <w:sz w:val="20"/>
                <w:szCs w:val="20"/>
              </w:rPr>
            </w:pPr>
            <w:r w:rsidRPr="004A4D88">
              <w:rPr>
                <w:sz w:val="20"/>
                <w:szCs w:val="20"/>
              </w:rPr>
              <w:t>Fall</w:t>
            </w:r>
          </w:p>
        </w:tc>
        <w:tc>
          <w:tcPr>
            <w:tcW w:w="1228" w:type="dxa"/>
          </w:tcPr>
          <w:p w:rsidR="00D557C5" w:rsidRPr="004A4D88" w:rsidRDefault="00D557C5" w:rsidP="0074639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557C5" w:rsidRPr="004A4D88" w:rsidRDefault="00D557C5" w:rsidP="00746390">
            <w:pPr>
              <w:rPr>
                <w:b/>
                <w:sz w:val="20"/>
                <w:szCs w:val="20"/>
              </w:rPr>
            </w:pPr>
          </w:p>
        </w:tc>
        <w:tc>
          <w:tcPr>
            <w:tcW w:w="2831" w:type="dxa"/>
          </w:tcPr>
          <w:p w:rsidR="00D557C5" w:rsidRPr="004A4D88" w:rsidRDefault="00D557C5" w:rsidP="0074639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557C5" w:rsidRPr="004A4D88" w:rsidRDefault="00D557C5" w:rsidP="00746390">
            <w:pPr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3925B0" w:rsidRDefault="003925B0" w:rsidP="004A4D88">
            <w:pPr>
              <w:ind w:left="302" w:hanging="302"/>
              <w:rPr>
                <w:sz w:val="20"/>
                <w:szCs w:val="20"/>
              </w:rPr>
            </w:pPr>
          </w:p>
          <w:p w:rsidR="00D557C5" w:rsidRPr="004A4D88" w:rsidRDefault="00112103" w:rsidP="004A4D88">
            <w:pPr>
              <w:ind w:left="302" w:hanging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  <w:r w:rsidR="003925B0">
              <w:rPr>
                <w:sz w:val="20"/>
                <w:szCs w:val="20"/>
              </w:rPr>
              <w:t xml:space="preserve"> by unit/unit &amp; dean;</w:t>
            </w:r>
            <w:r w:rsidR="00D557C5">
              <w:rPr>
                <w:sz w:val="20"/>
                <w:szCs w:val="20"/>
              </w:rPr>
              <w:t xml:space="preserve"> completed by Nov. 15</w:t>
            </w:r>
            <w:r w:rsidR="003925B0">
              <w:rPr>
                <w:sz w:val="20"/>
                <w:szCs w:val="20"/>
              </w:rPr>
              <w:t xml:space="preserve"> </w:t>
            </w:r>
          </w:p>
          <w:p w:rsidR="00D557C5" w:rsidRDefault="00D557C5" w:rsidP="004A4D88">
            <w:pPr>
              <w:ind w:left="302" w:hanging="302"/>
              <w:rPr>
                <w:sz w:val="20"/>
                <w:szCs w:val="20"/>
              </w:rPr>
            </w:pPr>
          </w:p>
          <w:p w:rsidR="00D557C5" w:rsidRPr="004A4D88" w:rsidRDefault="00D557C5" w:rsidP="004A4D88">
            <w:pPr>
              <w:ind w:left="302" w:hanging="302"/>
              <w:rPr>
                <w:sz w:val="20"/>
                <w:szCs w:val="20"/>
              </w:rPr>
            </w:pPr>
            <w:r w:rsidRPr="004A4D88">
              <w:rPr>
                <w:sz w:val="20"/>
                <w:szCs w:val="20"/>
              </w:rPr>
              <w:t>Nomination and election process</w:t>
            </w:r>
            <w:r w:rsidR="003925B0">
              <w:rPr>
                <w:sz w:val="20"/>
                <w:szCs w:val="20"/>
              </w:rPr>
              <w:t>;</w:t>
            </w:r>
            <w:r w:rsidR="00112103">
              <w:rPr>
                <w:sz w:val="20"/>
                <w:szCs w:val="20"/>
              </w:rPr>
              <w:t xml:space="preserve"> completed by Dec. 15</w:t>
            </w:r>
          </w:p>
          <w:p w:rsidR="00D557C5" w:rsidRDefault="00D557C5" w:rsidP="004A4D88">
            <w:pPr>
              <w:ind w:left="302" w:hanging="302"/>
              <w:rPr>
                <w:sz w:val="20"/>
                <w:szCs w:val="20"/>
              </w:rPr>
            </w:pPr>
          </w:p>
          <w:p w:rsidR="00D557C5" w:rsidRPr="004A4D88" w:rsidRDefault="00D557C5" w:rsidP="004A4D88">
            <w:pPr>
              <w:ind w:left="302" w:hanging="302"/>
              <w:rPr>
                <w:sz w:val="20"/>
                <w:szCs w:val="20"/>
              </w:rPr>
            </w:pPr>
            <w:r w:rsidRPr="004A4D88">
              <w:rPr>
                <w:sz w:val="20"/>
                <w:szCs w:val="20"/>
              </w:rPr>
              <w:t>Recommendation to dean</w:t>
            </w:r>
          </w:p>
          <w:p w:rsidR="00D557C5" w:rsidRDefault="00D557C5" w:rsidP="004A4D88">
            <w:pPr>
              <w:ind w:left="302" w:hanging="302"/>
              <w:rPr>
                <w:sz w:val="20"/>
                <w:szCs w:val="20"/>
              </w:rPr>
            </w:pPr>
          </w:p>
          <w:p w:rsidR="00D557C5" w:rsidRPr="004A4D88" w:rsidRDefault="00D557C5" w:rsidP="004A4D88">
            <w:pPr>
              <w:ind w:left="302" w:hanging="302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3925B0" w:rsidRDefault="003925B0" w:rsidP="004A4D88">
            <w:pPr>
              <w:ind w:left="302" w:hanging="302"/>
              <w:rPr>
                <w:sz w:val="20"/>
                <w:szCs w:val="20"/>
              </w:rPr>
            </w:pPr>
          </w:p>
          <w:p w:rsidR="003925B0" w:rsidRDefault="003925B0" w:rsidP="004A4D88">
            <w:pPr>
              <w:ind w:left="302" w:hanging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training with incumbent (if necessary)</w:t>
            </w:r>
          </w:p>
          <w:p w:rsidR="003925B0" w:rsidRDefault="003925B0" w:rsidP="004A4D88">
            <w:pPr>
              <w:ind w:left="302" w:hanging="302"/>
              <w:rPr>
                <w:sz w:val="20"/>
                <w:szCs w:val="20"/>
              </w:rPr>
            </w:pPr>
          </w:p>
          <w:p w:rsidR="00D557C5" w:rsidRPr="004A4D88" w:rsidRDefault="00D557C5" w:rsidP="004A4D88">
            <w:pPr>
              <w:ind w:left="302" w:hanging="302"/>
              <w:rPr>
                <w:sz w:val="20"/>
                <w:szCs w:val="20"/>
              </w:rPr>
            </w:pPr>
            <w:r w:rsidRPr="004A4D88">
              <w:rPr>
                <w:sz w:val="20"/>
                <w:szCs w:val="20"/>
              </w:rPr>
              <w:t>New unit head orientations</w:t>
            </w:r>
            <w:r w:rsidR="00112103">
              <w:rPr>
                <w:sz w:val="20"/>
                <w:szCs w:val="20"/>
              </w:rPr>
              <w:t xml:space="preserve"> (if necessary)</w:t>
            </w:r>
          </w:p>
          <w:p w:rsidR="00D557C5" w:rsidRPr="004A4D88" w:rsidRDefault="00D557C5" w:rsidP="004A4D88">
            <w:pPr>
              <w:ind w:left="302" w:hanging="302"/>
              <w:rPr>
                <w:sz w:val="20"/>
                <w:szCs w:val="20"/>
              </w:rPr>
            </w:pPr>
          </w:p>
          <w:p w:rsidR="00D557C5" w:rsidRPr="004A4D88" w:rsidRDefault="00D557C5" w:rsidP="00205404">
            <w:pPr>
              <w:ind w:left="302" w:hanging="302"/>
              <w:rPr>
                <w:sz w:val="20"/>
                <w:szCs w:val="20"/>
              </w:rPr>
            </w:pPr>
          </w:p>
        </w:tc>
      </w:tr>
      <w:tr w:rsidR="00D557C5" w:rsidRPr="004A4D88" w:rsidTr="003925B0">
        <w:tc>
          <w:tcPr>
            <w:tcW w:w="995" w:type="dxa"/>
          </w:tcPr>
          <w:p w:rsidR="00D557C5" w:rsidRPr="004A4D88" w:rsidRDefault="00D557C5" w:rsidP="00746390">
            <w:pPr>
              <w:rPr>
                <w:sz w:val="20"/>
                <w:szCs w:val="20"/>
              </w:rPr>
            </w:pPr>
            <w:r w:rsidRPr="004A4D88">
              <w:rPr>
                <w:sz w:val="20"/>
                <w:szCs w:val="20"/>
              </w:rPr>
              <w:t>Winter</w:t>
            </w:r>
          </w:p>
        </w:tc>
        <w:tc>
          <w:tcPr>
            <w:tcW w:w="1228" w:type="dxa"/>
          </w:tcPr>
          <w:p w:rsidR="00D557C5" w:rsidRPr="004A4D88" w:rsidRDefault="00D557C5" w:rsidP="0074639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557C5" w:rsidRPr="004A4D88" w:rsidRDefault="00D557C5" w:rsidP="00746390">
            <w:pPr>
              <w:rPr>
                <w:b/>
                <w:sz w:val="20"/>
                <w:szCs w:val="20"/>
              </w:rPr>
            </w:pPr>
          </w:p>
        </w:tc>
        <w:tc>
          <w:tcPr>
            <w:tcW w:w="2831" w:type="dxa"/>
          </w:tcPr>
          <w:p w:rsidR="00D557C5" w:rsidRPr="004A4D88" w:rsidRDefault="00D557C5" w:rsidP="003925B0">
            <w:pPr>
              <w:ind w:left="383" w:hanging="311"/>
              <w:rPr>
                <w:sz w:val="20"/>
                <w:szCs w:val="20"/>
              </w:rPr>
            </w:pPr>
            <w:r w:rsidRPr="004A4D88">
              <w:rPr>
                <w:sz w:val="20"/>
                <w:szCs w:val="20"/>
              </w:rPr>
              <w:t>Departme</w:t>
            </w:r>
            <w:r w:rsidR="003925B0">
              <w:rPr>
                <w:sz w:val="20"/>
                <w:szCs w:val="20"/>
              </w:rPr>
              <w:t xml:space="preserve">ntal discussion about plans and goals for </w:t>
            </w:r>
            <w:r w:rsidRPr="004A4D88">
              <w:rPr>
                <w:sz w:val="20"/>
                <w:szCs w:val="20"/>
              </w:rPr>
              <w:t>future</w:t>
            </w:r>
          </w:p>
          <w:p w:rsidR="00D557C5" w:rsidRDefault="00D557C5" w:rsidP="00746390">
            <w:pPr>
              <w:rPr>
                <w:sz w:val="20"/>
                <w:szCs w:val="20"/>
              </w:rPr>
            </w:pPr>
          </w:p>
          <w:p w:rsidR="00D557C5" w:rsidRDefault="00D557C5" w:rsidP="00746390">
            <w:pPr>
              <w:rPr>
                <w:sz w:val="20"/>
                <w:szCs w:val="20"/>
              </w:rPr>
            </w:pPr>
          </w:p>
          <w:p w:rsidR="00D557C5" w:rsidRPr="003A691A" w:rsidRDefault="00D557C5" w:rsidP="003925B0">
            <w:pPr>
              <w:ind w:left="383" w:hanging="383"/>
              <w:rPr>
                <w:sz w:val="20"/>
                <w:szCs w:val="20"/>
              </w:rPr>
            </w:pPr>
            <w:r w:rsidRPr="003A691A">
              <w:rPr>
                <w:sz w:val="20"/>
                <w:szCs w:val="20"/>
              </w:rPr>
              <w:t xml:space="preserve">Any changes to selection process </w:t>
            </w:r>
            <w:r w:rsidR="003925B0">
              <w:rPr>
                <w:sz w:val="20"/>
                <w:szCs w:val="20"/>
              </w:rPr>
              <w:t xml:space="preserve"> </w:t>
            </w:r>
            <w:r w:rsidRPr="003A691A">
              <w:rPr>
                <w:sz w:val="20"/>
                <w:szCs w:val="20"/>
              </w:rPr>
              <w:t>must be approved by April 15</w:t>
            </w:r>
          </w:p>
        </w:tc>
        <w:tc>
          <w:tcPr>
            <w:tcW w:w="236" w:type="dxa"/>
          </w:tcPr>
          <w:p w:rsidR="00D557C5" w:rsidRPr="004A4D88" w:rsidRDefault="00D557C5" w:rsidP="00746390">
            <w:pPr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D557C5" w:rsidRDefault="00D557C5" w:rsidP="004A4D88">
            <w:pPr>
              <w:ind w:left="332" w:hanging="332"/>
              <w:rPr>
                <w:sz w:val="20"/>
                <w:szCs w:val="20"/>
              </w:rPr>
            </w:pPr>
          </w:p>
          <w:p w:rsidR="003925B0" w:rsidRDefault="003925B0" w:rsidP="004A4D88">
            <w:pPr>
              <w:ind w:left="332" w:hanging="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Appointment/Reappointment by dean; completed by Feb. 1</w:t>
            </w:r>
          </w:p>
          <w:p w:rsidR="003925B0" w:rsidRDefault="003925B0" w:rsidP="004A4D88">
            <w:pPr>
              <w:ind w:left="332" w:hanging="332"/>
              <w:rPr>
                <w:sz w:val="20"/>
                <w:szCs w:val="20"/>
              </w:rPr>
            </w:pPr>
          </w:p>
          <w:p w:rsidR="003925B0" w:rsidRPr="004A4D88" w:rsidRDefault="003925B0" w:rsidP="004A4D88">
            <w:pPr>
              <w:ind w:left="332" w:hanging="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training with incumbent (if necessary)</w:t>
            </w:r>
          </w:p>
        </w:tc>
        <w:tc>
          <w:tcPr>
            <w:tcW w:w="3825" w:type="dxa"/>
          </w:tcPr>
          <w:p w:rsidR="00D557C5" w:rsidRPr="004A4D88" w:rsidRDefault="00D557C5" w:rsidP="004A4D88">
            <w:pPr>
              <w:ind w:left="332" w:hanging="332"/>
              <w:rPr>
                <w:sz w:val="20"/>
                <w:szCs w:val="20"/>
              </w:rPr>
            </w:pPr>
          </w:p>
        </w:tc>
      </w:tr>
      <w:tr w:rsidR="00D557C5" w:rsidRPr="004A4D88" w:rsidTr="003925B0">
        <w:tc>
          <w:tcPr>
            <w:tcW w:w="995" w:type="dxa"/>
          </w:tcPr>
          <w:p w:rsidR="00D557C5" w:rsidRPr="004A4D88" w:rsidRDefault="00D557C5" w:rsidP="00746390">
            <w:pPr>
              <w:rPr>
                <w:sz w:val="20"/>
                <w:szCs w:val="20"/>
              </w:rPr>
            </w:pPr>
            <w:r w:rsidRPr="004A4D88">
              <w:rPr>
                <w:sz w:val="20"/>
                <w:szCs w:val="20"/>
              </w:rPr>
              <w:t>Spr/Sum</w:t>
            </w:r>
          </w:p>
        </w:tc>
        <w:tc>
          <w:tcPr>
            <w:tcW w:w="1228" w:type="dxa"/>
          </w:tcPr>
          <w:p w:rsidR="00D557C5" w:rsidRPr="004A4D88" w:rsidRDefault="00D557C5" w:rsidP="0074639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557C5" w:rsidRPr="004A4D88" w:rsidRDefault="00D557C5" w:rsidP="00746390">
            <w:pPr>
              <w:rPr>
                <w:b/>
                <w:sz w:val="20"/>
                <w:szCs w:val="20"/>
              </w:rPr>
            </w:pPr>
          </w:p>
        </w:tc>
        <w:tc>
          <w:tcPr>
            <w:tcW w:w="2831" w:type="dxa"/>
          </w:tcPr>
          <w:p w:rsidR="00D557C5" w:rsidRPr="004A4D88" w:rsidRDefault="00D557C5" w:rsidP="0074639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557C5" w:rsidRPr="004A4D88" w:rsidRDefault="00D557C5" w:rsidP="00746390">
            <w:pPr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D557C5" w:rsidRPr="004A4D88" w:rsidRDefault="003925B0" w:rsidP="004A4D88">
            <w:pPr>
              <w:ind w:left="332" w:hanging="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training with incumbent (if necessary)</w:t>
            </w:r>
          </w:p>
        </w:tc>
        <w:tc>
          <w:tcPr>
            <w:tcW w:w="3825" w:type="dxa"/>
          </w:tcPr>
          <w:p w:rsidR="00D557C5" w:rsidRPr="004A4D88" w:rsidRDefault="00D557C5" w:rsidP="004A4D88">
            <w:pPr>
              <w:ind w:left="332" w:hanging="332"/>
              <w:rPr>
                <w:sz w:val="20"/>
                <w:szCs w:val="20"/>
              </w:rPr>
            </w:pPr>
          </w:p>
        </w:tc>
      </w:tr>
    </w:tbl>
    <w:p w:rsidR="006130CA" w:rsidRDefault="006130CA" w:rsidP="006130CA"/>
    <w:p w:rsidR="00671C8E" w:rsidRPr="00671C8E" w:rsidRDefault="00671C8E" w:rsidP="006130CA">
      <w:pPr>
        <w:rPr>
          <w:b/>
        </w:rPr>
      </w:pPr>
    </w:p>
    <w:sectPr w:rsidR="00671C8E" w:rsidRPr="00671C8E" w:rsidSect="003176B5">
      <w:pgSz w:w="15840" w:h="12240" w:orient="landscape" w:code="1"/>
      <w:pgMar w:top="1800" w:right="1440" w:bottom="180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E4" w:rsidRDefault="00B158E4" w:rsidP="003E15B3">
      <w:r>
        <w:separator/>
      </w:r>
    </w:p>
  </w:endnote>
  <w:endnote w:type="continuationSeparator" w:id="0">
    <w:p w:rsidR="00B158E4" w:rsidRDefault="00B158E4" w:rsidP="003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E4" w:rsidRDefault="00B158E4" w:rsidP="003E15B3">
      <w:r>
        <w:separator/>
      </w:r>
    </w:p>
  </w:footnote>
  <w:footnote w:type="continuationSeparator" w:id="0">
    <w:p w:rsidR="00B158E4" w:rsidRDefault="00B158E4" w:rsidP="003E1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D0" w:rsidRDefault="009F06D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DEA">
      <w:rPr>
        <w:noProof/>
      </w:rPr>
      <w:t>2</w:t>
    </w:r>
    <w:r>
      <w:fldChar w:fldCharType="end"/>
    </w:r>
  </w:p>
  <w:p w:rsidR="009F06D0" w:rsidRDefault="009F0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514EA"/>
    <w:multiLevelType w:val="multilevel"/>
    <w:tmpl w:val="7858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A4676"/>
    <w:multiLevelType w:val="hybridMultilevel"/>
    <w:tmpl w:val="F6F00C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0936E96"/>
    <w:multiLevelType w:val="hybridMultilevel"/>
    <w:tmpl w:val="686A3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1F555A"/>
    <w:multiLevelType w:val="hybridMultilevel"/>
    <w:tmpl w:val="E66C6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B5"/>
    <w:rsid w:val="00002670"/>
    <w:rsid w:val="0000493D"/>
    <w:rsid w:val="00005567"/>
    <w:rsid w:val="00005FC9"/>
    <w:rsid w:val="00017D80"/>
    <w:rsid w:val="0002164A"/>
    <w:rsid w:val="00026C37"/>
    <w:rsid w:val="00027239"/>
    <w:rsid w:val="000275D0"/>
    <w:rsid w:val="00030D08"/>
    <w:rsid w:val="00030FD7"/>
    <w:rsid w:val="00035A15"/>
    <w:rsid w:val="000370DD"/>
    <w:rsid w:val="00041A7A"/>
    <w:rsid w:val="000437A5"/>
    <w:rsid w:val="000443F8"/>
    <w:rsid w:val="00044956"/>
    <w:rsid w:val="00050674"/>
    <w:rsid w:val="00051B3B"/>
    <w:rsid w:val="00053565"/>
    <w:rsid w:val="00054703"/>
    <w:rsid w:val="00054F9A"/>
    <w:rsid w:val="000566D7"/>
    <w:rsid w:val="00061100"/>
    <w:rsid w:val="000625C3"/>
    <w:rsid w:val="000625D1"/>
    <w:rsid w:val="0006278E"/>
    <w:rsid w:val="00063470"/>
    <w:rsid w:val="00063FE6"/>
    <w:rsid w:val="00067A4C"/>
    <w:rsid w:val="00071F67"/>
    <w:rsid w:val="0007204E"/>
    <w:rsid w:val="000811BA"/>
    <w:rsid w:val="000825D8"/>
    <w:rsid w:val="0008292B"/>
    <w:rsid w:val="00082E4A"/>
    <w:rsid w:val="0008602E"/>
    <w:rsid w:val="00086B3A"/>
    <w:rsid w:val="000870C7"/>
    <w:rsid w:val="0008730B"/>
    <w:rsid w:val="00087D2C"/>
    <w:rsid w:val="000907C9"/>
    <w:rsid w:val="0009239D"/>
    <w:rsid w:val="00093779"/>
    <w:rsid w:val="00093B87"/>
    <w:rsid w:val="00097B0B"/>
    <w:rsid w:val="000A0893"/>
    <w:rsid w:val="000A0E4F"/>
    <w:rsid w:val="000A12C1"/>
    <w:rsid w:val="000A2BFF"/>
    <w:rsid w:val="000A32EC"/>
    <w:rsid w:val="000A3542"/>
    <w:rsid w:val="000A63C1"/>
    <w:rsid w:val="000B3076"/>
    <w:rsid w:val="000B6EC5"/>
    <w:rsid w:val="000C1B9B"/>
    <w:rsid w:val="000C31E9"/>
    <w:rsid w:val="000C7EAA"/>
    <w:rsid w:val="000D01F9"/>
    <w:rsid w:val="000D07F3"/>
    <w:rsid w:val="000D1512"/>
    <w:rsid w:val="000D16E5"/>
    <w:rsid w:val="000D2C9E"/>
    <w:rsid w:val="000D5B98"/>
    <w:rsid w:val="000E53A9"/>
    <w:rsid w:val="000E57EB"/>
    <w:rsid w:val="000F4101"/>
    <w:rsid w:val="000F4BBC"/>
    <w:rsid w:val="000F54DE"/>
    <w:rsid w:val="000F7AF4"/>
    <w:rsid w:val="0010046B"/>
    <w:rsid w:val="0010498C"/>
    <w:rsid w:val="00105E46"/>
    <w:rsid w:val="00106329"/>
    <w:rsid w:val="001102E6"/>
    <w:rsid w:val="00110A9D"/>
    <w:rsid w:val="00110E58"/>
    <w:rsid w:val="00111389"/>
    <w:rsid w:val="00112103"/>
    <w:rsid w:val="00113233"/>
    <w:rsid w:val="001134BD"/>
    <w:rsid w:val="00114CE8"/>
    <w:rsid w:val="001151D4"/>
    <w:rsid w:val="001152B8"/>
    <w:rsid w:val="0011621A"/>
    <w:rsid w:val="00117BC4"/>
    <w:rsid w:val="00124D28"/>
    <w:rsid w:val="001264E3"/>
    <w:rsid w:val="001278E1"/>
    <w:rsid w:val="0014014F"/>
    <w:rsid w:val="0014539B"/>
    <w:rsid w:val="00145A92"/>
    <w:rsid w:val="0014622A"/>
    <w:rsid w:val="00146CB3"/>
    <w:rsid w:val="001472E0"/>
    <w:rsid w:val="00147B27"/>
    <w:rsid w:val="00147BE6"/>
    <w:rsid w:val="00147C43"/>
    <w:rsid w:val="001508AA"/>
    <w:rsid w:val="00152289"/>
    <w:rsid w:val="0015495F"/>
    <w:rsid w:val="00154BB6"/>
    <w:rsid w:val="0015516D"/>
    <w:rsid w:val="00162198"/>
    <w:rsid w:val="001641E1"/>
    <w:rsid w:val="0016421E"/>
    <w:rsid w:val="001654CC"/>
    <w:rsid w:val="00167F65"/>
    <w:rsid w:val="0017096C"/>
    <w:rsid w:val="00172006"/>
    <w:rsid w:val="001730B0"/>
    <w:rsid w:val="00175F6D"/>
    <w:rsid w:val="001902D2"/>
    <w:rsid w:val="001949D0"/>
    <w:rsid w:val="001A218A"/>
    <w:rsid w:val="001A239F"/>
    <w:rsid w:val="001A3774"/>
    <w:rsid w:val="001A3FC6"/>
    <w:rsid w:val="001A55F7"/>
    <w:rsid w:val="001A7AF0"/>
    <w:rsid w:val="001B1089"/>
    <w:rsid w:val="001B7696"/>
    <w:rsid w:val="001C034C"/>
    <w:rsid w:val="001C2D65"/>
    <w:rsid w:val="001D24D8"/>
    <w:rsid w:val="001D48FF"/>
    <w:rsid w:val="001D4918"/>
    <w:rsid w:val="001E1D8C"/>
    <w:rsid w:val="001E450E"/>
    <w:rsid w:val="001E4A09"/>
    <w:rsid w:val="001E5F7F"/>
    <w:rsid w:val="001F5A33"/>
    <w:rsid w:val="001F62F4"/>
    <w:rsid w:val="00200A87"/>
    <w:rsid w:val="00201C43"/>
    <w:rsid w:val="00202547"/>
    <w:rsid w:val="0020411C"/>
    <w:rsid w:val="00205404"/>
    <w:rsid w:val="002062E2"/>
    <w:rsid w:val="00206670"/>
    <w:rsid w:val="00207033"/>
    <w:rsid w:val="00211971"/>
    <w:rsid w:val="00212704"/>
    <w:rsid w:val="00213DC4"/>
    <w:rsid w:val="002140A5"/>
    <w:rsid w:val="00214B14"/>
    <w:rsid w:val="00214CA5"/>
    <w:rsid w:val="00216EE0"/>
    <w:rsid w:val="00216F3A"/>
    <w:rsid w:val="0022010C"/>
    <w:rsid w:val="00223FB5"/>
    <w:rsid w:val="00225366"/>
    <w:rsid w:val="00226061"/>
    <w:rsid w:val="0022763B"/>
    <w:rsid w:val="002321D2"/>
    <w:rsid w:val="00233F7E"/>
    <w:rsid w:val="00234B54"/>
    <w:rsid w:val="002354C1"/>
    <w:rsid w:val="002368F9"/>
    <w:rsid w:val="002373A4"/>
    <w:rsid w:val="00237417"/>
    <w:rsid w:val="0024079B"/>
    <w:rsid w:val="00242B84"/>
    <w:rsid w:val="00244F1E"/>
    <w:rsid w:val="00250F42"/>
    <w:rsid w:val="00251749"/>
    <w:rsid w:val="00252D4F"/>
    <w:rsid w:val="00257B5E"/>
    <w:rsid w:val="002604F2"/>
    <w:rsid w:val="0026269E"/>
    <w:rsid w:val="0026287C"/>
    <w:rsid w:val="00270F00"/>
    <w:rsid w:val="002722B0"/>
    <w:rsid w:val="00273B06"/>
    <w:rsid w:val="00274548"/>
    <w:rsid w:val="0027606F"/>
    <w:rsid w:val="002767D6"/>
    <w:rsid w:val="00276890"/>
    <w:rsid w:val="00276C29"/>
    <w:rsid w:val="00280EFE"/>
    <w:rsid w:val="0028115F"/>
    <w:rsid w:val="00281F07"/>
    <w:rsid w:val="002827C0"/>
    <w:rsid w:val="00284319"/>
    <w:rsid w:val="002863AD"/>
    <w:rsid w:val="00287B77"/>
    <w:rsid w:val="00287D76"/>
    <w:rsid w:val="0029025A"/>
    <w:rsid w:val="00291D97"/>
    <w:rsid w:val="00293AD2"/>
    <w:rsid w:val="00294776"/>
    <w:rsid w:val="002947C7"/>
    <w:rsid w:val="00296569"/>
    <w:rsid w:val="00296594"/>
    <w:rsid w:val="0029683C"/>
    <w:rsid w:val="002A0EBB"/>
    <w:rsid w:val="002A285D"/>
    <w:rsid w:val="002A3274"/>
    <w:rsid w:val="002A4A1D"/>
    <w:rsid w:val="002A7201"/>
    <w:rsid w:val="002B0A0F"/>
    <w:rsid w:val="002B2BAB"/>
    <w:rsid w:val="002B52FA"/>
    <w:rsid w:val="002B7DD8"/>
    <w:rsid w:val="002C3052"/>
    <w:rsid w:val="002C4470"/>
    <w:rsid w:val="002D1AA0"/>
    <w:rsid w:val="002D3BF3"/>
    <w:rsid w:val="002D4A1D"/>
    <w:rsid w:val="002D7A49"/>
    <w:rsid w:val="002E068E"/>
    <w:rsid w:val="002E0A4C"/>
    <w:rsid w:val="002E17E4"/>
    <w:rsid w:val="002E3390"/>
    <w:rsid w:val="002E34DF"/>
    <w:rsid w:val="002E39FF"/>
    <w:rsid w:val="002E481D"/>
    <w:rsid w:val="002E4C0F"/>
    <w:rsid w:val="002E779C"/>
    <w:rsid w:val="002F3FDA"/>
    <w:rsid w:val="002F4EE8"/>
    <w:rsid w:val="002F4EEB"/>
    <w:rsid w:val="002F7234"/>
    <w:rsid w:val="00301D8F"/>
    <w:rsid w:val="003029D6"/>
    <w:rsid w:val="0030319B"/>
    <w:rsid w:val="0030376F"/>
    <w:rsid w:val="00303909"/>
    <w:rsid w:val="003070AE"/>
    <w:rsid w:val="003075DE"/>
    <w:rsid w:val="003076D3"/>
    <w:rsid w:val="00307931"/>
    <w:rsid w:val="003104A2"/>
    <w:rsid w:val="003126A6"/>
    <w:rsid w:val="00313609"/>
    <w:rsid w:val="003139EA"/>
    <w:rsid w:val="00314A1C"/>
    <w:rsid w:val="00315B78"/>
    <w:rsid w:val="00317075"/>
    <w:rsid w:val="003172C9"/>
    <w:rsid w:val="003176B5"/>
    <w:rsid w:val="00317A32"/>
    <w:rsid w:val="00320799"/>
    <w:rsid w:val="00324435"/>
    <w:rsid w:val="00324B58"/>
    <w:rsid w:val="00326169"/>
    <w:rsid w:val="00327CB2"/>
    <w:rsid w:val="00331618"/>
    <w:rsid w:val="00333222"/>
    <w:rsid w:val="00336558"/>
    <w:rsid w:val="0033690C"/>
    <w:rsid w:val="00341147"/>
    <w:rsid w:val="00343DCD"/>
    <w:rsid w:val="00345FAA"/>
    <w:rsid w:val="00346242"/>
    <w:rsid w:val="0034719A"/>
    <w:rsid w:val="00356FCA"/>
    <w:rsid w:val="00361668"/>
    <w:rsid w:val="00363322"/>
    <w:rsid w:val="003663DB"/>
    <w:rsid w:val="0036734A"/>
    <w:rsid w:val="00370A5D"/>
    <w:rsid w:val="00371FB2"/>
    <w:rsid w:val="00372A1E"/>
    <w:rsid w:val="003731CB"/>
    <w:rsid w:val="00373A7D"/>
    <w:rsid w:val="00375567"/>
    <w:rsid w:val="003824C0"/>
    <w:rsid w:val="00384783"/>
    <w:rsid w:val="003851EB"/>
    <w:rsid w:val="00386E45"/>
    <w:rsid w:val="00390C83"/>
    <w:rsid w:val="00391D92"/>
    <w:rsid w:val="003925B0"/>
    <w:rsid w:val="003941D3"/>
    <w:rsid w:val="00394C15"/>
    <w:rsid w:val="00395D9F"/>
    <w:rsid w:val="00395E2B"/>
    <w:rsid w:val="00395EEA"/>
    <w:rsid w:val="00397A74"/>
    <w:rsid w:val="003A089D"/>
    <w:rsid w:val="003A0AF0"/>
    <w:rsid w:val="003A341D"/>
    <w:rsid w:val="003A4029"/>
    <w:rsid w:val="003A60EF"/>
    <w:rsid w:val="003A691A"/>
    <w:rsid w:val="003B0281"/>
    <w:rsid w:val="003B51FF"/>
    <w:rsid w:val="003B564D"/>
    <w:rsid w:val="003B5E36"/>
    <w:rsid w:val="003C00B2"/>
    <w:rsid w:val="003C4086"/>
    <w:rsid w:val="003D01F0"/>
    <w:rsid w:val="003D0687"/>
    <w:rsid w:val="003D231C"/>
    <w:rsid w:val="003D2A95"/>
    <w:rsid w:val="003D2DA8"/>
    <w:rsid w:val="003D314F"/>
    <w:rsid w:val="003D4669"/>
    <w:rsid w:val="003D6E96"/>
    <w:rsid w:val="003E0F0F"/>
    <w:rsid w:val="003E15B3"/>
    <w:rsid w:val="003E21F0"/>
    <w:rsid w:val="003E4003"/>
    <w:rsid w:val="003E483B"/>
    <w:rsid w:val="003E67D0"/>
    <w:rsid w:val="003E6A93"/>
    <w:rsid w:val="003E6CC9"/>
    <w:rsid w:val="003F0A02"/>
    <w:rsid w:val="003F0D99"/>
    <w:rsid w:val="003F1766"/>
    <w:rsid w:val="003F21BF"/>
    <w:rsid w:val="003F4F67"/>
    <w:rsid w:val="003F5D34"/>
    <w:rsid w:val="004041B8"/>
    <w:rsid w:val="004072D3"/>
    <w:rsid w:val="00410085"/>
    <w:rsid w:val="00421CD6"/>
    <w:rsid w:val="0042374A"/>
    <w:rsid w:val="00425235"/>
    <w:rsid w:val="00426FA3"/>
    <w:rsid w:val="00427F70"/>
    <w:rsid w:val="00430587"/>
    <w:rsid w:val="00433496"/>
    <w:rsid w:val="00435F1F"/>
    <w:rsid w:val="0043622B"/>
    <w:rsid w:val="00437479"/>
    <w:rsid w:val="00440524"/>
    <w:rsid w:val="0045101A"/>
    <w:rsid w:val="00451FBB"/>
    <w:rsid w:val="00453D6B"/>
    <w:rsid w:val="004578E5"/>
    <w:rsid w:val="004610F8"/>
    <w:rsid w:val="00461CE8"/>
    <w:rsid w:val="004622C3"/>
    <w:rsid w:val="004627BF"/>
    <w:rsid w:val="00466A89"/>
    <w:rsid w:val="00467AAD"/>
    <w:rsid w:val="00471BF3"/>
    <w:rsid w:val="00483DD9"/>
    <w:rsid w:val="00487146"/>
    <w:rsid w:val="00490CDF"/>
    <w:rsid w:val="004A0378"/>
    <w:rsid w:val="004A1818"/>
    <w:rsid w:val="004A3D80"/>
    <w:rsid w:val="004A4D88"/>
    <w:rsid w:val="004A7581"/>
    <w:rsid w:val="004B0D7C"/>
    <w:rsid w:val="004B3B79"/>
    <w:rsid w:val="004B4ABD"/>
    <w:rsid w:val="004B5678"/>
    <w:rsid w:val="004B5CA7"/>
    <w:rsid w:val="004C0626"/>
    <w:rsid w:val="004C0E96"/>
    <w:rsid w:val="004C336D"/>
    <w:rsid w:val="004C38BA"/>
    <w:rsid w:val="004C3CB0"/>
    <w:rsid w:val="004C41C9"/>
    <w:rsid w:val="004D096D"/>
    <w:rsid w:val="004D312A"/>
    <w:rsid w:val="004D3D67"/>
    <w:rsid w:val="004D4C31"/>
    <w:rsid w:val="004E090C"/>
    <w:rsid w:val="004E2776"/>
    <w:rsid w:val="004E3FE7"/>
    <w:rsid w:val="004E4B19"/>
    <w:rsid w:val="004E6644"/>
    <w:rsid w:val="004E77F3"/>
    <w:rsid w:val="004F27C9"/>
    <w:rsid w:val="004F2B43"/>
    <w:rsid w:val="005013E7"/>
    <w:rsid w:val="00503581"/>
    <w:rsid w:val="00503ED4"/>
    <w:rsid w:val="00504C28"/>
    <w:rsid w:val="00506044"/>
    <w:rsid w:val="005060A1"/>
    <w:rsid w:val="00506831"/>
    <w:rsid w:val="00511D51"/>
    <w:rsid w:val="00514874"/>
    <w:rsid w:val="0051656C"/>
    <w:rsid w:val="00517167"/>
    <w:rsid w:val="0052214F"/>
    <w:rsid w:val="005230A4"/>
    <w:rsid w:val="00525258"/>
    <w:rsid w:val="00526B2F"/>
    <w:rsid w:val="0053036C"/>
    <w:rsid w:val="00535CA4"/>
    <w:rsid w:val="005422C4"/>
    <w:rsid w:val="005443DD"/>
    <w:rsid w:val="00547F2F"/>
    <w:rsid w:val="00551CA4"/>
    <w:rsid w:val="00552AD6"/>
    <w:rsid w:val="00553430"/>
    <w:rsid w:val="00553F45"/>
    <w:rsid w:val="00554075"/>
    <w:rsid w:val="00560162"/>
    <w:rsid w:val="005610EC"/>
    <w:rsid w:val="005624A7"/>
    <w:rsid w:val="005635BF"/>
    <w:rsid w:val="0056488F"/>
    <w:rsid w:val="00564CD5"/>
    <w:rsid w:val="0056642E"/>
    <w:rsid w:val="005666AA"/>
    <w:rsid w:val="00566C02"/>
    <w:rsid w:val="005673D6"/>
    <w:rsid w:val="00570805"/>
    <w:rsid w:val="0057426D"/>
    <w:rsid w:val="0057430A"/>
    <w:rsid w:val="0057463E"/>
    <w:rsid w:val="00574938"/>
    <w:rsid w:val="0057719A"/>
    <w:rsid w:val="00582F5F"/>
    <w:rsid w:val="00587D49"/>
    <w:rsid w:val="00590C38"/>
    <w:rsid w:val="0059164D"/>
    <w:rsid w:val="005937BC"/>
    <w:rsid w:val="00593EC7"/>
    <w:rsid w:val="00595BB0"/>
    <w:rsid w:val="00595D2F"/>
    <w:rsid w:val="00597CE9"/>
    <w:rsid w:val="005A0C88"/>
    <w:rsid w:val="005A367B"/>
    <w:rsid w:val="005A4384"/>
    <w:rsid w:val="005A4C75"/>
    <w:rsid w:val="005A57C9"/>
    <w:rsid w:val="005A7634"/>
    <w:rsid w:val="005B3CDD"/>
    <w:rsid w:val="005B69BA"/>
    <w:rsid w:val="005B6E72"/>
    <w:rsid w:val="005B7357"/>
    <w:rsid w:val="005C47AD"/>
    <w:rsid w:val="005C4939"/>
    <w:rsid w:val="005C5828"/>
    <w:rsid w:val="005C74E9"/>
    <w:rsid w:val="005C778F"/>
    <w:rsid w:val="005D17B7"/>
    <w:rsid w:val="005D17CF"/>
    <w:rsid w:val="005D3FC5"/>
    <w:rsid w:val="005D492D"/>
    <w:rsid w:val="005D6043"/>
    <w:rsid w:val="005D6953"/>
    <w:rsid w:val="005D6F16"/>
    <w:rsid w:val="005E0B43"/>
    <w:rsid w:val="005E3F8E"/>
    <w:rsid w:val="005F410A"/>
    <w:rsid w:val="005F53D6"/>
    <w:rsid w:val="00601D6D"/>
    <w:rsid w:val="00610D4A"/>
    <w:rsid w:val="0061225D"/>
    <w:rsid w:val="006130CA"/>
    <w:rsid w:val="006174BF"/>
    <w:rsid w:val="00622061"/>
    <w:rsid w:val="00625A61"/>
    <w:rsid w:val="006274E1"/>
    <w:rsid w:val="00630D8E"/>
    <w:rsid w:val="00633204"/>
    <w:rsid w:val="00633868"/>
    <w:rsid w:val="00634714"/>
    <w:rsid w:val="006351FA"/>
    <w:rsid w:val="00637E5F"/>
    <w:rsid w:val="00640F1A"/>
    <w:rsid w:val="00643795"/>
    <w:rsid w:val="006476C7"/>
    <w:rsid w:val="006501EB"/>
    <w:rsid w:val="00650EB6"/>
    <w:rsid w:val="00653621"/>
    <w:rsid w:val="00654252"/>
    <w:rsid w:val="00654E6D"/>
    <w:rsid w:val="006555FA"/>
    <w:rsid w:val="006568A7"/>
    <w:rsid w:val="00660517"/>
    <w:rsid w:val="0066390F"/>
    <w:rsid w:val="00664FDA"/>
    <w:rsid w:val="00665E76"/>
    <w:rsid w:val="006663C2"/>
    <w:rsid w:val="00670B98"/>
    <w:rsid w:val="006719E5"/>
    <w:rsid w:val="00671C8E"/>
    <w:rsid w:val="00675F7E"/>
    <w:rsid w:val="00681A77"/>
    <w:rsid w:val="00687A2F"/>
    <w:rsid w:val="00687B67"/>
    <w:rsid w:val="00694A8E"/>
    <w:rsid w:val="006953C7"/>
    <w:rsid w:val="00695ECC"/>
    <w:rsid w:val="00696D0D"/>
    <w:rsid w:val="00696F5B"/>
    <w:rsid w:val="006A1713"/>
    <w:rsid w:val="006A1A70"/>
    <w:rsid w:val="006A4A63"/>
    <w:rsid w:val="006A5375"/>
    <w:rsid w:val="006A6934"/>
    <w:rsid w:val="006B023B"/>
    <w:rsid w:val="006B2B36"/>
    <w:rsid w:val="006B6518"/>
    <w:rsid w:val="006B713E"/>
    <w:rsid w:val="006B7428"/>
    <w:rsid w:val="006C1413"/>
    <w:rsid w:val="006C3A26"/>
    <w:rsid w:val="006C4CD1"/>
    <w:rsid w:val="006D0DFF"/>
    <w:rsid w:val="006D3087"/>
    <w:rsid w:val="006D339B"/>
    <w:rsid w:val="006D5FC6"/>
    <w:rsid w:val="006E3F9A"/>
    <w:rsid w:val="006E40BF"/>
    <w:rsid w:val="006E4BD3"/>
    <w:rsid w:val="006E5145"/>
    <w:rsid w:val="006F024E"/>
    <w:rsid w:val="006F06CD"/>
    <w:rsid w:val="006F2BB7"/>
    <w:rsid w:val="006F2BE9"/>
    <w:rsid w:val="006F3966"/>
    <w:rsid w:val="006F4046"/>
    <w:rsid w:val="006F5F70"/>
    <w:rsid w:val="0070039A"/>
    <w:rsid w:val="007008E1"/>
    <w:rsid w:val="00700F9F"/>
    <w:rsid w:val="00701D88"/>
    <w:rsid w:val="00702127"/>
    <w:rsid w:val="00703FEC"/>
    <w:rsid w:val="00705A81"/>
    <w:rsid w:val="0070778F"/>
    <w:rsid w:val="00707EA2"/>
    <w:rsid w:val="0071658C"/>
    <w:rsid w:val="00716F4B"/>
    <w:rsid w:val="007207FE"/>
    <w:rsid w:val="00721384"/>
    <w:rsid w:val="00723BD9"/>
    <w:rsid w:val="00725779"/>
    <w:rsid w:val="00725822"/>
    <w:rsid w:val="007265EC"/>
    <w:rsid w:val="007335B0"/>
    <w:rsid w:val="00733666"/>
    <w:rsid w:val="00733A5A"/>
    <w:rsid w:val="00733E72"/>
    <w:rsid w:val="00734FC3"/>
    <w:rsid w:val="0073553F"/>
    <w:rsid w:val="00735AC3"/>
    <w:rsid w:val="00736056"/>
    <w:rsid w:val="007408C9"/>
    <w:rsid w:val="00740C76"/>
    <w:rsid w:val="00746390"/>
    <w:rsid w:val="0074737D"/>
    <w:rsid w:val="00757395"/>
    <w:rsid w:val="00760F4C"/>
    <w:rsid w:val="00762B8C"/>
    <w:rsid w:val="007645F8"/>
    <w:rsid w:val="00767BDC"/>
    <w:rsid w:val="00774640"/>
    <w:rsid w:val="00774F6E"/>
    <w:rsid w:val="007750CD"/>
    <w:rsid w:val="0078191E"/>
    <w:rsid w:val="00782617"/>
    <w:rsid w:val="007867D6"/>
    <w:rsid w:val="00786A75"/>
    <w:rsid w:val="00787E05"/>
    <w:rsid w:val="007908D0"/>
    <w:rsid w:val="00790A1B"/>
    <w:rsid w:val="00793E72"/>
    <w:rsid w:val="007A2B11"/>
    <w:rsid w:val="007A3C05"/>
    <w:rsid w:val="007B2531"/>
    <w:rsid w:val="007B49C0"/>
    <w:rsid w:val="007B7434"/>
    <w:rsid w:val="007B79CC"/>
    <w:rsid w:val="007C11EA"/>
    <w:rsid w:val="007C2C64"/>
    <w:rsid w:val="007C4CCB"/>
    <w:rsid w:val="007D1503"/>
    <w:rsid w:val="007D2E50"/>
    <w:rsid w:val="007D3CD3"/>
    <w:rsid w:val="007D6CA0"/>
    <w:rsid w:val="007D7090"/>
    <w:rsid w:val="007E1CD2"/>
    <w:rsid w:val="007E4F93"/>
    <w:rsid w:val="007E5756"/>
    <w:rsid w:val="007F4382"/>
    <w:rsid w:val="007F68FE"/>
    <w:rsid w:val="007F7F09"/>
    <w:rsid w:val="00802B61"/>
    <w:rsid w:val="0080303A"/>
    <w:rsid w:val="008033D3"/>
    <w:rsid w:val="00804271"/>
    <w:rsid w:val="00805B02"/>
    <w:rsid w:val="00807C4A"/>
    <w:rsid w:val="00812952"/>
    <w:rsid w:val="00812A9C"/>
    <w:rsid w:val="008143D6"/>
    <w:rsid w:val="00817EDC"/>
    <w:rsid w:val="00823101"/>
    <w:rsid w:val="00824785"/>
    <w:rsid w:val="00825C7C"/>
    <w:rsid w:val="008312E4"/>
    <w:rsid w:val="00832FD0"/>
    <w:rsid w:val="008350BF"/>
    <w:rsid w:val="00835576"/>
    <w:rsid w:val="00837A7D"/>
    <w:rsid w:val="00837A86"/>
    <w:rsid w:val="008417E3"/>
    <w:rsid w:val="0084221C"/>
    <w:rsid w:val="008443F7"/>
    <w:rsid w:val="00844B0A"/>
    <w:rsid w:val="0084548C"/>
    <w:rsid w:val="00846E54"/>
    <w:rsid w:val="00847AFC"/>
    <w:rsid w:val="008503D0"/>
    <w:rsid w:val="0085107F"/>
    <w:rsid w:val="008520CE"/>
    <w:rsid w:val="008542AB"/>
    <w:rsid w:val="0085549F"/>
    <w:rsid w:val="00862CEF"/>
    <w:rsid w:val="00864B27"/>
    <w:rsid w:val="008666AD"/>
    <w:rsid w:val="00867851"/>
    <w:rsid w:val="00871DEA"/>
    <w:rsid w:val="00872A84"/>
    <w:rsid w:val="0087302F"/>
    <w:rsid w:val="0087524A"/>
    <w:rsid w:val="008768B8"/>
    <w:rsid w:val="00877261"/>
    <w:rsid w:val="00877A03"/>
    <w:rsid w:val="00877C1A"/>
    <w:rsid w:val="00886688"/>
    <w:rsid w:val="008918F2"/>
    <w:rsid w:val="00892B34"/>
    <w:rsid w:val="008931AF"/>
    <w:rsid w:val="0089487F"/>
    <w:rsid w:val="0089613F"/>
    <w:rsid w:val="00896CD7"/>
    <w:rsid w:val="008A1D69"/>
    <w:rsid w:val="008A3BF3"/>
    <w:rsid w:val="008A410C"/>
    <w:rsid w:val="008A4D3D"/>
    <w:rsid w:val="008A53C0"/>
    <w:rsid w:val="008B0741"/>
    <w:rsid w:val="008B1456"/>
    <w:rsid w:val="008B3145"/>
    <w:rsid w:val="008C00B2"/>
    <w:rsid w:val="008C25DD"/>
    <w:rsid w:val="008C2679"/>
    <w:rsid w:val="008C2DCE"/>
    <w:rsid w:val="008C3A90"/>
    <w:rsid w:val="008C43A4"/>
    <w:rsid w:val="008C789D"/>
    <w:rsid w:val="008C7EEA"/>
    <w:rsid w:val="008D1AB0"/>
    <w:rsid w:val="008D1DB8"/>
    <w:rsid w:val="008D261A"/>
    <w:rsid w:val="008D4698"/>
    <w:rsid w:val="008D4B94"/>
    <w:rsid w:val="008D6218"/>
    <w:rsid w:val="008E094D"/>
    <w:rsid w:val="008E570A"/>
    <w:rsid w:val="008F09AB"/>
    <w:rsid w:val="008F0CFE"/>
    <w:rsid w:val="008F2A97"/>
    <w:rsid w:val="008F4296"/>
    <w:rsid w:val="008F488D"/>
    <w:rsid w:val="008F5F5D"/>
    <w:rsid w:val="008F64D8"/>
    <w:rsid w:val="00901083"/>
    <w:rsid w:val="00902761"/>
    <w:rsid w:val="00902C64"/>
    <w:rsid w:val="00903055"/>
    <w:rsid w:val="0090796E"/>
    <w:rsid w:val="009110A4"/>
    <w:rsid w:val="00912122"/>
    <w:rsid w:val="00912F88"/>
    <w:rsid w:val="00914F33"/>
    <w:rsid w:val="0091534C"/>
    <w:rsid w:val="00915B90"/>
    <w:rsid w:val="00916288"/>
    <w:rsid w:val="0092008E"/>
    <w:rsid w:val="00925BC5"/>
    <w:rsid w:val="009275E6"/>
    <w:rsid w:val="00930C9C"/>
    <w:rsid w:val="009338EE"/>
    <w:rsid w:val="00933E42"/>
    <w:rsid w:val="0093599A"/>
    <w:rsid w:val="00936712"/>
    <w:rsid w:val="0093692E"/>
    <w:rsid w:val="0093749F"/>
    <w:rsid w:val="00937F61"/>
    <w:rsid w:val="009429C8"/>
    <w:rsid w:val="00942F3E"/>
    <w:rsid w:val="00943DE8"/>
    <w:rsid w:val="00944983"/>
    <w:rsid w:val="00946FE9"/>
    <w:rsid w:val="00950824"/>
    <w:rsid w:val="00952C90"/>
    <w:rsid w:val="00954063"/>
    <w:rsid w:val="0095521A"/>
    <w:rsid w:val="00955AD1"/>
    <w:rsid w:val="00957AB7"/>
    <w:rsid w:val="00960B5B"/>
    <w:rsid w:val="00960F72"/>
    <w:rsid w:val="00965CA0"/>
    <w:rsid w:val="00965E0B"/>
    <w:rsid w:val="00966A9C"/>
    <w:rsid w:val="00974B52"/>
    <w:rsid w:val="00974D3C"/>
    <w:rsid w:val="00974F2B"/>
    <w:rsid w:val="0097616D"/>
    <w:rsid w:val="0097717D"/>
    <w:rsid w:val="0098048A"/>
    <w:rsid w:val="009808B7"/>
    <w:rsid w:val="00980A8D"/>
    <w:rsid w:val="009811C9"/>
    <w:rsid w:val="00981A42"/>
    <w:rsid w:val="0098203B"/>
    <w:rsid w:val="00983B79"/>
    <w:rsid w:val="00984BCC"/>
    <w:rsid w:val="00984C33"/>
    <w:rsid w:val="0098506F"/>
    <w:rsid w:val="00985520"/>
    <w:rsid w:val="00991C43"/>
    <w:rsid w:val="00995254"/>
    <w:rsid w:val="00996540"/>
    <w:rsid w:val="00997F9F"/>
    <w:rsid w:val="009A0E77"/>
    <w:rsid w:val="009A17A6"/>
    <w:rsid w:val="009A2868"/>
    <w:rsid w:val="009A2CA2"/>
    <w:rsid w:val="009A4419"/>
    <w:rsid w:val="009A46BE"/>
    <w:rsid w:val="009A62DF"/>
    <w:rsid w:val="009A6834"/>
    <w:rsid w:val="009A6C7F"/>
    <w:rsid w:val="009A7523"/>
    <w:rsid w:val="009B12EB"/>
    <w:rsid w:val="009B1D89"/>
    <w:rsid w:val="009C52E5"/>
    <w:rsid w:val="009C66A8"/>
    <w:rsid w:val="009C6AA8"/>
    <w:rsid w:val="009D1F4F"/>
    <w:rsid w:val="009D6700"/>
    <w:rsid w:val="009D6A26"/>
    <w:rsid w:val="009E160A"/>
    <w:rsid w:val="009E30B9"/>
    <w:rsid w:val="009E57D1"/>
    <w:rsid w:val="009E7E7A"/>
    <w:rsid w:val="009F06D0"/>
    <w:rsid w:val="009F0727"/>
    <w:rsid w:val="009F08A2"/>
    <w:rsid w:val="009F3ADA"/>
    <w:rsid w:val="009F3C36"/>
    <w:rsid w:val="009F5C11"/>
    <w:rsid w:val="009F5FB3"/>
    <w:rsid w:val="009F67B9"/>
    <w:rsid w:val="00A029E5"/>
    <w:rsid w:val="00A02A71"/>
    <w:rsid w:val="00A041F1"/>
    <w:rsid w:val="00A0740A"/>
    <w:rsid w:val="00A14790"/>
    <w:rsid w:val="00A15E53"/>
    <w:rsid w:val="00A200CC"/>
    <w:rsid w:val="00A244B6"/>
    <w:rsid w:val="00A259C6"/>
    <w:rsid w:val="00A25BB4"/>
    <w:rsid w:val="00A26257"/>
    <w:rsid w:val="00A352D5"/>
    <w:rsid w:val="00A4002A"/>
    <w:rsid w:val="00A40445"/>
    <w:rsid w:val="00A40876"/>
    <w:rsid w:val="00A413AB"/>
    <w:rsid w:val="00A41663"/>
    <w:rsid w:val="00A4208E"/>
    <w:rsid w:val="00A4590A"/>
    <w:rsid w:val="00A50AB5"/>
    <w:rsid w:val="00A50BC9"/>
    <w:rsid w:val="00A51B9E"/>
    <w:rsid w:val="00A51D04"/>
    <w:rsid w:val="00A529D2"/>
    <w:rsid w:val="00A5352F"/>
    <w:rsid w:val="00A5388A"/>
    <w:rsid w:val="00A554E2"/>
    <w:rsid w:val="00A604A4"/>
    <w:rsid w:val="00A6051E"/>
    <w:rsid w:val="00A6088C"/>
    <w:rsid w:val="00A63A4C"/>
    <w:rsid w:val="00A65CC7"/>
    <w:rsid w:val="00A669FF"/>
    <w:rsid w:val="00A74E31"/>
    <w:rsid w:val="00A76E1A"/>
    <w:rsid w:val="00A77ACB"/>
    <w:rsid w:val="00A85299"/>
    <w:rsid w:val="00A87214"/>
    <w:rsid w:val="00A90BEB"/>
    <w:rsid w:val="00A912B5"/>
    <w:rsid w:val="00A938CA"/>
    <w:rsid w:val="00A93E10"/>
    <w:rsid w:val="00A9475F"/>
    <w:rsid w:val="00A954A1"/>
    <w:rsid w:val="00A96464"/>
    <w:rsid w:val="00A964A2"/>
    <w:rsid w:val="00A967AA"/>
    <w:rsid w:val="00A971DA"/>
    <w:rsid w:val="00A97770"/>
    <w:rsid w:val="00AA09F4"/>
    <w:rsid w:val="00AA331D"/>
    <w:rsid w:val="00AA5976"/>
    <w:rsid w:val="00AA6F78"/>
    <w:rsid w:val="00AB01BD"/>
    <w:rsid w:val="00AB1319"/>
    <w:rsid w:val="00AB2C7B"/>
    <w:rsid w:val="00AB5557"/>
    <w:rsid w:val="00AC07AE"/>
    <w:rsid w:val="00AC1E97"/>
    <w:rsid w:val="00AC230E"/>
    <w:rsid w:val="00AC2E9D"/>
    <w:rsid w:val="00AC33B2"/>
    <w:rsid w:val="00AC4713"/>
    <w:rsid w:val="00AC4E82"/>
    <w:rsid w:val="00AC79CD"/>
    <w:rsid w:val="00AD0ED0"/>
    <w:rsid w:val="00AD29AA"/>
    <w:rsid w:val="00AD3633"/>
    <w:rsid w:val="00AE04A0"/>
    <w:rsid w:val="00AE0BBE"/>
    <w:rsid w:val="00AE0EE1"/>
    <w:rsid w:val="00AE1D85"/>
    <w:rsid w:val="00AE3A62"/>
    <w:rsid w:val="00AE66F6"/>
    <w:rsid w:val="00AE6D89"/>
    <w:rsid w:val="00AE753C"/>
    <w:rsid w:val="00AF2BB7"/>
    <w:rsid w:val="00AF325B"/>
    <w:rsid w:val="00AF4CF1"/>
    <w:rsid w:val="00AF6325"/>
    <w:rsid w:val="00B039F6"/>
    <w:rsid w:val="00B03C21"/>
    <w:rsid w:val="00B04026"/>
    <w:rsid w:val="00B0717F"/>
    <w:rsid w:val="00B078C4"/>
    <w:rsid w:val="00B108A9"/>
    <w:rsid w:val="00B10C52"/>
    <w:rsid w:val="00B113D2"/>
    <w:rsid w:val="00B13E96"/>
    <w:rsid w:val="00B14A96"/>
    <w:rsid w:val="00B158E4"/>
    <w:rsid w:val="00B16057"/>
    <w:rsid w:val="00B17BFC"/>
    <w:rsid w:val="00B22C4E"/>
    <w:rsid w:val="00B23239"/>
    <w:rsid w:val="00B25C71"/>
    <w:rsid w:val="00B27DFD"/>
    <w:rsid w:val="00B30A78"/>
    <w:rsid w:val="00B33883"/>
    <w:rsid w:val="00B33F2D"/>
    <w:rsid w:val="00B3499C"/>
    <w:rsid w:val="00B36B03"/>
    <w:rsid w:val="00B42389"/>
    <w:rsid w:val="00B42ACC"/>
    <w:rsid w:val="00B43609"/>
    <w:rsid w:val="00B4402F"/>
    <w:rsid w:val="00B45FEB"/>
    <w:rsid w:val="00B50250"/>
    <w:rsid w:val="00B50F23"/>
    <w:rsid w:val="00B514E8"/>
    <w:rsid w:val="00B52D2A"/>
    <w:rsid w:val="00B5395B"/>
    <w:rsid w:val="00B5409C"/>
    <w:rsid w:val="00B5643C"/>
    <w:rsid w:val="00B56598"/>
    <w:rsid w:val="00B62076"/>
    <w:rsid w:val="00B624EE"/>
    <w:rsid w:val="00B63A79"/>
    <w:rsid w:val="00B64BC2"/>
    <w:rsid w:val="00B65195"/>
    <w:rsid w:val="00B66BDC"/>
    <w:rsid w:val="00B71E68"/>
    <w:rsid w:val="00B7672D"/>
    <w:rsid w:val="00B77B51"/>
    <w:rsid w:val="00B81044"/>
    <w:rsid w:val="00B81C70"/>
    <w:rsid w:val="00B851B4"/>
    <w:rsid w:val="00B86862"/>
    <w:rsid w:val="00B87445"/>
    <w:rsid w:val="00B90493"/>
    <w:rsid w:val="00B919F3"/>
    <w:rsid w:val="00B922B8"/>
    <w:rsid w:val="00B93D7C"/>
    <w:rsid w:val="00B96A67"/>
    <w:rsid w:val="00B96BA5"/>
    <w:rsid w:val="00B97527"/>
    <w:rsid w:val="00B97B10"/>
    <w:rsid w:val="00BA44B9"/>
    <w:rsid w:val="00BA4DE5"/>
    <w:rsid w:val="00BA4F64"/>
    <w:rsid w:val="00BA70DE"/>
    <w:rsid w:val="00BA781C"/>
    <w:rsid w:val="00BB7096"/>
    <w:rsid w:val="00BC26AA"/>
    <w:rsid w:val="00BC2D0D"/>
    <w:rsid w:val="00BE1BFE"/>
    <w:rsid w:val="00BE5D56"/>
    <w:rsid w:val="00BF161D"/>
    <w:rsid w:val="00BF3036"/>
    <w:rsid w:val="00BF385F"/>
    <w:rsid w:val="00BF4643"/>
    <w:rsid w:val="00BF6973"/>
    <w:rsid w:val="00BF6FCE"/>
    <w:rsid w:val="00C01939"/>
    <w:rsid w:val="00C038E2"/>
    <w:rsid w:val="00C0615E"/>
    <w:rsid w:val="00C07441"/>
    <w:rsid w:val="00C07908"/>
    <w:rsid w:val="00C11F85"/>
    <w:rsid w:val="00C17652"/>
    <w:rsid w:val="00C21995"/>
    <w:rsid w:val="00C2272D"/>
    <w:rsid w:val="00C2334D"/>
    <w:rsid w:val="00C23363"/>
    <w:rsid w:val="00C24546"/>
    <w:rsid w:val="00C24CB6"/>
    <w:rsid w:val="00C25827"/>
    <w:rsid w:val="00C30487"/>
    <w:rsid w:val="00C32E5F"/>
    <w:rsid w:val="00C34DCA"/>
    <w:rsid w:val="00C36949"/>
    <w:rsid w:val="00C379D2"/>
    <w:rsid w:val="00C37FCF"/>
    <w:rsid w:val="00C41387"/>
    <w:rsid w:val="00C42437"/>
    <w:rsid w:val="00C431F4"/>
    <w:rsid w:val="00C45EF7"/>
    <w:rsid w:val="00C4742E"/>
    <w:rsid w:val="00C50790"/>
    <w:rsid w:val="00C50BA2"/>
    <w:rsid w:val="00C53B13"/>
    <w:rsid w:val="00C54156"/>
    <w:rsid w:val="00C560BF"/>
    <w:rsid w:val="00C74B03"/>
    <w:rsid w:val="00C76410"/>
    <w:rsid w:val="00C76DFC"/>
    <w:rsid w:val="00C77D55"/>
    <w:rsid w:val="00C81FBC"/>
    <w:rsid w:val="00C86AF4"/>
    <w:rsid w:val="00C87C41"/>
    <w:rsid w:val="00C87D87"/>
    <w:rsid w:val="00C90DAD"/>
    <w:rsid w:val="00C95EF6"/>
    <w:rsid w:val="00C9601B"/>
    <w:rsid w:val="00C968BE"/>
    <w:rsid w:val="00C97C17"/>
    <w:rsid w:val="00CA212A"/>
    <w:rsid w:val="00CA3084"/>
    <w:rsid w:val="00CA7E4D"/>
    <w:rsid w:val="00CB18D6"/>
    <w:rsid w:val="00CB2467"/>
    <w:rsid w:val="00CB4397"/>
    <w:rsid w:val="00CB4480"/>
    <w:rsid w:val="00CC00BF"/>
    <w:rsid w:val="00CC223E"/>
    <w:rsid w:val="00CC26AF"/>
    <w:rsid w:val="00CC364C"/>
    <w:rsid w:val="00CC39DD"/>
    <w:rsid w:val="00CC5A2F"/>
    <w:rsid w:val="00CC67F9"/>
    <w:rsid w:val="00CD0E76"/>
    <w:rsid w:val="00CD1294"/>
    <w:rsid w:val="00CD3876"/>
    <w:rsid w:val="00CD464F"/>
    <w:rsid w:val="00CD7459"/>
    <w:rsid w:val="00CF021A"/>
    <w:rsid w:val="00CF1BFF"/>
    <w:rsid w:val="00CF5226"/>
    <w:rsid w:val="00CF5FEA"/>
    <w:rsid w:val="00CF794E"/>
    <w:rsid w:val="00CF7D6F"/>
    <w:rsid w:val="00D027C1"/>
    <w:rsid w:val="00D10BBE"/>
    <w:rsid w:val="00D10DE9"/>
    <w:rsid w:val="00D11DEB"/>
    <w:rsid w:val="00D13172"/>
    <w:rsid w:val="00D20898"/>
    <w:rsid w:val="00D22A8B"/>
    <w:rsid w:val="00D22B68"/>
    <w:rsid w:val="00D2362A"/>
    <w:rsid w:val="00D24954"/>
    <w:rsid w:val="00D25BB0"/>
    <w:rsid w:val="00D25D1F"/>
    <w:rsid w:val="00D26A10"/>
    <w:rsid w:val="00D2705E"/>
    <w:rsid w:val="00D27C24"/>
    <w:rsid w:val="00D27DB4"/>
    <w:rsid w:val="00D31EFF"/>
    <w:rsid w:val="00D32DE6"/>
    <w:rsid w:val="00D333F0"/>
    <w:rsid w:val="00D34A83"/>
    <w:rsid w:val="00D36410"/>
    <w:rsid w:val="00D36995"/>
    <w:rsid w:val="00D400B1"/>
    <w:rsid w:val="00D4018E"/>
    <w:rsid w:val="00D41987"/>
    <w:rsid w:val="00D44E8B"/>
    <w:rsid w:val="00D45DE6"/>
    <w:rsid w:val="00D50E66"/>
    <w:rsid w:val="00D5134A"/>
    <w:rsid w:val="00D52040"/>
    <w:rsid w:val="00D5210F"/>
    <w:rsid w:val="00D531A4"/>
    <w:rsid w:val="00D53EC9"/>
    <w:rsid w:val="00D557C5"/>
    <w:rsid w:val="00D6057C"/>
    <w:rsid w:val="00D614F2"/>
    <w:rsid w:val="00D62051"/>
    <w:rsid w:val="00D639BE"/>
    <w:rsid w:val="00D66BCD"/>
    <w:rsid w:val="00D66FAC"/>
    <w:rsid w:val="00D72075"/>
    <w:rsid w:val="00D7334F"/>
    <w:rsid w:val="00D82646"/>
    <w:rsid w:val="00D85D2D"/>
    <w:rsid w:val="00D861CA"/>
    <w:rsid w:val="00D87800"/>
    <w:rsid w:val="00D907C9"/>
    <w:rsid w:val="00D91031"/>
    <w:rsid w:val="00D91F5E"/>
    <w:rsid w:val="00D92B43"/>
    <w:rsid w:val="00D938DB"/>
    <w:rsid w:val="00D93C29"/>
    <w:rsid w:val="00D95151"/>
    <w:rsid w:val="00D96582"/>
    <w:rsid w:val="00DA1B1E"/>
    <w:rsid w:val="00DA3922"/>
    <w:rsid w:val="00DA3E09"/>
    <w:rsid w:val="00DA3EF7"/>
    <w:rsid w:val="00DA5E59"/>
    <w:rsid w:val="00DB00A4"/>
    <w:rsid w:val="00DB0627"/>
    <w:rsid w:val="00DB11BE"/>
    <w:rsid w:val="00DB263E"/>
    <w:rsid w:val="00DB5D05"/>
    <w:rsid w:val="00DC1842"/>
    <w:rsid w:val="00DC2912"/>
    <w:rsid w:val="00DC34A7"/>
    <w:rsid w:val="00DC426D"/>
    <w:rsid w:val="00DD019C"/>
    <w:rsid w:val="00DD1F07"/>
    <w:rsid w:val="00DD1F8F"/>
    <w:rsid w:val="00DD2D2A"/>
    <w:rsid w:val="00DE2E28"/>
    <w:rsid w:val="00DE301D"/>
    <w:rsid w:val="00DF2602"/>
    <w:rsid w:val="00DF3850"/>
    <w:rsid w:val="00DF3A61"/>
    <w:rsid w:val="00DF5548"/>
    <w:rsid w:val="00E010D6"/>
    <w:rsid w:val="00E0368F"/>
    <w:rsid w:val="00E0397B"/>
    <w:rsid w:val="00E03BBD"/>
    <w:rsid w:val="00E04D1B"/>
    <w:rsid w:val="00E05DCB"/>
    <w:rsid w:val="00E07654"/>
    <w:rsid w:val="00E0789D"/>
    <w:rsid w:val="00E10B16"/>
    <w:rsid w:val="00E1257E"/>
    <w:rsid w:val="00E16679"/>
    <w:rsid w:val="00E20DE3"/>
    <w:rsid w:val="00E2172F"/>
    <w:rsid w:val="00E31FC5"/>
    <w:rsid w:val="00E33268"/>
    <w:rsid w:val="00E33F0C"/>
    <w:rsid w:val="00E35B86"/>
    <w:rsid w:val="00E40A19"/>
    <w:rsid w:val="00E42548"/>
    <w:rsid w:val="00E42793"/>
    <w:rsid w:val="00E448C3"/>
    <w:rsid w:val="00E470C8"/>
    <w:rsid w:val="00E5163F"/>
    <w:rsid w:val="00E52228"/>
    <w:rsid w:val="00E55320"/>
    <w:rsid w:val="00E564E0"/>
    <w:rsid w:val="00E57775"/>
    <w:rsid w:val="00E61BC9"/>
    <w:rsid w:val="00E6233F"/>
    <w:rsid w:val="00E672BD"/>
    <w:rsid w:val="00E72655"/>
    <w:rsid w:val="00E72883"/>
    <w:rsid w:val="00E72A26"/>
    <w:rsid w:val="00E72ED7"/>
    <w:rsid w:val="00E73B50"/>
    <w:rsid w:val="00E77BED"/>
    <w:rsid w:val="00E811AC"/>
    <w:rsid w:val="00E81384"/>
    <w:rsid w:val="00E82A8B"/>
    <w:rsid w:val="00E85293"/>
    <w:rsid w:val="00E875F8"/>
    <w:rsid w:val="00E903B7"/>
    <w:rsid w:val="00E924CF"/>
    <w:rsid w:val="00E93216"/>
    <w:rsid w:val="00EA312F"/>
    <w:rsid w:val="00EA4E14"/>
    <w:rsid w:val="00EA5467"/>
    <w:rsid w:val="00EA5EA4"/>
    <w:rsid w:val="00EB0652"/>
    <w:rsid w:val="00EB0ED4"/>
    <w:rsid w:val="00EB1D4E"/>
    <w:rsid w:val="00EB2CD1"/>
    <w:rsid w:val="00EB69CF"/>
    <w:rsid w:val="00EB6C8F"/>
    <w:rsid w:val="00EB770C"/>
    <w:rsid w:val="00EC0043"/>
    <w:rsid w:val="00EC1DB4"/>
    <w:rsid w:val="00EC3AA7"/>
    <w:rsid w:val="00EC3B57"/>
    <w:rsid w:val="00EC4113"/>
    <w:rsid w:val="00EC5312"/>
    <w:rsid w:val="00EC5562"/>
    <w:rsid w:val="00EC565C"/>
    <w:rsid w:val="00EC7D08"/>
    <w:rsid w:val="00ED1F3B"/>
    <w:rsid w:val="00ED1F45"/>
    <w:rsid w:val="00ED2E86"/>
    <w:rsid w:val="00ED5329"/>
    <w:rsid w:val="00ED6AFA"/>
    <w:rsid w:val="00ED6EC4"/>
    <w:rsid w:val="00ED786A"/>
    <w:rsid w:val="00ED7F20"/>
    <w:rsid w:val="00EE1587"/>
    <w:rsid w:val="00EE1A27"/>
    <w:rsid w:val="00EE2BC0"/>
    <w:rsid w:val="00EE3BD0"/>
    <w:rsid w:val="00EE4724"/>
    <w:rsid w:val="00EE5B51"/>
    <w:rsid w:val="00EE5C0C"/>
    <w:rsid w:val="00EE64E6"/>
    <w:rsid w:val="00EF2AEE"/>
    <w:rsid w:val="00EF3586"/>
    <w:rsid w:val="00EF49C1"/>
    <w:rsid w:val="00EF5F45"/>
    <w:rsid w:val="00EF62A8"/>
    <w:rsid w:val="00EF707B"/>
    <w:rsid w:val="00F00699"/>
    <w:rsid w:val="00F015B2"/>
    <w:rsid w:val="00F0267C"/>
    <w:rsid w:val="00F02788"/>
    <w:rsid w:val="00F04A32"/>
    <w:rsid w:val="00F04C5C"/>
    <w:rsid w:val="00F04CA5"/>
    <w:rsid w:val="00F04FA8"/>
    <w:rsid w:val="00F1572C"/>
    <w:rsid w:val="00F20881"/>
    <w:rsid w:val="00F209D3"/>
    <w:rsid w:val="00F2147A"/>
    <w:rsid w:val="00F232C7"/>
    <w:rsid w:val="00F23899"/>
    <w:rsid w:val="00F259A2"/>
    <w:rsid w:val="00F2635F"/>
    <w:rsid w:val="00F30924"/>
    <w:rsid w:val="00F318C8"/>
    <w:rsid w:val="00F32CD8"/>
    <w:rsid w:val="00F33B2D"/>
    <w:rsid w:val="00F35EBE"/>
    <w:rsid w:val="00F35EEC"/>
    <w:rsid w:val="00F37CEC"/>
    <w:rsid w:val="00F440FA"/>
    <w:rsid w:val="00F4428A"/>
    <w:rsid w:val="00F46995"/>
    <w:rsid w:val="00F47B80"/>
    <w:rsid w:val="00F50C25"/>
    <w:rsid w:val="00F513F1"/>
    <w:rsid w:val="00F524F9"/>
    <w:rsid w:val="00F52891"/>
    <w:rsid w:val="00F54E96"/>
    <w:rsid w:val="00F57519"/>
    <w:rsid w:val="00F5793A"/>
    <w:rsid w:val="00F612BD"/>
    <w:rsid w:val="00F631FE"/>
    <w:rsid w:val="00F6785D"/>
    <w:rsid w:val="00F7194E"/>
    <w:rsid w:val="00F71C65"/>
    <w:rsid w:val="00F72765"/>
    <w:rsid w:val="00F73506"/>
    <w:rsid w:val="00F738E9"/>
    <w:rsid w:val="00F77F04"/>
    <w:rsid w:val="00F81B2D"/>
    <w:rsid w:val="00F8260C"/>
    <w:rsid w:val="00F846D3"/>
    <w:rsid w:val="00F85864"/>
    <w:rsid w:val="00F865D9"/>
    <w:rsid w:val="00F867BD"/>
    <w:rsid w:val="00F867C4"/>
    <w:rsid w:val="00F8695E"/>
    <w:rsid w:val="00F9050C"/>
    <w:rsid w:val="00F91419"/>
    <w:rsid w:val="00F919B4"/>
    <w:rsid w:val="00F94683"/>
    <w:rsid w:val="00F96386"/>
    <w:rsid w:val="00F97435"/>
    <w:rsid w:val="00FA148F"/>
    <w:rsid w:val="00FA2299"/>
    <w:rsid w:val="00FA27AA"/>
    <w:rsid w:val="00FA5CC8"/>
    <w:rsid w:val="00FB2672"/>
    <w:rsid w:val="00FB4543"/>
    <w:rsid w:val="00FB5006"/>
    <w:rsid w:val="00FB5683"/>
    <w:rsid w:val="00FB6084"/>
    <w:rsid w:val="00FC0422"/>
    <w:rsid w:val="00FC1176"/>
    <w:rsid w:val="00FC25E2"/>
    <w:rsid w:val="00FC2E28"/>
    <w:rsid w:val="00FC4412"/>
    <w:rsid w:val="00FC4842"/>
    <w:rsid w:val="00FC50B0"/>
    <w:rsid w:val="00FC6C49"/>
    <w:rsid w:val="00FD035A"/>
    <w:rsid w:val="00FD0EFC"/>
    <w:rsid w:val="00FD169B"/>
    <w:rsid w:val="00FD243C"/>
    <w:rsid w:val="00FD39C8"/>
    <w:rsid w:val="00FD4B85"/>
    <w:rsid w:val="00FD4FB4"/>
    <w:rsid w:val="00FE2318"/>
    <w:rsid w:val="00FE663E"/>
    <w:rsid w:val="00FE68BD"/>
    <w:rsid w:val="00FE7A9E"/>
    <w:rsid w:val="00FF04D0"/>
    <w:rsid w:val="00FF3B7C"/>
    <w:rsid w:val="00FF471A"/>
    <w:rsid w:val="00FF4E0A"/>
    <w:rsid w:val="00FF5A0A"/>
    <w:rsid w:val="00FF6C80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BDEF9D5"/>
  <w15:chartTrackingRefBased/>
  <w15:docId w15:val="{5197764E-65CE-4401-976E-81AAE4A6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7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3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1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5B3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3E1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5B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INCUMBENT</vt:lpstr>
    </vt:vector>
  </TitlesOfParts>
  <Company>GVSU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INCUMBENT</dc:title>
  <dc:subject/>
  <dc:creator>starkg</dc:creator>
  <cp:keywords/>
  <cp:lastModifiedBy>Donovan Anderson</cp:lastModifiedBy>
  <cp:revision>2</cp:revision>
  <cp:lastPrinted>2010-01-11T17:58:00Z</cp:lastPrinted>
  <dcterms:created xsi:type="dcterms:W3CDTF">2019-07-05T15:30:00Z</dcterms:created>
  <dcterms:modified xsi:type="dcterms:W3CDTF">2019-07-05T15:30:00Z</dcterms:modified>
</cp:coreProperties>
</file>