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152" w:rsidRDefault="009D4C9E" w:rsidP="009D4C9E">
      <w:pPr>
        <w:spacing w:after="0" w:line="240" w:lineRule="auto"/>
        <w:jc w:val="center"/>
        <w:rPr>
          <w:rFonts w:ascii="Palatino Linotype" w:eastAsia="Times New Roman" w:hAnsi="Palatino Linotype" w:cs="Times New Roman"/>
          <w:sz w:val="32"/>
          <w:szCs w:val="32"/>
        </w:rPr>
      </w:pPr>
      <w:bookmarkStart w:id="0" w:name="_GoBack"/>
      <w:bookmarkEnd w:id="0"/>
      <w:smartTag w:uri="urn:schemas-microsoft-com:office:smarttags" w:element="place">
        <w:smartTag w:uri="urn:schemas-microsoft-com:office:smarttags" w:element="PlaceType">
          <w:r w:rsidRPr="009D4C9E">
            <w:rPr>
              <w:rFonts w:ascii="Palatino Linotype" w:eastAsia="Times New Roman" w:hAnsi="Palatino Linotype" w:cs="Times New Roman"/>
              <w:sz w:val="32"/>
              <w:szCs w:val="32"/>
            </w:rPr>
            <w:t>College</w:t>
          </w:r>
        </w:smartTag>
        <w:r w:rsidRPr="009D4C9E">
          <w:rPr>
            <w:rFonts w:ascii="Palatino Linotype" w:eastAsia="Times New Roman" w:hAnsi="Palatino Linotype" w:cs="Times New Roman"/>
            <w:sz w:val="32"/>
            <w:szCs w:val="32"/>
          </w:rPr>
          <w:t xml:space="preserve"> of </w:t>
        </w:r>
        <w:smartTag w:uri="urn:schemas-microsoft-com:office:smarttags" w:element="PlaceName">
          <w:r w:rsidRPr="009D4C9E">
            <w:rPr>
              <w:rFonts w:ascii="Palatino Linotype" w:eastAsia="Times New Roman" w:hAnsi="Palatino Linotype" w:cs="Times New Roman"/>
              <w:sz w:val="32"/>
              <w:szCs w:val="32"/>
            </w:rPr>
            <w:t>Liberal Arts</w:t>
          </w:r>
        </w:smartTag>
      </w:smartTag>
      <w:r w:rsidRPr="009D4C9E">
        <w:rPr>
          <w:rFonts w:ascii="Palatino Linotype" w:eastAsia="Times New Roman" w:hAnsi="Palatino Linotype" w:cs="Times New Roman"/>
          <w:sz w:val="32"/>
          <w:szCs w:val="32"/>
        </w:rPr>
        <w:t xml:space="preserve"> and Sciences </w:t>
      </w:r>
    </w:p>
    <w:p w:rsidR="00B61062" w:rsidRDefault="00B61062"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Faculty Research Colloquium</w:t>
      </w:r>
    </w:p>
    <w:p w:rsidR="001C772B" w:rsidRPr="009D4C9E" w:rsidRDefault="009D0BFF"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November 20</w:t>
      </w:r>
      <w:r w:rsidR="009E2EE3">
        <w:rPr>
          <w:rFonts w:ascii="Palatino Linotype" w:eastAsia="Times New Roman" w:hAnsi="Palatino Linotype" w:cs="Times New Roman"/>
          <w:sz w:val="32"/>
          <w:szCs w:val="32"/>
        </w:rPr>
        <w:t>, 20</w:t>
      </w:r>
      <w:r w:rsidR="00D00E66">
        <w:rPr>
          <w:rFonts w:ascii="Palatino Linotype" w:eastAsia="Times New Roman" w:hAnsi="Palatino Linotype" w:cs="Times New Roman"/>
          <w:sz w:val="32"/>
          <w:szCs w:val="32"/>
        </w:rPr>
        <w:t>20</w:t>
      </w:r>
    </w:p>
    <w:p w:rsidR="001C772B" w:rsidRPr="009D4C9E" w:rsidRDefault="00D00E66"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Via Zoom</w:t>
      </w:r>
    </w:p>
    <w:p w:rsidR="009D4C9E" w:rsidRDefault="009D4C9E" w:rsidP="009D4C9E">
      <w:pPr>
        <w:spacing w:after="0" w:line="240" w:lineRule="auto"/>
        <w:rPr>
          <w:rFonts w:ascii="Palatino Linotype" w:eastAsia="Times New Roman" w:hAnsi="Palatino Linotype" w:cs="Times New Roman"/>
          <w:sz w:val="24"/>
          <w:szCs w:val="24"/>
        </w:rPr>
      </w:pPr>
    </w:p>
    <w:p w:rsidR="006115DD" w:rsidRDefault="006115DD" w:rsidP="009D4C9E">
      <w:pPr>
        <w:spacing w:after="0" w:line="240" w:lineRule="auto"/>
        <w:rPr>
          <w:rFonts w:ascii="Palatino Linotype" w:eastAsia="Times New Roman" w:hAnsi="Palatino Linotype" w:cs="Times New Roman"/>
          <w:sz w:val="24"/>
          <w:szCs w:val="24"/>
        </w:rPr>
      </w:pPr>
    </w:p>
    <w:p w:rsidR="006115DD" w:rsidRPr="009D4C9E" w:rsidRDefault="006115DD" w:rsidP="009D4C9E">
      <w:pPr>
        <w:spacing w:after="0" w:line="240" w:lineRule="auto"/>
        <w:rPr>
          <w:rFonts w:ascii="Palatino Linotype" w:eastAsia="Times New Roman" w:hAnsi="Palatino Linotype" w:cs="Times New Roman"/>
          <w:sz w:val="24"/>
          <w:szCs w:val="24"/>
        </w:rPr>
      </w:pPr>
    </w:p>
    <w:p w:rsidR="006115DD" w:rsidRDefault="006115DD" w:rsidP="009D4C9E">
      <w:pPr>
        <w:spacing w:after="0" w:line="240" w:lineRule="auto"/>
        <w:rPr>
          <w:rFonts w:ascii="Palatino Linotype" w:eastAsia="Times New Roman" w:hAnsi="Palatino Linotype" w:cs="Times New Roman"/>
          <w:sz w:val="24"/>
          <w:szCs w:val="24"/>
        </w:rPr>
      </w:pPr>
    </w:p>
    <w:p w:rsidR="006115DD" w:rsidRPr="001B29CF" w:rsidRDefault="006115DD" w:rsidP="009D4C9E">
      <w:pPr>
        <w:spacing w:after="0" w:line="240" w:lineRule="auto"/>
        <w:rPr>
          <w:rFonts w:ascii="Palatino Linotype" w:eastAsia="Times New Roman" w:hAnsi="Palatino Linotype" w:cs="Times New Roman"/>
          <w:sz w:val="24"/>
          <w:szCs w:val="24"/>
        </w:rPr>
      </w:pPr>
    </w:p>
    <w:p w:rsidR="009E2EE3" w:rsidRDefault="00D00E66" w:rsidP="009D4C9E">
      <w:pPr>
        <w:spacing w:after="0" w:line="240" w:lineRule="auto"/>
        <w:rPr>
          <w:rFonts w:ascii="Palatino Linotype" w:eastAsia="Times New Roman" w:hAnsi="Palatino Linotype" w:cs="Times New Roman"/>
          <w:sz w:val="24"/>
          <w:szCs w:val="24"/>
        </w:rPr>
      </w:pPr>
      <w:r>
        <w:rPr>
          <w:rFonts w:ascii="Palatino Linotype" w:eastAsia="Times New Roman" w:hAnsi="Palatino Linotype" w:cs="Times New Roman"/>
          <w:sz w:val="24"/>
          <w:szCs w:val="24"/>
        </w:rPr>
        <w:t>Presentations begin at 3</w:t>
      </w:r>
      <w:r w:rsidR="00B8783B">
        <w:rPr>
          <w:rFonts w:ascii="Palatino Linotype" w:eastAsia="Times New Roman" w:hAnsi="Palatino Linotype" w:cs="Times New Roman"/>
          <w:sz w:val="24"/>
          <w:szCs w:val="24"/>
        </w:rPr>
        <w:t>:00</w:t>
      </w:r>
      <w:r>
        <w:rPr>
          <w:rFonts w:ascii="Palatino Linotype" w:eastAsia="Times New Roman" w:hAnsi="Palatino Linotype" w:cs="Times New Roman"/>
          <w:sz w:val="24"/>
          <w:szCs w:val="24"/>
        </w:rPr>
        <w:t>pm.</w:t>
      </w:r>
    </w:p>
    <w:p w:rsidR="00D00E66" w:rsidRDefault="00D00E66" w:rsidP="009D4C9E">
      <w:pPr>
        <w:spacing w:after="0" w:line="240" w:lineRule="auto"/>
        <w:rPr>
          <w:rFonts w:ascii="Palatino Linotype" w:eastAsia="Times New Roman" w:hAnsi="Palatino Linotype" w:cs="Times New Roman"/>
          <w:sz w:val="24"/>
          <w:szCs w:val="24"/>
        </w:rPr>
      </w:pPr>
    </w:p>
    <w:p w:rsidR="00FE7E96" w:rsidRPr="001B29CF" w:rsidRDefault="00FE7E96" w:rsidP="009D4C9E">
      <w:pPr>
        <w:spacing w:after="0" w:line="240" w:lineRule="auto"/>
        <w:rPr>
          <w:rFonts w:ascii="Palatino Linotype" w:eastAsia="Times New Roman" w:hAnsi="Palatino Linotype" w:cs="Times New Roman"/>
          <w:sz w:val="24"/>
          <w:szCs w:val="24"/>
        </w:rPr>
      </w:pPr>
    </w:p>
    <w:p w:rsidR="009D0BFF" w:rsidRDefault="009D0BFF" w:rsidP="00833FEB">
      <w:pPr>
        <w:rPr>
          <w:rFonts w:ascii="Palatino Linotype" w:hAnsi="Palatino Linotype" w:cs="Arial"/>
          <w:bCs/>
          <w:sz w:val="24"/>
          <w:szCs w:val="24"/>
        </w:rPr>
      </w:pPr>
      <w:r w:rsidRPr="009D0BFF">
        <w:rPr>
          <w:rFonts w:ascii="Palatino Linotype" w:hAnsi="Palatino Linotype" w:cs="Arial"/>
          <w:b/>
          <w:bCs/>
          <w:sz w:val="24"/>
          <w:szCs w:val="24"/>
        </w:rPr>
        <w:t xml:space="preserve">Erik Nordman </w:t>
      </w:r>
      <w:r w:rsidRPr="009D0BFF">
        <w:rPr>
          <w:rFonts w:ascii="Palatino Linotype" w:hAnsi="Palatino Linotype" w:cs="Arial"/>
          <w:bCs/>
          <w:sz w:val="24"/>
          <w:szCs w:val="24"/>
        </w:rPr>
        <w:t>(Biology)</w:t>
      </w:r>
      <w:r w:rsidRPr="009D0BFF">
        <w:rPr>
          <w:rFonts w:ascii="Palatino Linotype" w:hAnsi="Palatino Linotype" w:cs="Arial"/>
          <w:b/>
          <w:bCs/>
          <w:sz w:val="24"/>
          <w:szCs w:val="24"/>
        </w:rPr>
        <w:t xml:space="preserve"> </w:t>
      </w:r>
      <w:r w:rsidRPr="009D0BFF">
        <w:rPr>
          <w:rFonts w:ascii="Palatino Linotype" w:hAnsi="Palatino Linotype" w:cs="Arial"/>
          <w:bCs/>
          <w:sz w:val="24"/>
          <w:szCs w:val="24"/>
        </w:rPr>
        <w:t xml:space="preserve">“The Uncommon Knowledge of Elinor Ostrom: Essential Lessons for Collective Action." </w:t>
      </w:r>
    </w:p>
    <w:p w:rsidR="00D00E66" w:rsidRPr="009D0BFF" w:rsidRDefault="009D0BFF" w:rsidP="00833FEB">
      <w:pPr>
        <w:rPr>
          <w:rFonts w:ascii="Palatino Linotype" w:eastAsia="Calibri" w:hAnsi="Palatino Linotype" w:cs="Times New Roman"/>
          <w:sz w:val="24"/>
          <w:szCs w:val="24"/>
        </w:rPr>
      </w:pPr>
      <w:r w:rsidRPr="009D0BFF">
        <w:rPr>
          <w:rFonts w:ascii="Palatino Linotype" w:hAnsi="Palatino Linotype"/>
          <w:sz w:val="24"/>
          <w:szCs w:val="24"/>
        </w:rPr>
        <w:t>Garrett Hardin’s “Tragedy of the Commons” idea has dominated environmental management for over 50 years. Hardin assumed people were doomed to over use common-pool resources like fisheries and forests. Only top-down government regulations or privatization and markets could prevent people from ruining their shared resources. Elinor Ostrom, however, showed that these were not the only options. Ostrom found hundreds of cases were community members collaborated to sustain their shared resources. They set boundaries, established rules, and doled out punishments – all without government intervention or privatization. People were not doomed to overuse their resources. Ostrom won the 2009 Nobel Prize in Economics – the first woman to do so – but her ideas are still overshadowed by Hardin’s neat, but incomplete, idea. During my 2019-20 sabbatical as a Visiting Scholar at Indiana University’s Ostrom Workshop, I wrote a book about Ostrom’s groundbreaking work</w:t>
      </w:r>
      <w:r w:rsidRPr="009D0BFF">
        <w:rPr>
          <w:rFonts w:ascii="Palatino Linotype" w:hAnsi="Palatino Linotype"/>
          <w:i/>
          <w:iCs/>
          <w:sz w:val="24"/>
          <w:szCs w:val="24"/>
        </w:rPr>
        <w:t>. The Uncommon Knowledge of Elinor Ostrom</w:t>
      </w:r>
      <w:r w:rsidRPr="009D0BFF">
        <w:rPr>
          <w:rFonts w:ascii="Palatino Linotype" w:hAnsi="Palatino Linotype"/>
          <w:sz w:val="24"/>
          <w:szCs w:val="24"/>
        </w:rPr>
        <w:t xml:space="preserve"> introduces her ideas to a broad audience. I trace the evolution of her ideas from her graduate student days studying Los Angeles groundwater users to emerging applications like commons in space and the digital world. The book features photographs from my collaborator, Jason </w:t>
      </w:r>
      <w:proofErr w:type="spellStart"/>
      <w:r w:rsidRPr="009D0BFF">
        <w:rPr>
          <w:rFonts w:ascii="Palatino Linotype" w:hAnsi="Palatino Linotype"/>
          <w:sz w:val="24"/>
          <w:szCs w:val="24"/>
        </w:rPr>
        <w:t>Reblando</w:t>
      </w:r>
      <w:proofErr w:type="spellEnd"/>
      <w:r w:rsidRPr="009D0BFF">
        <w:rPr>
          <w:rFonts w:ascii="Palatino Linotype" w:hAnsi="Palatino Linotype"/>
          <w:sz w:val="24"/>
          <w:szCs w:val="24"/>
        </w:rPr>
        <w:t>. Ostrom’s message of shared collective action is more relevant than ever for solving today’s most pressing environmental problems.</w:t>
      </w:r>
      <w:r w:rsidR="00833FEB" w:rsidRPr="009D0BFF">
        <w:rPr>
          <w:rFonts w:ascii="Palatino Linotype" w:eastAsia="Calibri" w:hAnsi="Palatino Linotype" w:cs="Times New Roman"/>
          <w:sz w:val="24"/>
          <w:szCs w:val="24"/>
        </w:rPr>
        <w:t xml:space="preserve">  </w:t>
      </w:r>
    </w:p>
    <w:p w:rsidR="00D00E66" w:rsidRPr="00D00E66" w:rsidRDefault="00D00E66" w:rsidP="00D00E66">
      <w:pPr>
        <w:rPr>
          <w:rFonts w:ascii="Palatino Linotype" w:eastAsia="Calibri" w:hAnsi="Palatino Linotype" w:cs="Times New Roman"/>
          <w:sz w:val="24"/>
          <w:szCs w:val="24"/>
        </w:rPr>
      </w:pPr>
    </w:p>
    <w:p w:rsidR="00FE7E96" w:rsidRDefault="00FE7E96" w:rsidP="00D00E66">
      <w:pPr>
        <w:rPr>
          <w:rFonts w:ascii="Palatino Linotype" w:eastAsia="Times New Roman" w:hAnsi="Palatino Linotype"/>
          <w:b/>
          <w:bCs/>
          <w:color w:val="000000"/>
          <w:sz w:val="24"/>
          <w:szCs w:val="24"/>
        </w:rPr>
      </w:pPr>
    </w:p>
    <w:p w:rsidR="009D0BFF" w:rsidRPr="009D0BFF" w:rsidRDefault="009D0BFF" w:rsidP="009D0BFF">
      <w:pPr>
        <w:spacing w:after="0" w:line="240" w:lineRule="auto"/>
        <w:rPr>
          <w:rFonts w:ascii="Palatino Linotype" w:eastAsia="Calibri" w:hAnsi="Palatino Linotype" w:cs="Times New Roman"/>
          <w:sz w:val="24"/>
          <w:szCs w:val="24"/>
        </w:rPr>
      </w:pPr>
      <w:r w:rsidRPr="009D0BFF">
        <w:rPr>
          <w:rFonts w:ascii="Palatino Linotype" w:eastAsia="Calibri" w:hAnsi="Palatino Linotype" w:cs="Times New Roman"/>
          <w:b/>
          <w:bCs/>
          <w:sz w:val="24"/>
          <w:szCs w:val="24"/>
          <w:lang w:val="en-GB"/>
        </w:rPr>
        <w:lastRenderedPageBreak/>
        <w:t xml:space="preserve">Ross Sherman and Brian </w:t>
      </w:r>
      <w:proofErr w:type="spellStart"/>
      <w:r w:rsidRPr="009D0BFF">
        <w:rPr>
          <w:rFonts w:ascii="Palatino Linotype" w:eastAsia="Calibri" w:hAnsi="Palatino Linotype" w:cs="Times New Roman"/>
          <w:b/>
          <w:bCs/>
          <w:sz w:val="24"/>
          <w:szCs w:val="24"/>
          <w:lang w:val="en-GB"/>
        </w:rPr>
        <w:t>Hatzel</w:t>
      </w:r>
      <w:proofErr w:type="spellEnd"/>
      <w:r w:rsidRPr="009D0BFF">
        <w:rPr>
          <w:rFonts w:ascii="Palatino Linotype" w:eastAsia="Calibri" w:hAnsi="Palatino Linotype" w:cs="Times New Roman"/>
          <w:sz w:val="24"/>
          <w:szCs w:val="24"/>
          <w:lang w:val="en-GB"/>
        </w:rPr>
        <w:t xml:space="preserve"> (Movement Science) “</w:t>
      </w:r>
      <w:r w:rsidRPr="009D0BFF">
        <w:rPr>
          <w:rFonts w:ascii="Palatino Linotype" w:eastAsia="Calibri" w:hAnsi="Palatino Linotype" w:cs="Times New Roman"/>
          <w:sz w:val="24"/>
          <w:szCs w:val="24"/>
        </w:rPr>
        <w:t>Use of Whole-Body Segmental Bioimpedance Analysis to Detect Soft Tissue Injury in Collegiate Athletes”</w:t>
      </w:r>
    </w:p>
    <w:p w:rsidR="009D0BFF" w:rsidRPr="009D0BFF" w:rsidRDefault="009D0BFF" w:rsidP="009D0BFF">
      <w:pPr>
        <w:spacing w:after="0" w:line="240" w:lineRule="auto"/>
        <w:rPr>
          <w:rFonts w:ascii="Palatino Linotype" w:eastAsia="Times New Roman" w:hAnsi="Palatino Linotype" w:cs="Times New Roman"/>
          <w:sz w:val="24"/>
          <w:szCs w:val="24"/>
        </w:rPr>
      </w:pPr>
    </w:p>
    <w:p w:rsidR="00D00E66" w:rsidRPr="00D00E66" w:rsidRDefault="009D0BFF" w:rsidP="009D0BFF">
      <w:pPr>
        <w:rPr>
          <w:rFonts w:ascii="Palatino Linotype" w:eastAsia="Calibri" w:hAnsi="Palatino Linotype" w:cs="Times New Roman"/>
          <w:sz w:val="24"/>
          <w:szCs w:val="24"/>
        </w:rPr>
      </w:pPr>
      <w:r w:rsidRPr="009D0BFF">
        <w:rPr>
          <w:rFonts w:ascii="Palatino Linotype" w:eastAsia="Calibri" w:hAnsi="Palatino Linotype" w:cs="Times New Roman"/>
          <w:sz w:val="24"/>
          <w:szCs w:val="24"/>
          <w:lang w:val="en-GB"/>
        </w:rPr>
        <w:t>Soft tissue injury assessment has historically relied on clinical evaluation.  An assessment of structural integrity, and patient reported symptoms linked to function has long been the standard for diagnosis.  In order to enhance clinical outcomes and being objective in the progression and return to play (RTP) of soft tissue injury, an assessment of physiologic condition and processes should be added.  Bioimpedance analysis (BIA) has the ability to provide necessary physiologic information related to inflammation and healing.  Recent work has suggested single limb BIA is effective at determining the severity and monitoring the rehabilitation of muscle injuries in professional athletes.  The purpose of this study is to assess the effectiveness of whole-body, segmental BIA to detect soft-tissue injuries in collegiate athletes.  Measurements of resistance and reactance were taken in each appendicular limb when healthy (full participation in practice and games), at the time of injury, and weekly during rehabilitation.  Comparisons were made against both the healthy time point and the non-involved, contralateral limb.  Initial findings indicate that whole-body, segmental BIA can detect injuries in soft-tissues and with differing severity, and also has the resolution to track longitudinal changes during rehabilitation.  The utilization of BIA to assess severity of soft tissue injury and monitor repair through rehabilitation progressions may lead to a historic paradigm shift in clinical management of soft tissue injuries.</w:t>
      </w:r>
      <w:r w:rsidR="00833FEB" w:rsidRPr="00833FEB">
        <w:rPr>
          <w:rFonts w:ascii="Palatino Linotype" w:eastAsia="Calibri" w:hAnsi="Palatino Linotype" w:cs="Times New Roman"/>
          <w:sz w:val="24"/>
          <w:szCs w:val="24"/>
        </w:rPr>
        <w:t xml:space="preserve"> </w:t>
      </w:r>
    </w:p>
    <w:p w:rsidR="00FE7E96" w:rsidRDefault="00FE7E96" w:rsidP="00FE7E96">
      <w:pPr>
        <w:rPr>
          <w:rFonts w:ascii="Palatino Linotype" w:eastAsia="Calibri" w:hAnsi="Palatino Linotype" w:cs="Times New Roman"/>
          <w:b/>
          <w:sz w:val="24"/>
          <w:szCs w:val="24"/>
        </w:rPr>
      </w:pPr>
    </w:p>
    <w:p w:rsidR="00D00E66" w:rsidRPr="00FE7E96" w:rsidRDefault="009D0BFF" w:rsidP="00FE7E96">
      <w:pPr>
        <w:rPr>
          <w:rFonts w:ascii="Palatino Linotype" w:eastAsia="Times New Roman" w:hAnsi="Palatino Linotype" w:cs="Times New Roman"/>
          <w:sz w:val="24"/>
          <w:szCs w:val="24"/>
        </w:rPr>
      </w:pPr>
      <w:r w:rsidRPr="009D0BFF">
        <w:rPr>
          <w:rFonts w:ascii="Palatino Linotype" w:eastAsia="Calibri" w:hAnsi="Palatino Linotype" w:cs="Arial"/>
          <w:b/>
          <w:bCs/>
          <w:sz w:val="24"/>
          <w:szCs w:val="24"/>
        </w:rPr>
        <w:t xml:space="preserve">Kody Wallace </w:t>
      </w:r>
      <w:r w:rsidRPr="009D0BFF">
        <w:rPr>
          <w:rFonts w:ascii="Palatino Linotype" w:eastAsia="Calibri" w:hAnsi="Palatino Linotype" w:cs="Arial"/>
          <w:bCs/>
          <w:sz w:val="24"/>
          <w:szCs w:val="24"/>
        </w:rPr>
        <w:t>(Music, Theater and Dance) “The Role of Gesture in Perceptions of Expressivity and Technique in Solo Vocal Music.”</w:t>
      </w:r>
    </w:p>
    <w:p w:rsidR="00434D3D" w:rsidRDefault="009D0BFF" w:rsidP="00964C29">
      <w:pPr>
        <w:rPr>
          <w:rFonts w:ascii="Palatino Linotype" w:hAnsi="Palatino Linotype"/>
          <w:b/>
          <w:iCs/>
          <w:sz w:val="24"/>
          <w:szCs w:val="24"/>
        </w:rPr>
      </w:pPr>
      <w:r>
        <w:rPr>
          <w:rFonts w:ascii="Palatino Linotype" w:hAnsi="Palatino Linotype"/>
          <w:b/>
          <w:iCs/>
          <w:sz w:val="24"/>
          <w:szCs w:val="24"/>
        </w:rPr>
        <w:t xml:space="preserve">Kody was obliged to postpone his presentation until January 28 </w:t>
      </w:r>
    </w:p>
    <w:p w:rsidR="00FE7E96" w:rsidRDefault="00FE7E96" w:rsidP="00964C29">
      <w:pPr>
        <w:rPr>
          <w:rFonts w:ascii="Palatino Linotype" w:hAnsi="Palatino Linotype"/>
          <w:iCs/>
          <w:sz w:val="24"/>
          <w:szCs w:val="24"/>
        </w:rPr>
      </w:pPr>
    </w:p>
    <w:p w:rsidR="00B8783B" w:rsidRPr="00B8783B" w:rsidRDefault="00B8783B" w:rsidP="00964C29">
      <w:pPr>
        <w:rPr>
          <w:rFonts w:ascii="Palatino Linotype" w:hAnsi="Palatino Linotype"/>
          <w:iCs/>
        </w:rPr>
      </w:pPr>
      <w:r w:rsidRPr="00B8783B">
        <w:rPr>
          <w:rFonts w:ascii="Palatino Linotype" w:hAnsi="Palatino Linotype"/>
          <w:iCs/>
        </w:rPr>
        <w:t>Future colloquia are scheduled for:</w:t>
      </w:r>
    </w:p>
    <w:p w:rsidR="00B8783B" w:rsidRPr="00B8783B" w:rsidRDefault="00B8783B" w:rsidP="00B8783B">
      <w:pPr>
        <w:spacing w:after="0"/>
        <w:contextualSpacing/>
        <w:rPr>
          <w:rFonts w:ascii="Palatino Linotype" w:hAnsi="Palatino Linotype"/>
          <w:iCs/>
        </w:rPr>
      </w:pPr>
      <w:r w:rsidRPr="00B8783B">
        <w:rPr>
          <w:rFonts w:ascii="Palatino Linotype" w:hAnsi="Palatino Linotype"/>
          <w:iCs/>
        </w:rPr>
        <w:t>Thursday, Jan 2</w:t>
      </w:r>
      <w:r w:rsidR="009D0BFF">
        <w:rPr>
          <w:rFonts w:ascii="Palatino Linotype" w:hAnsi="Palatino Linotype"/>
          <w:iCs/>
        </w:rPr>
        <w:t>8</w:t>
      </w:r>
    </w:p>
    <w:p w:rsidR="00B8783B" w:rsidRPr="00B8783B" w:rsidRDefault="00B8783B" w:rsidP="00B8783B">
      <w:pPr>
        <w:spacing w:after="0"/>
        <w:contextualSpacing/>
        <w:rPr>
          <w:rFonts w:ascii="Palatino Linotype" w:hAnsi="Palatino Linotype"/>
          <w:iCs/>
        </w:rPr>
      </w:pPr>
      <w:r w:rsidRPr="00B8783B">
        <w:rPr>
          <w:rFonts w:ascii="Palatino Linotype" w:hAnsi="Palatino Linotype"/>
          <w:iCs/>
        </w:rPr>
        <w:t xml:space="preserve">Thursday, Feb 18 </w:t>
      </w:r>
    </w:p>
    <w:p w:rsidR="00B8783B" w:rsidRPr="00B8783B" w:rsidRDefault="00B8783B" w:rsidP="00B8783B">
      <w:pPr>
        <w:spacing w:after="0"/>
        <w:contextualSpacing/>
        <w:rPr>
          <w:rFonts w:ascii="Palatino Linotype" w:hAnsi="Palatino Linotype"/>
          <w:iCs/>
        </w:rPr>
      </w:pPr>
      <w:r w:rsidRPr="00B8783B">
        <w:rPr>
          <w:rFonts w:ascii="Palatino Linotype" w:hAnsi="Palatino Linotype"/>
          <w:iCs/>
        </w:rPr>
        <w:t>Thursday, March 18</w:t>
      </w:r>
    </w:p>
    <w:p w:rsidR="00B8783B" w:rsidRPr="00B8783B" w:rsidRDefault="00B8783B" w:rsidP="00B8783B">
      <w:pPr>
        <w:spacing w:after="0"/>
        <w:contextualSpacing/>
        <w:rPr>
          <w:rFonts w:ascii="Palatino Linotype" w:hAnsi="Palatino Linotype"/>
          <w:iCs/>
        </w:rPr>
      </w:pPr>
    </w:p>
    <w:p w:rsidR="00B8783B" w:rsidRPr="00B8783B" w:rsidRDefault="00B8783B" w:rsidP="00B8783B">
      <w:pPr>
        <w:spacing w:after="0"/>
        <w:contextualSpacing/>
        <w:rPr>
          <w:rFonts w:ascii="Palatino Linotype" w:hAnsi="Palatino Linotype"/>
          <w:iCs/>
        </w:rPr>
      </w:pPr>
      <w:r w:rsidRPr="00B8783B">
        <w:rPr>
          <w:rFonts w:ascii="Palatino Linotype" w:hAnsi="Palatino Linotype"/>
          <w:iCs/>
        </w:rPr>
        <w:t>If you would like to give a presentation at one of the five remaining colloquia</w:t>
      </w:r>
      <w:r w:rsidR="0095202D">
        <w:rPr>
          <w:rFonts w:ascii="Palatino Linotype" w:hAnsi="Palatino Linotype"/>
          <w:iCs/>
        </w:rPr>
        <w:t>,</w:t>
      </w:r>
      <w:r w:rsidR="00812B5F">
        <w:rPr>
          <w:rFonts w:ascii="Palatino Linotype" w:hAnsi="Palatino Linotype"/>
          <w:iCs/>
        </w:rPr>
        <w:t xml:space="preserve"> </w:t>
      </w:r>
      <w:r w:rsidRPr="00B8783B">
        <w:rPr>
          <w:rFonts w:ascii="Palatino Linotype" w:hAnsi="Palatino Linotype"/>
          <w:iCs/>
        </w:rPr>
        <w:t xml:space="preserve">please send an email to </w:t>
      </w:r>
      <w:hyperlink r:id="rId5" w:history="1">
        <w:r w:rsidRPr="00B8783B">
          <w:rPr>
            <w:rStyle w:val="Hyperlink"/>
            <w:rFonts w:ascii="Palatino Linotype" w:hAnsi="Palatino Linotype"/>
            <w:iCs/>
          </w:rPr>
          <w:t>stavesm@gvsu.edu</w:t>
        </w:r>
      </w:hyperlink>
      <w:r w:rsidRPr="00B8783B">
        <w:rPr>
          <w:rFonts w:ascii="Palatino Linotype" w:hAnsi="Palatino Linotype"/>
          <w:iCs/>
        </w:rPr>
        <w:t xml:space="preserve"> with  preferred dates and a tentative title for your presentation.</w:t>
      </w:r>
    </w:p>
    <w:sectPr w:rsidR="00B8783B" w:rsidRPr="00B8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D7440"/>
    <w:multiLevelType w:val="hybridMultilevel"/>
    <w:tmpl w:val="46208E06"/>
    <w:lvl w:ilvl="0" w:tplc="EF88E538">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8C"/>
    <w:rsid w:val="000D65DB"/>
    <w:rsid w:val="00125DE9"/>
    <w:rsid w:val="001B29CF"/>
    <w:rsid w:val="001C772B"/>
    <w:rsid w:val="0023086D"/>
    <w:rsid w:val="00242A8C"/>
    <w:rsid w:val="002F0A44"/>
    <w:rsid w:val="00315CB2"/>
    <w:rsid w:val="003E4008"/>
    <w:rsid w:val="003E6D85"/>
    <w:rsid w:val="00434D3D"/>
    <w:rsid w:val="004618D3"/>
    <w:rsid w:val="0052124A"/>
    <w:rsid w:val="00596221"/>
    <w:rsid w:val="006115DD"/>
    <w:rsid w:val="00627E11"/>
    <w:rsid w:val="00812B5F"/>
    <w:rsid w:val="00833FEB"/>
    <w:rsid w:val="008D4FB4"/>
    <w:rsid w:val="00907643"/>
    <w:rsid w:val="0095202D"/>
    <w:rsid w:val="00964C29"/>
    <w:rsid w:val="009D0BFF"/>
    <w:rsid w:val="009D4C9E"/>
    <w:rsid w:val="009E2EE3"/>
    <w:rsid w:val="00A176EC"/>
    <w:rsid w:val="00A20393"/>
    <w:rsid w:val="00A24DF5"/>
    <w:rsid w:val="00A76152"/>
    <w:rsid w:val="00A95368"/>
    <w:rsid w:val="00B61062"/>
    <w:rsid w:val="00B8783B"/>
    <w:rsid w:val="00BC275F"/>
    <w:rsid w:val="00C5036E"/>
    <w:rsid w:val="00C56914"/>
    <w:rsid w:val="00C93E60"/>
    <w:rsid w:val="00D00E66"/>
    <w:rsid w:val="00D31285"/>
    <w:rsid w:val="00E23413"/>
    <w:rsid w:val="00E668AA"/>
    <w:rsid w:val="00E70E10"/>
    <w:rsid w:val="00ED22DD"/>
    <w:rsid w:val="00FE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EAFBCFF-1FD8-475A-BD55-5D8C1BA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A8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E4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008"/>
    <w:rPr>
      <w:rFonts w:ascii="Segoe UI" w:hAnsi="Segoe UI" w:cs="Segoe UI"/>
      <w:sz w:val="18"/>
      <w:szCs w:val="18"/>
    </w:rPr>
  </w:style>
  <w:style w:type="character" w:styleId="Hyperlink">
    <w:name w:val="Hyperlink"/>
    <w:basedOn w:val="DefaultParagraphFont"/>
    <w:uiPriority w:val="99"/>
    <w:unhideWhenUsed/>
    <w:rsid w:val="00B8783B"/>
    <w:rPr>
      <w:color w:val="0563C1" w:themeColor="hyperlink"/>
      <w:u w:val="single"/>
    </w:rPr>
  </w:style>
  <w:style w:type="character" w:styleId="UnresolvedMention">
    <w:name w:val="Unresolved Mention"/>
    <w:basedOn w:val="DefaultParagraphFont"/>
    <w:uiPriority w:val="99"/>
    <w:semiHidden/>
    <w:unhideWhenUsed/>
    <w:rsid w:val="00B87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vesm@gv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Staves</dc:creator>
  <cp:keywords/>
  <dc:description/>
  <cp:lastModifiedBy>Monica Johnstone</cp:lastModifiedBy>
  <cp:revision>2</cp:revision>
  <cp:lastPrinted>2019-09-12T20:03:00Z</cp:lastPrinted>
  <dcterms:created xsi:type="dcterms:W3CDTF">2020-11-19T22:00:00Z</dcterms:created>
  <dcterms:modified xsi:type="dcterms:W3CDTF">2020-11-19T22:00:00Z</dcterms:modified>
</cp:coreProperties>
</file>