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AC9BE" w14:textId="77777777" w:rsidR="004E1180" w:rsidRPr="005127E8" w:rsidRDefault="004E1180" w:rsidP="004E1180">
      <w:pPr>
        <w:jc w:val="center"/>
        <w:rPr>
          <w:rFonts w:ascii="Arial" w:hAnsi="Arial" w:cs="Arial"/>
          <w:b/>
        </w:rPr>
      </w:pPr>
      <w:r w:rsidRPr="005127E8">
        <w:rPr>
          <w:rFonts w:ascii="Arial" w:hAnsi="Arial" w:cs="Arial"/>
          <w:b/>
        </w:rPr>
        <w:t>CLAS 20</w:t>
      </w:r>
      <w:r>
        <w:rPr>
          <w:rFonts w:ascii="Arial" w:hAnsi="Arial" w:cs="Arial"/>
          <w:b/>
        </w:rPr>
        <w:t>22</w:t>
      </w:r>
      <w:r w:rsidRPr="005127E8">
        <w:rPr>
          <w:rFonts w:ascii="Arial" w:hAnsi="Arial" w:cs="Arial"/>
          <w:b/>
        </w:rPr>
        <w:t>-</w:t>
      </w:r>
      <w:r>
        <w:rPr>
          <w:rFonts w:ascii="Arial" w:hAnsi="Arial" w:cs="Arial"/>
          <w:b/>
        </w:rPr>
        <w:t>2023</w:t>
      </w:r>
      <w:r w:rsidRPr="005127E8">
        <w:rPr>
          <w:rFonts w:ascii="Arial" w:hAnsi="Arial" w:cs="Arial"/>
          <w:b/>
        </w:rPr>
        <w:t xml:space="preserve"> FACULTY </w:t>
      </w:r>
      <w:r>
        <w:rPr>
          <w:rFonts w:ascii="Arial" w:hAnsi="Arial" w:cs="Arial"/>
          <w:b/>
        </w:rPr>
        <w:t>WORKLOAD</w:t>
      </w:r>
      <w:r w:rsidRPr="005127E8">
        <w:rPr>
          <w:rFonts w:ascii="Arial" w:hAnsi="Arial" w:cs="Arial"/>
          <w:b/>
        </w:rPr>
        <w:t xml:space="preserve"> PLANNING and SALARY ADJUSTMENT PROCESS</w:t>
      </w:r>
    </w:p>
    <w:p w14:paraId="058A7949" w14:textId="77777777" w:rsidR="004E1180" w:rsidRPr="005127E8" w:rsidRDefault="004E1180" w:rsidP="004E1180">
      <w:pPr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"/>
        <w:gridCol w:w="962"/>
        <w:gridCol w:w="852"/>
        <w:gridCol w:w="10174"/>
      </w:tblGrid>
      <w:tr w:rsidR="004E1180" w:rsidRPr="005127E8" w14:paraId="14F50066" w14:textId="77777777" w:rsidTr="6305A608">
        <w:trPr>
          <w:cantSplit/>
        </w:trPr>
        <w:tc>
          <w:tcPr>
            <w:tcW w:w="962" w:type="dxa"/>
          </w:tcPr>
          <w:p w14:paraId="2C5B915B" w14:textId="77777777" w:rsidR="004E1180" w:rsidRPr="005127E8" w:rsidRDefault="004E1180" w:rsidP="00C678E0">
            <w:pPr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Relates to Unit Head</w:t>
            </w:r>
          </w:p>
        </w:tc>
        <w:tc>
          <w:tcPr>
            <w:tcW w:w="962" w:type="dxa"/>
          </w:tcPr>
          <w:p w14:paraId="4FE40D80" w14:textId="77777777" w:rsidR="004E1180" w:rsidRPr="005127E8" w:rsidRDefault="004E1180" w:rsidP="00C678E0">
            <w:pPr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Relates to Faculty</w:t>
            </w:r>
          </w:p>
        </w:tc>
        <w:tc>
          <w:tcPr>
            <w:tcW w:w="852" w:type="dxa"/>
          </w:tcPr>
          <w:p w14:paraId="7AE6BF3D" w14:textId="77777777" w:rsidR="004E1180" w:rsidRPr="005127E8" w:rsidRDefault="004E1180" w:rsidP="00C678E0">
            <w:pPr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(May) Relate to PSS’</w:t>
            </w:r>
          </w:p>
        </w:tc>
        <w:tc>
          <w:tcPr>
            <w:tcW w:w="10174" w:type="dxa"/>
          </w:tcPr>
          <w:p w14:paraId="01437BE7" w14:textId="77777777" w:rsidR="004E1180" w:rsidRPr="005127E8" w:rsidRDefault="004E1180" w:rsidP="00C678E0">
            <w:pPr>
              <w:rPr>
                <w:rFonts w:ascii="Arial" w:hAnsi="Arial" w:cs="Arial"/>
              </w:rPr>
            </w:pPr>
          </w:p>
        </w:tc>
      </w:tr>
      <w:tr w:rsidR="004E1180" w:rsidRPr="005127E8" w14:paraId="54610591" w14:textId="77777777" w:rsidTr="6305A608">
        <w:trPr>
          <w:cantSplit/>
        </w:trPr>
        <w:tc>
          <w:tcPr>
            <w:tcW w:w="962" w:type="dxa"/>
            <w:vAlign w:val="center"/>
          </w:tcPr>
          <w:p w14:paraId="161CF45E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  <w:vAlign w:val="center"/>
          </w:tcPr>
          <w:p w14:paraId="6FD778AC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vAlign w:val="center"/>
          </w:tcPr>
          <w:p w14:paraId="383D61B9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(X)</w:t>
            </w:r>
          </w:p>
        </w:tc>
        <w:tc>
          <w:tcPr>
            <w:tcW w:w="10174" w:type="dxa"/>
          </w:tcPr>
          <w:p w14:paraId="25DAC269" w14:textId="3FE1A037" w:rsidR="004E1180" w:rsidRPr="005127E8" w:rsidRDefault="004E1180" w:rsidP="4F634EC4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4F634E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FACULTY WORKLOAD PLANNING SUBMISSIONS. </w:t>
            </w:r>
            <w:r w:rsidRPr="4F634EC4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Pr="4F634EC4">
              <w:rPr>
                <w:rFonts w:ascii="Arial" w:hAnsi="Arial" w:cs="Arial"/>
                <w:b/>
                <w:bCs/>
                <w:sz w:val="21"/>
                <w:szCs w:val="21"/>
              </w:rPr>
              <w:t>October 1</w:t>
            </w:r>
            <w:r w:rsidRPr="4F634EC4">
              <w:rPr>
                <w:rFonts w:ascii="Arial" w:hAnsi="Arial" w:cs="Arial"/>
                <w:sz w:val="21"/>
                <w:szCs w:val="21"/>
              </w:rPr>
              <w:t>, faculty must submit their</w:t>
            </w:r>
            <w:r w:rsidRPr="4F634E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</w:t>
            </w:r>
            <w:r w:rsidRPr="4F634EC4">
              <w:rPr>
                <w:rFonts w:ascii="Arial" w:hAnsi="Arial" w:cs="Arial"/>
                <w:sz w:val="21"/>
                <w:szCs w:val="21"/>
              </w:rPr>
              <w:t>Faculty Workload Plans (FWPs) to their unit head.</w:t>
            </w:r>
            <w:r w:rsidRPr="4F634EC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CLAS faculty must use Digital Measures to compile and print their FWPs.</w:t>
            </w:r>
          </w:p>
        </w:tc>
      </w:tr>
      <w:tr w:rsidR="004E1180" w:rsidRPr="005127E8" w14:paraId="4CB67D4F" w14:textId="77777777" w:rsidTr="6305A608">
        <w:trPr>
          <w:cantSplit/>
        </w:trPr>
        <w:tc>
          <w:tcPr>
            <w:tcW w:w="962" w:type="dxa"/>
            <w:vAlign w:val="center"/>
          </w:tcPr>
          <w:p w14:paraId="291F7A32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962" w:type="dxa"/>
            <w:vAlign w:val="center"/>
          </w:tcPr>
          <w:p w14:paraId="379FA6EF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vAlign w:val="center"/>
          </w:tcPr>
          <w:p w14:paraId="02D3DF57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4" w:type="dxa"/>
          </w:tcPr>
          <w:p w14:paraId="152BCF25" w14:textId="77777777" w:rsidR="004E1180" w:rsidRPr="005127E8" w:rsidRDefault="004E1180" w:rsidP="00C678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 xml:space="preserve">FWPs &amp; JOINTLY APPOINTED FACULTY. 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If a faculty member has a joint appointment in another unit or an assignment outside their home unit, </w:t>
            </w:r>
            <w:r>
              <w:rPr>
                <w:rFonts w:ascii="Arial" w:hAnsi="Arial" w:cs="Arial"/>
                <w:sz w:val="21"/>
                <w:szCs w:val="21"/>
              </w:rPr>
              <w:t>they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should supply both unit heads with c</w:t>
            </w:r>
            <w:r>
              <w:rPr>
                <w:rFonts w:ascii="Arial" w:hAnsi="Arial" w:cs="Arial"/>
                <w:sz w:val="21"/>
                <w:szCs w:val="21"/>
              </w:rPr>
              <w:t>opies of their Faculty Workload Plan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. The faculty member should remind the head of the secondary unit to submit any feedback to the workload plan to the head of the primary unit by </w:t>
            </w:r>
            <w:r w:rsidRPr="005C7DF1">
              <w:rPr>
                <w:rFonts w:ascii="Arial" w:hAnsi="Arial" w:cs="Arial"/>
                <w:b/>
                <w:sz w:val="21"/>
                <w:szCs w:val="21"/>
              </w:rPr>
              <w:t xml:space="preserve">October </w:t>
            </w:r>
            <w:r>
              <w:rPr>
                <w:rFonts w:ascii="Arial" w:hAnsi="Arial" w:cs="Arial"/>
                <w:b/>
                <w:sz w:val="21"/>
                <w:szCs w:val="21"/>
              </w:rPr>
              <w:t>8</w:t>
            </w:r>
            <w:r w:rsidRPr="005127E8">
              <w:rPr>
                <w:rFonts w:ascii="Arial" w:hAnsi="Arial" w:cs="Arial"/>
                <w:sz w:val="21"/>
                <w:szCs w:val="21"/>
              </w:rPr>
              <w:t>.</w:t>
            </w:r>
            <w:r>
              <w:rPr>
                <w:rFonts w:ascii="Arial" w:hAnsi="Arial" w:cs="Arial"/>
                <w:sz w:val="21"/>
                <w:szCs w:val="21"/>
              </w:rPr>
              <w:t xml:space="preserve"> The head of the primary unit will fold in feedback to the plan from the secondary unit head. </w:t>
            </w:r>
            <w:r w:rsidRPr="00EB65C2">
              <w:rPr>
                <w:rFonts w:ascii="Arial" w:hAnsi="Arial" w:cs="Arial"/>
                <w:sz w:val="21"/>
                <w:szCs w:val="21"/>
              </w:rPr>
              <w:t>The primary</w:t>
            </w:r>
            <w:r>
              <w:rPr>
                <w:rFonts w:ascii="Arial" w:hAnsi="Arial" w:cs="Arial"/>
                <w:sz w:val="21"/>
                <w:szCs w:val="21"/>
              </w:rPr>
              <w:t xml:space="preserve"> unit head</w:t>
            </w:r>
            <w:r w:rsidRPr="00EB65C2">
              <w:rPr>
                <w:rFonts w:ascii="Arial" w:hAnsi="Arial" w:cs="Arial"/>
                <w:sz w:val="21"/>
                <w:szCs w:val="21"/>
              </w:rPr>
              <w:t xml:space="preserve"> will affirm/adjust changes with input from </w:t>
            </w:r>
            <w:r>
              <w:rPr>
                <w:rFonts w:ascii="Arial" w:hAnsi="Arial" w:cs="Arial"/>
                <w:sz w:val="21"/>
                <w:szCs w:val="21"/>
              </w:rPr>
              <w:t xml:space="preserve">the </w:t>
            </w:r>
            <w:r w:rsidRPr="00EB65C2">
              <w:rPr>
                <w:rFonts w:ascii="Arial" w:hAnsi="Arial" w:cs="Arial"/>
                <w:sz w:val="21"/>
                <w:szCs w:val="21"/>
              </w:rPr>
              <w:t>faculty member.</w:t>
            </w:r>
          </w:p>
        </w:tc>
      </w:tr>
      <w:tr w:rsidR="004E1180" w:rsidRPr="005127E8" w14:paraId="663FFFC6" w14:textId="77777777" w:rsidTr="6305A608">
        <w:trPr>
          <w:cantSplit/>
        </w:trPr>
        <w:tc>
          <w:tcPr>
            <w:tcW w:w="962" w:type="dxa"/>
            <w:vAlign w:val="center"/>
          </w:tcPr>
          <w:p w14:paraId="0FF21964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962" w:type="dxa"/>
            <w:vAlign w:val="center"/>
          </w:tcPr>
          <w:p w14:paraId="55C4D510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vAlign w:val="center"/>
          </w:tcPr>
          <w:p w14:paraId="7B2EA871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4" w:type="dxa"/>
          </w:tcPr>
          <w:p w14:paraId="4800EAE4" w14:textId="4BF0C524" w:rsidR="004E1180" w:rsidRPr="005127E8" w:rsidRDefault="004E1180" w:rsidP="00C678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WAIVING PEER REVIEW. 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If, by a two-thirds majority vote, a unit chooses to waive peer review of Faculty </w:t>
            </w:r>
            <w:r>
              <w:rPr>
                <w:rFonts w:ascii="Arial" w:hAnsi="Arial" w:cs="Arial"/>
                <w:sz w:val="21"/>
                <w:szCs w:val="21"/>
              </w:rPr>
              <w:t>Workload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Reports (F</w:t>
            </w: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Rs), this decision must be communicated in writing to the Dean by </w:t>
            </w:r>
            <w:r w:rsidRPr="005127E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January 1</w:t>
            </w:r>
            <w:r w:rsidR="003D13B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6</w:t>
            </w:r>
            <w:r w:rsidRPr="005127E8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.</w:t>
            </w:r>
          </w:p>
        </w:tc>
      </w:tr>
      <w:tr w:rsidR="004E1180" w:rsidRPr="005127E8" w14:paraId="7A01A9EB" w14:textId="77777777" w:rsidTr="6305A608">
        <w:trPr>
          <w:cantSplit/>
        </w:trPr>
        <w:tc>
          <w:tcPr>
            <w:tcW w:w="962" w:type="dxa"/>
            <w:vAlign w:val="center"/>
          </w:tcPr>
          <w:p w14:paraId="40442BB1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  <w:vAlign w:val="center"/>
          </w:tcPr>
          <w:p w14:paraId="124CFA33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vAlign w:val="center"/>
          </w:tcPr>
          <w:p w14:paraId="2E272249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(X)</w:t>
            </w:r>
          </w:p>
        </w:tc>
        <w:tc>
          <w:tcPr>
            <w:tcW w:w="10174" w:type="dxa"/>
          </w:tcPr>
          <w:p w14:paraId="2E5B275B" w14:textId="0174E813" w:rsidR="004E1180" w:rsidRPr="002F4FC7" w:rsidRDefault="004E1180" w:rsidP="00C678E0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2F4FC7">
              <w:rPr>
                <w:rFonts w:ascii="Arial" w:hAnsi="Arial" w:cs="Arial"/>
                <w:b/>
                <w:sz w:val="21"/>
                <w:szCs w:val="21"/>
              </w:rPr>
              <w:t xml:space="preserve">FACULTY SUBMISSIONS. </w:t>
            </w:r>
            <w:r w:rsidRPr="002F4FC7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Pr="002F4FC7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January</w:t>
            </w:r>
            <w:r w:rsidR="00C845B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 1</w:t>
            </w:r>
            <w:r w:rsidR="003D13BC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>6</w:t>
            </w:r>
            <w:r w:rsidR="00C845BF">
              <w:rPr>
                <w:rFonts w:ascii="Arial" w:hAnsi="Arial" w:cs="Arial"/>
                <w:b/>
                <w:color w:val="000000" w:themeColor="text1"/>
                <w:sz w:val="21"/>
                <w:szCs w:val="21"/>
              </w:rPr>
              <w:t xml:space="preserve">, </w:t>
            </w:r>
            <w:r w:rsidRPr="002F4FC7">
              <w:rPr>
                <w:rFonts w:ascii="Arial" w:hAnsi="Arial" w:cs="Arial"/>
                <w:sz w:val="21"/>
                <w:szCs w:val="21"/>
              </w:rPr>
              <w:t xml:space="preserve">faculty must submit the following documents electronically to their unit: Faculty </w:t>
            </w:r>
            <w:r>
              <w:rPr>
                <w:rFonts w:ascii="Arial" w:hAnsi="Arial" w:cs="Arial"/>
                <w:sz w:val="21"/>
                <w:szCs w:val="21"/>
              </w:rPr>
              <w:t>Workload</w:t>
            </w:r>
            <w:r w:rsidRPr="002F4FC7">
              <w:rPr>
                <w:rFonts w:ascii="Arial" w:hAnsi="Arial" w:cs="Arial"/>
                <w:sz w:val="21"/>
                <w:szCs w:val="21"/>
              </w:rPr>
              <w:t xml:space="preserve"> Report, (for the preceding calendar year 202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2F4FC7">
              <w:rPr>
                <w:rFonts w:ascii="Arial" w:hAnsi="Arial" w:cs="Arial"/>
                <w:sz w:val="21"/>
                <w:szCs w:val="21"/>
              </w:rPr>
              <w:t>), and a current C</w:t>
            </w:r>
            <w:r w:rsidR="00C845BF">
              <w:rPr>
                <w:rFonts w:ascii="Arial" w:hAnsi="Arial" w:cs="Arial"/>
                <w:sz w:val="21"/>
                <w:szCs w:val="21"/>
              </w:rPr>
              <w:t>V.</w:t>
            </w:r>
            <w:r w:rsidRPr="002F4FC7">
              <w:rPr>
                <w:rFonts w:ascii="Arial" w:hAnsi="Arial" w:cs="Arial"/>
                <w:sz w:val="21"/>
                <w:szCs w:val="21"/>
              </w:rPr>
              <w:t xml:space="preserve"> The Faculty </w:t>
            </w:r>
            <w:r>
              <w:rPr>
                <w:rFonts w:ascii="Arial" w:hAnsi="Arial" w:cs="Arial"/>
                <w:sz w:val="21"/>
                <w:szCs w:val="21"/>
              </w:rPr>
              <w:t>Workload</w:t>
            </w:r>
            <w:r w:rsidRPr="002F4FC7">
              <w:rPr>
                <w:rFonts w:ascii="Arial" w:hAnsi="Arial" w:cs="Arial"/>
                <w:sz w:val="21"/>
                <w:szCs w:val="21"/>
              </w:rPr>
              <w:t xml:space="preserve"> Report for 202</w:t>
            </w:r>
            <w:r>
              <w:rPr>
                <w:rFonts w:ascii="Arial" w:hAnsi="Arial" w:cs="Arial"/>
                <w:sz w:val="21"/>
                <w:szCs w:val="21"/>
              </w:rPr>
              <w:t>2</w:t>
            </w:r>
            <w:r w:rsidRPr="002F4FC7">
              <w:rPr>
                <w:rFonts w:ascii="Arial" w:hAnsi="Arial" w:cs="Arial"/>
                <w:sz w:val="21"/>
                <w:szCs w:val="21"/>
              </w:rPr>
              <w:t xml:space="preserve"> will include teaching, scholarship, and service from </w:t>
            </w:r>
            <w:r>
              <w:rPr>
                <w:rFonts w:ascii="Arial" w:hAnsi="Arial" w:cs="Arial"/>
                <w:sz w:val="21"/>
                <w:szCs w:val="21"/>
              </w:rPr>
              <w:t xml:space="preserve">Winter 2022 and </w:t>
            </w:r>
            <w:r w:rsidRPr="002F4FC7">
              <w:rPr>
                <w:rFonts w:ascii="Arial" w:hAnsi="Arial" w:cs="Arial"/>
                <w:sz w:val="21"/>
                <w:szCs w:val="21"/>
              </w:rPr>
              <w:t>Fall 202</w:t>
            </w:r>
            <w:r>
              <w:rPr>
                <w:rFonts w:ascii="Arial" w:hAnsi="Arial" w:cs="Arial"/>
                <w:sz w:val="21"/>
                <w:szCs w:val="21"/>
              </w:rPr>
              <w:t xml:space="preserve">2. </w:t>
            </w:r>
            <w:r w:rsidRPr="002F4FC7">
              <w:rPr>
                <w:rFonts w:ascii="Arial" w:hAnsi="Arial" w:cs="Arial"/>
                <w:b/>
                <w:sz w:val="21"/>
                <w:szCs w:val="21"/>
              </w:rPr>
              <w:t>CLAS faculty must use Digital Measures to compile and print their F</w:t>
            </w:r>
            <w:r w:rsidR="00C63CDA">
              <w:rPr>
                <w:rFonts w:ascii="Arial" w:hAnsi="Arial" w:cs="Arial"/>
                <w:b/>
                <w:sz w:val="21"/>
                <w:szCs w:val="21"/>
              </w:rPr>
              <w:t>W</w:t>
            </w:r>
            <w:r w:rsidR="00C845BF">
              <w:rPr>
                <w:rFonts w:ascii="Arial" w:hAnsi="Arial" w:cs="Arial"/>
                <w:b/>
                <w:sz w:val="21"/>
                <w:szCs w:val="21"/>
              </w:rPr>
              <w:t>R.</w:t>
            </w:r>
          </w:p>
        </w:tc>
      </w:tr>
      <w:tr w:rsidR="004E1180" w:rsidRPr="005127E8" w14:paraId="329AAB9D" w14:textId="77777777" w:rsidTr="6305A608">
        <w:trPr>
          <w:cantSplit/>
        </w:trPr>
        <w:tc>
          <w:tcPr>
            <w:tcW w:w="962" w:type="dxa"/>
            <w:vAlign w:val="center"/>
          </w:tcPr>
          <w:p w14:paraId="2CE090BC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962" w:type="dxa"/>
            <w:vAlign w:val="center"/>
          </w:tcPr>
          <w:p w14:paraId="3E1D5995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vAlign w:val="center"/>
          </w:tcPr>
          <w:p w14:paraId="07028871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4" w:type="dxa"/>
          </w:tcPr>
          <w:p w14:paraId="07390C54" w14:textId="4A7EA034" w:rsidR="004E1180" w:rsidRPr="005127E8" w:rsidRDefault="004E1180" w:rsidP="00C678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>JOINTLY APPOINTED FACULTY.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If a faculty member has a joint appointment in another unit or an assignment outside their home unit, </w:t>
            </w:r>
            <w:r>
              <w:rPr>
                <w:rFonts w:ascii="Arial" w:hAnsi="Arial" w:cs="Arial"/>
                <w:sz w:val="21"/>
                <w:szCs w:val="21"/>
              </w:rPr>
              <w:t>they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should supply the external unit with a copy of </w:t>
            </w:r>
            <w:r>
              <w:rPr>
                <w:rFonts w:ascii="Arial" w:hAnsi="Arial" w:cs="Arial"/>
                <w:sz w:val="21"/>
                <w:szCs w:val="21"/>
              </w:rPr>
              <w:t>their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F</w:t>
            </w:r>
            <w:r>
              <w:rPr>
                <w:rFonts w:ascii="Arial" w:hAnsi="Arial" w:cs="Arial"/>
                <w:sz w:val="21"/>
                <w:szCs w:val="21"/>
              </w:rPr>
              <w:t>WR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and </w:t>
            </w:r>
            <w:r>
              <w:rPr>
                <w:rFonts w:ascii="Arial" w:hAnsi="Arial" w:cs="Arial"/>
                <w:sz w:val="21"/>
                <w:szCs w:val="21"/>
              </w:rPr>
              <w:t>FWP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. The faculty member should remind the external unit to submit, </w:t>
            </w:r>
            <w:r w:rsidRPr="005127E8">
              <w:rPr>
                <w:rFonts w:ascii="Arial" w:hAnsi="Arial" w:cs="Arial"/>
                <w:sz w:val="21"/>
                <w:szCs w:val="21"/>
                <w:u w:val="single"/>
              </w:rPr>
              <w:t xml:space="preserve">by </w:t>
            </w:r>
            <w:r w:rsidRPr="005127E8">
              <w:rPr>
                <w:rFonts w:ascii="Arial" w:hAnsi="Arial" w:cs="Arial"/>
                <w:b/>
                <w:color w:val="000000" w:themeColor="text1"/>
                <w:sz w:val="21"/>
                <w:szCs w:val="21"/>
                <w:u w:val="single"/>
              </w:rPr>
              <w:t>January 2</w:t>
            </w:r>
            <w:r w:rsidR="00C63CDA">
              <w:rPr>
                <w:rFonts w:ascii="Arial" w:hAnsi="Arial" w:cs="Arial"/>
                <w:b/>
                <w:color w:val="000000" w:themeColor="text1"/>
                <w:sz w:val="21"/>
                <w:szCs w:val="21"/>
                <w:u w:val="single"/>
              </w:rPr>
              <w:t>8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, to the unit head of the home unit an evaluation of </w:t>
            </w:r>
            <w:r>
              <w:rPr>
                <w:rFonts w:ascii="Arial" w:hAnsi="Arial" w:cs="Arial"/>
                <w:sz w:val="21"/>
                <w:szCs w:val="21"/>
              </w:rPr>
              <w:t>their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performance in the external unit.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175CAF">
              <w:rPr>
                <w:rFonts w:ascii="Arial" w:hAnsi="Arial" w:cs="Arial"/>
                <w:b/>
                <w:i/>
                <w:sz w:val="21"/>
                <w:szCs w:val="21"/>
              </w:rPr>
              <w:t>The head of the primary unit should ensure the feedback su</w:t>
            </w:r>
            <w:r>
              <w:rPr>
                <w:rFonts w:ascii="Arial" w:hAnsi="Arial" w:cs="Arial"/>
                <w:b/>
                <w:i/>
                <w:sz w:val="21"/>
                <w:szCs w:val="21"/>
              </w:rPr>
              <w:t>b</w:t>
            </w:r>
            <w:r w:rsidRPr="00175CAF">
              <w:rPr>
                <w:rFonts w:ascii="Arial" w:hAnsi="Arial" w:cs="Arial"/>
                <w:b/>
                <w:i/>
                <w:sz w:val="21"/>
                <w:szCs w:val="21"/>
              </w:rPr>
              <w:t>mitted by the secondary unit head becomes a part of the salary adjustment process for that faculty member.</w:t>
            </w:r>
          </w:p>
        </w:tc>
      </w:tr>
      <w:tr w:rsidR="004E1180" w:rsidRPr="005127E8" w14:paraId="4F07C323" w14:textId="77777777" w:rsidTr="6305A608">
        <w:trPr>
          <w:cantSplit/>
        </w:trPr>
        <w:tc>
          <w:tcPr>
            <w:tcW w:w="962" w:type="dxa"/>
            <w:vAlign w:val="center"/>
          </w:tcPr>
          <w:p w14:paraId="72B6693E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962" w:type="dxa"/>
            <w:vAlign w:val="center"/>
          </w:tcPr>
          <w:p w14:paraId="5AF06D1A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vAlign w:val="center"/>
          </w:tcPr>
          <w:p w14:paraId="549668C5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(X)</w:t>
            </w:r>
          </w:p>
        </w:tc>
        <w:tc>
          <w:tcPr>
            <w:tcW w:w="10174" w:type="dxa"/>
          </w:tcPr>
          <w:p w14:paraId="293E1DBE" w14:textId="4CACCB3C" w:rsidR="004E1180" w:rsidRPr="005127E8" w:rsidRDefault="004E1180" w:rsidP="00C678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PEER REVIEW IN THE UNIT. </w:t>
            </w:r>
            <w:r w:rsidRPr="005127E8">
              <w:rPr>
                <w:rFonts w:ascii="Arial" w:hAnsi="Arial" w:cs="Arial"/>
                <w:sz w:val="21"/>
                <w:szCs w:val="21"/>
              </w:rPr>
              <w:t>Unless the unit has elected to waive peer evaluation, the unit head makes available to faculty each F</w:t>
            </w: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R, </w:t>
            </w:r>
            <w:r>
              <w:rPr>
                <w:rFonts w:ascii="Arial" w:hAnsi="Arial" w:cs="Arial"/>
                <w:sz w:val="21"/>
                <w:szCs w:val="21"/>
              </w:rPr>
              <w:t>FWP</w:t>
            </w:r>
            <w:r w:rsidRPr="005127E8">
              <w:rPr>
                <w:rFonts w:ascii="Arial" w:hAnsi="Arial" w:cs="Arial"/>
                <w:sz w:val="21"/>
                <w:szCs w:val="21"/>
              </w:rPr>
              <w:t>, and CV for peer review, using criteria developed by the department.  A unit can, with the approval of the Dean, develop a procedure wherein a committee reviews the F</w:t>
            </w: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5127E8">
              <w:rPr>
                <w:rFonts w:ascii="Arial" w:hAnsi="Arial" w:cs="Arial"/>
                <w:sz w:val="21"/>
                <w:szCs w:val="21"/>
              </w:rPr>
              <w:t>Rs or where each faculty</w:t>
            </w:r>
            <w:r w:rsidR="00C63CDA">
              <w:rPr>
                <w:rFonts w:ascii="Arial" w:hAnsi="Arial" w:cs="Arial"/>
                <w:sz w:val="21"/>
                <w:szCs w:val="21"/>
              </w:rPr>
              <w:t xml:space="preserve"> member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is randomly assigned a set of colleagues to review, but in such cases the F</w:t>
            </w:r>
            <w:r>
              <w:rPr>
                <w:rFonts w:ascii="Arial" w:hAnsi="Arial" w:cs="Arial"/>
                <w:sz w:val="21"/>
                <w:szCs w:val="21"/>
              </w:rPr>
              <w:t>W</w:t>
            </w:r>
            <w:r w:rsidRPr="005127E8">
              <w:rPr>
                <w:rFonts w:ascii="Arial" w:hAnsi="Arial" w:cs="Arial"/>
                <w:sz w:val="21"/>
                <w:szCs w:val="21"/>
              </w:rPr>
              <w:t>Rs should still be made available to all the members of the department.</w:t>
            </w:r>
          </w:p>
        </w:tc>
      </w:tr>
      <w:tr w:rsidR="004E1180" w:rsidRPr="005127E8" w14:paraId="74C2F75D" w14:textId="77777777" w:rsidTr="6305A608">
        <w:trPr>
          <w:cantSplit/>
        </w:trPr>
        <w:tc>
          <w:tcPr>
            <w:tcW w:w="962" w:type="dxa"/>
            <w:vAlign w:val="center"/>
          </w:tcPr>
          <w:p w14:paraId="77D5E9A2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962" w:type="dxa"/>
            <w:vAlign w:val="center"/>
          </w:tcPr>
          <w:p w14:paraId="6470D679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vAlign w:val="center"/>
          </w:tcPr>
          <w:p w14:paraId="57E0CC14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4" w:type="dxa"/>
          </w:tcPr>
          <w:p w14:paraId="6601F939" w14:textId="53CDE064" w:rsidR="004E1180" w:rsidRPr="005127E8" w:rsidRDefault="004E1180" w:rsidP="00C678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PEER RECOMMENDATIONS. </w:t>
            </w:r>
            <w:r w:rsidRPr="6305A608">
              <w:rPr>
                <w:rFonts w:ascii="Arial" w:hAnsi="Arial" w:cs="Arial"/>
                <w:sz w:val="21"/>
                <w:szCs w:val="21"/>
              </w:rPr>
              <w:t>After reviewing the FWRs, FWPs and CVs, faculty complete a “Peer Recommendation for Colleague” form for each</w:t>
            </w:r>
            <w:r w:rsidR="1E320734" w:rsidRPr="6305A608">
              <w:rPr>
                <w:rFonts w:ascii="Arial" w:hAnsi="Arial" w:cs="Arial"/>
                <w:sz w:val="21"/>
                <w:szCs w:val="21"/>
              </w:rPr>
              <w:t xml:space="preserve"> tenured and tenure-track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 member of their uni</w:t>
            </w:r>
            <w:r w:rsidR="00C845BF" w:rsidRPr="6305A608">
              <w:rPr>
                <w:rFonts w:ascii="Arial" w:hAnsi="Arial" w:cs="Arial"/>
                <w:sz w:val="21"/>
                <w:szCs w:val="21"/>
              </w:rPr>
              <w:t>t,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 which is given to the unit head by the departmental deadline announced by the unit head</w:t>
            </w:r>
            <w:r w:rsidRPr="6305A608">
              <w:rPr>
                <w:rFonts w:ascii="Arial" w:hAnsi="Arial" w:cs="Arial"/>
                <w:color w:val="FF0000"/>
                <w:sz w:val="21"/>
                <w:szCs w:val="21"/>
              </w:rPr>
              <w:t xml:space="preserve">. 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Faculty should also complete a “Peer Recommendation for Unit Head” Form. Tracy will email this form to all TT faculty and they can email it </w:t>
            </w:r>
            <w:r w:rsidRPr="6305A608">
              <w:rPr>
                <w:rFonts w:ascii="Arial" w:hAnsi="Arial" w:cs="Arial"/>
                <w:sz w:val="21"/>
                <w:szCs w:val="21"/>
                <w:u w:val="single"/>
              </w:rPr>
              <w:t>directly to Tracy McLenithan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 (mclenitt@gvsu.edu) by </w:t>
            </w:r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March 10.  </w:t>
            </w:r>
            <w:bookmarkStart w:id="0" w:name="_GoBack"/>
            <w:bookmarkEnd w:id="0"/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When recommending “less than satisfactory” or “exemplary” performance for any peer or unit head, faculty should provide a written justification. For </w:t>
            </w:r>
            <w:r w:rsidRPr="6305A608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 xml:space="preserve">untenured faculty and </w:t>
            </w:r>
            <w:r w:rsidR="00DF72E6" w:rsidRPr="6305A608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a</w:t>
            </w:r>
            <w:r w:rsidRPr="6305A608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ssociate professor</w:t>
            </w:r>
            <w:r w:rsidR="00C845BF" w:rsidRPr="6305A608">
              <w:rPr>
                <w:rFonts w:ascii="Arial" w:hAnsi="Arial" w:cs="Arial"/>
                <w:b/>
                <w:bCs/>
                <w:sz w:val="21"/>
                <w:szCs w:val="21"/>
                <w:u w:val="single"/>
              </w:rPr>
              <w:t>s,</w:t>
            </w:r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 rationale is required for recommendations in </w:t>
            </w:r>
            <w:r w:rsidRPr="6305A608">
              <w:rPr>
                <w:rFonts w:ascii="Arial" w:hAnsi="Arial" w:cs="Arial"/>
                <w:b/>
                <w:bCs/>
                <w:i/>
                <w:iCs/>
                <w:sz w:val="21"/>
                <w:szCs w:val="21"/>
              </w:rPr>
              <w:t>all</w:t>
            </w:r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ranges; </w:t>
            </w:r>
            <w:r w:rsidR="21721A71" w:rsidRPr="6305A608">
              <w:rPr>
                <w:rFonts w:ascii="Arial" w:hAnsi="Arial" w:cs="Arial"/>
                <w:b/>
                <w:bCs/>
                <w:sz w:val="21"/>
                <w:szCs w:val="21"/>
              </w:rPr>
              <w:t>a</w:t>
            </w:r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lso, please note concerns regarding progress toward contract renewal, tenure, or promotion, if any. </w:t>
            </w:r>
          </w:p>
        </w:tc>
      </w:tr>
      <w:tr w:rsidR="004E1180" w:rsidRPr="005127E8" w14:paraId="73EC9A44" w14:textId="77777777" w:rsidTr="6305A608">
        <w:trPr>
          <w:cantSplit/>
        </w:trPr>
        <w:tc>
          <w:tcPr>
            <w:tcW w:w="962" w:type="dxa"/>
            <w:vAlign w:val="center"/>
          </w:tcPr>
          <w:p w14:paraId="7698AE0E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962" w:type="dxa"/>
            <w:vAlign w:val="center"/>
          </w:tcPr>
          <w:p w14:paraId="5A5A5847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56F98C1C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(X)</w:t>
            </w:r>
          </w:p>
        </w:tc>
        <w:tc>
          <w:tcPr>
            <w:tcW w:w="10174" w:type="dxa"/>
          </w:tcPr>
          <w:p w14:paraId="3E80F2BA" w14:textId="52E91B6C" w:rsidR="004E1180" w:rsidRPr="005127E8" w:rsidRDefault="004E1180" w:rsidP="00C678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UNIT RECOMMENDATIONS TO DEAN. 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For each </w:t>
            </w:r>
            <w:r w:rsidR="003D13BC" w:rsidRPr="6305A608">
              <w:rPr>
                <w:rFonts w:ascii="Arial" w:hAnsi="Arial" w:cs="Arial"/>
                <w:sz w:val="21"/>
                <w:szCs w:val="21"/>
              </w:rPr>
              <w:t xml:space="preserve">tenured and tenure-track </w:t>
            </w:r>
            <w:r w:rsidRPr="6305A608">
              <w:rPr>
                <w:rFonts w:ascii="Arial" w:hAnsi="Arial" w:cs="Arial"/>
                <w:sz w:val="21"/>
                <w:szCs w:val="21"/>
              </w:rPr>
              <w:t>faculty member in the uni</w:t>
            </w:r>
            <w:r w:rsidR="008A1D73" w:rsidRPr="6305A608">
              <w:rPr>
                <w:rFonts w:ascii="Arial" w:hAnsi="Arial" w:cs="Arial"/>
                <w:sz w:val="21"/>
                <w:szCs w:val="21"/>
              </w:rPr>
              <w:t>t,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 the unit head completes a “Unit Head</w:t>
            </w:r>
            <w:r w:rsidR="006454DC">
              <w:rPr>
                <w:rFonts w:ascii="Arial" w:hAnsi="Arial" w:cs="Arial"/>
                <w:sz w:val="21"/>
                <w:szCs w:val="21"/>
              </w:rPr>
              <w:t>’s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 Summary of Peer Recommendations” form, summarizing the peer evaluations received on the “Peer Recommendation for Colleague” form</w:t>
            </w:r>
            <w:r w:rsidR="008A1D73" w:rsidRPr="6305A608">
              <w:rPr>
                <w:rFonts w:ascii="Arial" w:hAnsi="Arial" w:cs="Arial"/>
                <w:sz w:val="21"/>
                <w:szCs w:val="21"/>
              </w:rPr>
              <w:t>s.</w:t>
            </w:r>
            <w:r w:rsidR="00E72F23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6305A608">
              <w:rPr>
                <w:rFonts w:ascii="Arial" w:hAnsi="Arial" w:cs="Arial"/>
                <w:sz w:val="21"/>
                <w:szCs w:val="21"/>
              </w:rPr>
              <w:t>If a faculty member has a joint appointment in another unit or an assignment outside the unit, evaluation information or recommendations from the external unit(s) should be included in the unit head’s summary.</w:t>
            </w:r>
            <w:r w:rsidR="00C63CDA" w:rsidRPr="6305A608">
              <w:rPr>
                <w:rFonts w:ascii="Arial" w:hAnsi="Arial" w:cs="Arial"/>
              </w:rPr>
              <w:t xml:space="preserve"> </w:t>
            </w:r>
            <w:r w:rsidR="00C63CDA" w:rsidRPr="6305A608">
              <w:rPr>
                <w:rFonts w:ascii="Arial" w:hAnsi="Arial" w:cs="Arial"/>
                <w:sz w:val="21"/>
                <w:szCs w:val="21"/>
              </w:rPr>
              <w:t>If your unit uses plus and minus rankings, please make those distinctions clear in the “Unit Head</w:t>
            </w:r>
            <w:r w:rsidR="00C331BB">
              <w:rPr>
                <w:rFonts w:ascii="Arial" w:hAnsi="Arial" w:cs="Arial"/>
                <w:sz w:val="21"/>
                <w:szCs w:val="21"/>
              </w:rPr>
              <w:t>’s</w:t>
            </w:r>
            <w:r w:rsidR="00C63CDA" w:rsidRPr="6305A608">
              <w:rPr>
                <w:rFonts w:ascii="Arial" w:hAnsi="Arial" w:cs="Arial"/>
                <w:sz w:val="21"/>
                <w:szCs w:val="21"/>
              </w:rPr>
              <w:t xml:space="preserve"> Summary of Peer Recommendations” for each faculty member in the unit. Last year we told you not to include +/- rankings. This year, units may use them</w:t>
            </w:r>
            <w:r w:rsidR="6AFD9CD8" w:rsidRPr="6305A608">
              <w:rPr>
                <w:rFonts w:ascii="Arial" w:hAnsi="Arial" w:cs="Arial"/>
                <w:sz w:val="21"/>
                <w:szCs w:val="21"/>
              </w:rPr>
              <w:t>,</w:t>
            </w:r>
            <w:r w:rsidR="00C63CDA" w:rsidRPr="6305A608">
              <w:rPr>
                <w:rFonts w:ascii="Arial" w:hAnsi="Arial" w:cs="Arial"/>
                <w:sz w:val="21"/>
                <w:szCs w:val="21"/>
              </w:rPr>
              <w:t xml:space="preserve"> and the Dean's Office will take them into account. Please note that no more than 65% of your faculty may be ranked “Exemplary”.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C331BB">
              <w:rPr>
                <w:rFonts w:ascii="Arial" w:hAnsi="Arial" w:cs="Arial"/>
                <w:b/>
                <w:sz w:val="21"/>
                <w:szCs w:val="21"/>
              </w:rPr>
              <w:t>P</w:t>
            </w:r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>lease note concerns regarding progress toward contract renewal, tenure, or promotion, if any.</w:t>
            </w:r>
          </w:p>
        </w:tc>
      </w:tr>
      <w:tr w:rsidR="004E1180" w:rsidRPr="005127E8" w14:paraId="08EAA572" w14:textId="77777777" w:rsidTr="6305A608">
        <w:trPr>
          <w:cantSplit/>
        </w:trPr>
        <w:tc>
          <w:tcPr>
            <w:tcW w:w="962" w:type="dxa"/>
            <w:vAlign w:val="center"/>
          </w:tcPr>
          <w:p w14:paraId="56E71498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962" w:type="dxa"/>
            <w:vAlign w:val="center"/>
          </w:tcPr>
          <w:p w14:paraId="7A0DE8A7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02A33BEB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(X)</w:t>
            </w:r>
          </w:p>
        </w:tc>
        <w:tc>
          <w:tcPr>
            <w:tcW w:w="10174" w:type="dxa"/>
          </w:tcPr>
          <w:p w14:paraId="4B3E538D" w14:textId="48F0573D" w:rsidR="004E1180" w:rsidRPr="00D4405C" w:rsidRDefault="004E1180" w:rsidP="00C678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6305A608">
              <w:rPr>
                <w:rFonts w:ascii="Arial" w:hAnsi="Arial" w:cs="Arial"/>
                <w:sz w:val="21"/>
                <w:szCs w:val="21"/>
              </w:rPr>
              <w:t xml:space="preserve">By </w:t>
            </w:r>
            <w:r w:rsidRPr="6305A608">
              <w:rPr>
                <w:rFonts w:ascii="Arial" w:hAnsi="Arial" w:cs="Arial"/>
                <w:b/>
                <w:bCs/>
                <w:sz w:val="21"/>
                <w:szCs w:val="21"/>
              </w:rPr>
              <w:t>March 10,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 the unit head emails electronic copies of the Written Performance Summary</w:t>
            </w:r>
            <w:r w:rsidR="00C63CDA" w:rsidRPr="6305A608">
              <w:rPr>
                <w:rFonts w:ascii="Arial" w:hAnsi="Arial" w:cs="Arial"/>
                <w:sz w:val="21"/>
                <w:szCs w:val="21"/>
              </w:rPr>
              <w:t xml:space="preserve"> for all tenured and tenure-track faculty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 in Word format to Tracy McLenithan</w:t>
            </w:r>
            <w:r w:rsidR="00C331BB">
              <w:rPr>
                <w:rFonts w:ascii="Arial" w:hAnsi="Arial" w:cs="Arial"/>
                <w:sz w:val="21"/>
                <w:szCs w:val="21"/>
              </w:rPr>
              <w:t>. You</w:t>
            </w:r>
            <w:r w:rsidR="00C63CDA" w:rsidRPr="6305A608">
              <w:rPr>
                <w:rFonts w:ascii="Arial" w:hAnsi="Arial" w:cs="Arial"/>
                <w:sz w:val="21"/>
                <w:szCs w:val="21"/>
              </w:rPr>
              <w:t xml:space="preserve"> should also share affiliate faculty rankings with Tracy at this time</w:t>
            </w:r>
            <w:r w:rsidR="4AB9C697" w:rsidRPr="6305A608">
              <w:rPr>
                <w:rFonts w:ascii="Arial" w:hAnsi="Arial" w:cs="Arial"/>
                <w:sz w:val="21"/>
                <w:szCs w:val="21"/>
              </w:rPr>
              <w:t xml:space="preserve"> using the “</w:t>
            </w:r>
            <w:r w:rsidR="00C331BB">
              <w:rPr>
                <w:rFonts w:ascii="Arial" w:hAnsi="Arial" w:cs="Arial"/>
                <w:sz w:val="21"/>
                <w:szCs w:val="21"/>
              </w:rPr>
              <w:t xml:space="preserve">Unit Head’s </w:t>
            </w:r>
            <w:r w:rsidR="4AB9C697" w:rsidRPr="6305A608">
              <w:rPr>
                <w:rFonts w:ascii="Arial" w:hAnsi="Arial" w:cs="Arial"/>
                <w:sz w:val="21"/>
                <w:szCs w:val="21"/>
              </w:rPr>
              <w:t>Summary of Peer Recommendations” form</w:t>
            </w:r>
            <w:r w:rsidR="00C63CDA" w:rsidRPr="6305A608">
              <w:rPr>
                <w:rFonts w:ascii="Arial" w:hAnsi="Arial" w:cs="Arial"/>
                <w:sz w:val="21"/>
                <w:szCs w:val="21"/>
              </w:rPr>
              <w:t xml:space="preserve">. If your unit process includes written feedback for affiliates, </w:t>
            </w:r>
            <w:r w:rsidR="62EEC9C1" w:rsidRPr="6305A608">
              <w:rPr>
                <w:rFonts w:ascii="Arial" w:hAnsi="Arial" w:cs="Arial"/>
                <w:sz w:val="21"/>
                <w:szCs w:val="21"/>
              </w:rPr>
              <w:t>please include that on the form</w:t>
            </w:r>
            <w:r w:rsidR="00C63CDA" w:rsidRPr="6305A608">
              <w:rPr>
                <w:rFonts w:ascii="Arial" w:hAnsi="Arial" w:cs="Arial"/>
                <w:sz w:val="21"/>
                <w:szCs w:val="21"/>
              </w:rPr>
              <w:t>.</w:t>
            </w:r>
            <w:r w:rsidR="76BEC4B0" w:rsidRPr="6305A60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76BEC4B0" w:rsidRPr="00C331BB">
              <w:rPr>
                <w:rFonts w:ascii="Arial" w:hAnsi="Arial" w:cs="Arial"/>
                <w:b/>
                <w:sz w:val="21"/>
                <w:szCs w:val="21"/>
              </w:rPr>
              <w:t>Written feedback is not required</w:t>
            </w:r>
            <w:r w:rsidR="00C331BB">
              <w:rPr>
                <w:rFonts w:ascii="Arial" w:hAnsi="Arial" w:cs="Arial"/>
                <w:b/>
                <w:sz w:val="21"/>
                <w:szCs w:val="21"/>
              </w:rPr>
              <w:t xml:space="preserve"> for affiliates</w:t>
            </w:r>
            <w:r w:rsidR="76BEC4B0" w:rsidRPr="00C331BB">
              <w:rPr>
                <w:rFonts w:ascii="Arial" w:hAnsi="Arial" w:cs="Arial"/>
                <w:b/>
                <w:sz w:val="21"/>
                <w:szCs w:val="21"/>
              </w:rPr>
              <w:t>.</w:t>
            </w:r>
            <w:r w:rsidR="00C63CDA" w:rsidRPr="00C331B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The FWRs and CVs for all </w:t>
            </w:r>
            <w:r w:rsidR="00C63CDA" w:rsidRPr="6305A608">
              <w:rPr>
                <w:rFonts w:ascii="Arial" w:hAnsi="Arial" w:cs="Arial"/>
                <w:sz w:val="21"/>
                <w:szCs w:val="21"/>
              </w:rPr>
              <w:t xml:space="preserve">tenured and tenure-track </w:t>
            </w:r>
            <w:r w:rsidRPr="6305A608">
              <w:rPr>
                <w:rFonts w:ascii="Arial" w:hAnsi="Arial" w:cs="Arial"/>
                <w:sz w:val="21"/>
                <w:szCs w:val="21"/>
              </w:rPr>
              <w:t xml:space="preserve">faculty should be uploaded on the following website: </w:t>
            </w:r>
            <w:hyperlink r:id="rId7">
              <w:r w:rsidRPr="6305A608">
                <w:rPr>
                  <w:rStyle w:val="Hyperlink"/>
                  <w:rFonts w:ascii="Arial" w:hAnsi="Arial" w:cs="Arial"/>
                  <w:sz w:val="21"/>
                  <w:szCs w:val="21"/>
                </w:rPr>
                <w:t>https://intranet.gvsu.edu/clas/far/</w:t>
              </w:r>
            </w:hyperlink>
            <w:r w:rsidRPr="6305A608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3118365F" w14:textId="77777777" w:rsidR="004E1180" w:rsidRPr="005127E8" w:rsidRDefault="004E1180" w:rsidP="00C678E0">
            <w:pPr>
              <w:spacing w:after="120"/>
              <w:ind w:left="7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sz w:val="21"/>
                <w:szCs w:val="21"/>
              </w:rPr>
              <w:t xml:space="preserve">Departments </w:t>
            </w:r>
            <w:r>
              <w:rPr>
                <w:rFonts w:ascii="Arial" w:hAnsi="Arial" w:cs="Arial"/>
                <w:sz w:val="21"/>
                <w:szCs w:val="21"/>
              </w:rPr>
              <w:t>must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retain a copy for their records. </w:t>
            </w:r>
            <w:r>
              <w:rPr>
                <w:rFonts w:ascii="Arial" w:hAnsi="Arial" w:cs="Arial"/>
                <w:sz w:val="21"/>
                <w:szCs w:val="21"/>
              </w:rPr>
              <w:t xml:space="preserve">Units will be responsible for supplying FWRs and FWPs for personnel actions. 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Do </w:t>
            </w:r>
            <w:r w:rsidRPr="005127E8">
              <w:rPr>
                <w:rFonts w:ascii="Arial" w:hAnsi="Arial" w:cs="Arial"/>
                <w:sz w:val="21"/>
                <w:szCs w:val="21"/>
                <w:u w:val="single"/>
              </w:rPr>
              <w:t xml:space="preserve">not </w:t>
            </w:r>
            <w:r w:rsidRPr="005127E8">
              <w:rPr>
                <w:rFonts w:ascii="Arial" w:hAnsi="Arial" w:cs="Arial"/>
                <w:sz w:val="21"/>
                <w:szCs w:val="21"/>
              </w:rPr>
              <w:t>forward the individual “Peer Recommendation for Colleague</w:t>
            </w:r>
            <w:r>
              <w:rPr>
                <w:rFonts w:ascii="Arial" w:hAnsi="Arial" w:cs="Arial"/>
                <w:sz w:val="21"/>
                <w:szCs w:val="21"/>
              </w:rPr>
              <w:t xml:space="preserve">” </w:t>
            </w:r>
            <w:r w:rsidRPr="005127E8">
              <w:rPr>
                <w:rFonts w:ascii="Arial" w:hAnsi="Arial" w:cs="Arial"/>
                <w:sz w:val="21"/>
                <w:szCs w:val="21"/>
              </w:rPr>
              <w:t>forms to the Dean.</w:t>
            </w:r>
          </w:p>
        </w:tc>
      </w:tr>
      <w:tr w:rsidR="004E1180" w:rsidRPr="005127E8" w14:paraId="22C501F2" w14:textId="77777777" w:rsidTr="6305A608">
        <w:trPr>
          <w:cantSplit/>
        </w:trPr>
        <w:tc>
          <w:tcPr>
            <w:tcW w:w="962" w:type="dxa"/>
            <w:vAlign w:val="center"/>
          </w:tcPr>
          <w:p w14:paraId="2CD9AC1B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lastRenderedPageBreak/>
              <w:t>X</w:t>
            </w:r>
          </w:p>
        </w:tc>
        <w:tc>
          <w:tcPr>
            <w:tcW w:w="962" w:type="dxa"/>
            <w:vAlign w:val="center"/>
          </w:tcPr>
          <w:p w14:paraId="35AC494C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  <w:r w:rsidRPr="005127E8">
              <w:rPr>
                <w:rFonts w:ascii="Arial" w:hAnsi="Arial" w:cs="Arial"/>
              </w:rPr>
              <w:t>X</w:t>
            </w:r>
          </w:p>
        </w:tc>
        <w:tc>
          <w:tcPr>
            <w:tcW w:w="852" w:type="dxa"/>
            <w:vAlign w:val="center"/>
          </w:tcPr>
          <w:p w14:paraId="2D84B902" w14:textId="77777777" w:rsidR="004E1180" w:rsidRPr="005127E8" w:rsidRDefault="004E118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4" w:type="dxa"/>
          </w:tcPr>
          <w:p w14:paraId="57BA57BE" w14:textId="0EC7F40B" w:rsidR="004E1180" w:rsidRPr="005127E8" w:rsidRDefault="004E1180" w:rsidP="00C678E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sz w:val="21"/>
                <w:szCs w:val="21"/>
              </w:rPr>
            </w:pP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UNIT RECOMMENDATIONS COMMUNICATED TO FACULTY. 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After the recommended increase categories have been confirmed by the Dean, the unit head must communicate to each faculty member, in writing, the salary adjustment range and a summary of performance </w:t>
            </w:r>
            <w:r w:rsidRPr="008A1D73">
              <w:rPr>
                <w:rFonts w:ascii="Arial" w:hAnsi="Arial" w:cs="Arial"/>
                <w:sz w:val="21"/>
                <w:szCs w:val="21"/>
              </w:rPr>
              <w:t>and hold a personal meeting, ordinarily by commencement, to discuss that faculty member’s performance for the past yea</w:t>
            </w:r>
            <w:r w:rsidR="008A1D73" w:rsidRPr="008A1D73">
              <w:rPr>
                <w:rFonts w:ascii="Arial" w:hAnsi="Arial" w:cs="Arial"/>
                <w:sz w:val="21"/>
                <w:szCs w:val="21"/>
              </w:rPr>
              <w:t>r.</w:t>
            </w:r>
            <w:r w:rsidRPr="005127E8">
              <w:rPr>
                <w:rFonts w:ascii="Arial" w:hAnsi="Arial" w:cs="Arial"/>
                <w:sz w:val="21"/>
                <w:szCs w:val="21"/>
              </w:rPr>
              <w:t xml:space="preserve"> This meeting will also include the Unit Head’s Summary of the peer evaluations (or the unit head’s recommendation if peer evaluations are not done). </w:t>
            </w: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After 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the </w:t>
            </w:r>
            <w:r w:rsidRPr="005127E8">
              <w:rPr>
                <w:rFonts w:ascii="Arial" w:hAnsi="Arial" w:cs="Arial"/>
                <w:b/>
                <w:sz w:val="21"/>
                <w:szCs w:val="21"/>
              </w:rPr>
              <w:t>Dean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has given permission on final categories, </w:t>
            </w:r>
            <w:r w:rsidRPr="005127E8">
              <w:rPr>
                <w:rFonts w:ascii="Arial" w:hAnsi="Arial" w:cs="Arial"/>
                <w:b/>
                <w:sz w:val="21"/>
                <w:szCs w:val="21"/>
                <w:u w:val="single"/>
              </w:rPr>
              <w:t>untenured</w:t>
            </w: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 faculty </w:t>
            </w:r>
            <w:r w:rsidRPr="008A1D73">
              <w:rPr>
                <w:rFonts w:ascii="Arial" w:hAnsi="Arial" w:cs="Arial"/>
                <w:b/>
                <w:sz w:val="21"/>
                <w:szCs w:val="21"/>
              </w:rPr>
              <w:t xml:space="preserve">and </w:t>
            </w:r>
            <w:r w:rsidRPr="008A1D73">
              <w:rPr>
                <w:rFonts w:ascii="Arial" w:hAnsi="Arial" w:cs="Arial"/>
                <w:b/>
                <w:sz w:val="21"/>
                <w:szCs w:val="21"/>
                <w:u w:val="single"/>
              </w:rPr>
              <w:t>associate professors</w:t>
            </w:r>
            <w:r w:rsidRPr="005127E8">
              <w:rPr>
                <w:rFonts w:ascii="Arial" w:hAnsi="Arial" w:cs="Arial"/>
                <w:b/>
                <w:sz w:val="21"/>
                <w:szCs w:val="21"/>
              </w:rPr>
              <w:t xml:space="preserve"> will sign the written performance summary (indicating receipt) and may, if desired, attach a response.</w:t>
            </w:r>
          </w:p>
        </w:tc>
      </w:tr>
      <w:tr w:rsidR="00EC3990" w:rsidRPr="005127E8" w14:paraId="2BB198BD" w14:textId="77777777" w:rsidTr="6305A608">
        <w:trPr>
          <w:cantSplit/>
        </w:trPr>
        <w:tc>
          <w:tcPr>
            <w:tcW w:w="962" w:type="dxa"/>
            <w:vAlign w:val="center"/>
          </w:tcPr>
          <w:p w14:paraId="0B5B0DCF" w14:textId="573D4208" w:rsidR="00EC3990" w:rsidRPr="00C63CDA" w:rsidRDefault="00EC3990" w:rsidP="00C678E0">
            <w:pPr>
              <w:jc w:val="center"/>
              <w:rPr>
                <w:rFonts w:ascii="Arial" w:hAnsi="Arial" w:cs="Arial"/>
              </w:rPr>
            </w:pPr>
            <w:r w:rsidRPr="00C63CDA">
              <w:rPr>
                <w:rFonts w:ascii="Arial" w:hAnsi="Arial" w:cs="Arial"/>
              </w:rPr>
              <w:t>X</w:t>
            </w:r>
          </w:p>
        </w:tc>
        <w:tc>
          <w:tcPr>
            <w:tcW w:w="962" w:type="dxa"/>
            <w:vAlign w:val="center"/>
          </w:tcPr>
          <w:p w14:paraId="3F2D707A" w14:textId="77777777" w:rsidR="00EC3990" w:rsidRPr="00C63CDA" w:rsidRDefault="00EC399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Align w:val="center"/>
          </w:tcPr>
          <w:p w14:paraId="4D40CD97" w14:textId="77777777" w:rsidR="00EC3990" w:rsidRPr="00C63CDA" w:rsidRDefault="00EC3990" w:rsidP="00C678E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174" w:type="dxa"/>
          </w:tcPr>
          <w:p w14:paraId="4A1BE874" w14:textId="0DD3FA1A" w:rsidR="00EC3990" w:rsidRPr="00C63CDA" w:rsidRDefault="00C63CDA" w:rsidP="31A79DF0">
            <w:pPr>
              <w:numPr>
                <w:ilvl w:val="0"/>
                <w:numId w:val="1"/>
              </w:numPr>
              <w:spacing w:after="120"/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31A79DF0">
              <w:rPr>
                <w:rFonts w:ascii="Arial" w:hAnsi="Arial" w:cs="Arial"/>
                <w:b/>
                <w:bCs/>
                <w:sz w:val="21"/>
                <w:szCs w:val="21"/>
              </w:rPr>
              <w:t>The Dean’s Office</w:t>
            </w:r>
            <w:r w:rsidR="00EC3990" w:rsidRPr="31A79DF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complete</w:t>
            </w:r>
            <w:r w:rsidRPr="31A79DF0">
              <w:rPr>
                <w:rFonts w:ascii="Arial" w:hAnsi="Arial" w:cs="Arial"/>
                <w:b/>
                <w:bCs/>
                <w:sz w:val="21"/>
                <w:szCs w:val="21"/>
              </w:rPr>
              <w:t>s</w:t>
            </w:r>
            <w:r w:rsidR="00EC3990" w:rsidRPr="31A79DF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salary workshee</w:t>
            </w:r>
            <w:r w:rsidR="008A1D73" w:rsidRPr="31A79DF0">
              <w:rPr>
                <w:rFonts w:ascii="Arial" w:hAnsi="Arial" w:cs="Arial"/>
                <w:b/>
                <w:bCs/>
                <w:sz w:val="21"/>
                <w:szCs w:val="21"/>
              </w:rPr>
              <w:t>t</w:t>
            </w:r>
            <w:r w:rsidRPr="31A79DF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in co</w:t>
            </w:r>
            <w:r w:rsidR="63C0300B" w:rsidRPr="31A79DF0">
              <w:rPr>
                <w:rFonts w:ascii="Arial" w:hAnsi="Arial" w:cs="Arial"/>
                <w:b/>
                <w:bCs/>
                <w:sz w:val="21"/>
                <w:szCs w:val="21"/>
              </w:rPr>
              <w:t>nsultation</w:t>
            </w:r>
            <w:r w:rsidRPr="31A79DF0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with unit heads</w:t>
            </w:r>
            <w:r w:rsidR="008A1D73" w:rsidRPr="31A79DF0">
              <w:rPr>
                <w:rFonts w:ascii="Arial" w:hAnsi="Arial" w:cs="Arial"/>
                <w:b/>
                <w:bCs/>
                <w:sz w:val="21"/>
                <w:szCs w:val="21"/>
              </w:rPr>
              <w:t>.</w:t>
            </w:r>
            <w:r w:rsidR="00EC3990" w:rsidRPr="31A79DF0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</w:tc>
      </w:tr>
    </w:tbl>
    <w:p w14:paraId="7AE8664B" w14:textId="77777777" w:rsidR="00C14EBD" w:rsidRDefault="00C14EBD"/>
    <w:sectPr w:rsidR="00C14EBD" w:rsidSect="00F17E07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E970E25" w16cex:dateUtc="2023-01-06T21:08:31.234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F011E2" w14:textId="77777777" w:rsidR="005E2184" w:rsidRDefault="00446E24">
      <w:r>
        <w:separator/>
      </w:r>
    </w:p>
  </w:endnote>
  <w:endnote w:type="continuationSeparator" w:id="0">
    <w:p w14:paraId="74BD8B75" w14:textId="77777777" w:rsidR="005E2184" w:rsidRDefault="0044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36354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07AEC8C" w14:textId="77777777" w:rsidR="00175CAF" w:rsidRDefault="00D0073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6D1BB42" w14:textId="77777777" w:rsidR="00175CAF" w:rsidRDefault="00E72F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850B10" w14:textId="77777777" w:rsidR="005E2184" w:rsidRDefault="00446E24">
      <w:r>
        <w:separator/>
      </w:r>
    </w:p>
  </w:footnote>
  <w:footnote w:type="continuationSeparator" w:id="0">
    <w:p w14:paraId="3B835FC6" w14:textId="77777777" w:rsidR="005E2184" w:rsidRDefault="00446E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0C03E8"/>
    <w:multiLevelType w:val="hybridMultilevel"/>
    <w:tmpl w:val="0EE847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180"/>
    <w:rsid w:val="001E4294"/>
    <w:rsid w:val="00397D19"/>
    <w:rsid w:val="003D13BC"/>
    <w:rsid w:val="00446E24"/>
    <w:rsid w:val="004C56EA"/>
    <w:rsid w:val="004E1180"/>
    <w:rsid w:val="00527417"/>
    <w:rsid w:val="005B7DE6"/>
    <w:rsid w:val="005E2184"/>
    <w:rsid w:val="006454DC"/>
    <w:rsid w:val="008A1D73"/>
    <w:rsid w:val="00981F55"/>
    <w:rsid w:val="00A152B9"/>
    <w:rsid w:val="00B83A5D"/>
    <w:rsid w:val="00C0371B"/>
    <w:rsid w:val="00C14EBD"/>
    <w:rsid w:val="00C331BB"/>
    <w:rsid w:val="00C63CDA"/>
    <w:rsid w:val="00C845BF"/>
    <w:rsid w:val="00CF3609"/>
    <w:rsid w:val="00D00737"/>
    <w:rsid w:val="00DF72E6"/>
    <w:rsid w:val="00E72F23"/>
    <w:rsid w:val="00EC3990"/>
    <w:rsid w:val="0DA2A7BC"/>
    <w:rsid w:val="154436BB"/>
    <w:rsid w:val="1E320734"/>
    <w:rsid w:val="21721A71"/>
    <w:rsid w:val="31A79DF0"/>
    <w:rsid w:val="4AB9C697"/>
    <w:rsid w:val="4F634EC4"/>
    <w:rsid w:val="62EEC9C1"/>
    <w:rsid w:val="6305A608"/>
    <w:rsid w:val="63C0300B"/>
    <w:rsid w:val="6AFD9CD8"/>
    <w:rsid w:val="6F7DE2B1"/>
    <w:rsid w:val="7041E709"/>
    <w:rsid w:val="76680A02"/>
    <w:rsid w:val="76BEC4B0"/>
    <w:rsid w:val="7AAC9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A8F2"/>
  <w15:chartTrackingRefBased/>
  <w15:docId w15:val="{BEC8A493-B27D-4553-94AF-6B1CADC07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E1180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1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E118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E11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1180"/>
  </w:style>
  <w:style w:type="character" w:styleId="Hyperlink">
    <w:name w:val="Hyperlink"/>
    <w:basedOn w:val="DefaultParagraphFont"/>
    <w:uiPriority w:val="99"/>
    <w:unhideWhenUsed/>
    <w:rsid w:val="004E118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E11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11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E11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11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11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1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intranet.gvsu.edu/clas/far/" TargetMode="External"/><Relationship Id="R314039ff99c649f0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Donovan Anderson</dc:creator>
  <cp:keywords/>
  <dc:description/>
  <cp:lastModifiedBy>Donovan Anderson</cp:lastModifiedBy>
  <cp:revision>2</cp:revision>
  <dcterms:created xsi:type="dcterms:W3CDTF">2023-01-10T12:41:00Z</dcterms:created>
  <dcterms:modified xsi:type="dcterms:W3CDTF">2023-01-10T12:41:00Z</dcterms:modified>
</cp:coreProperties>
</file>