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E34D" w14:textId="77777777" w:rsidR="00481E9C" w:rsidRPr="003734F7" w:rsidRDefault="001105F1" w:rsidP="00481E9C">
      <w:pPr>
        <w:pStyle w:val="Heading1"/>
        <w:keepNext w:val="0"/>
        <w:keepLines w:val="0"/>
        <w:widowControl w:val="0"/>
        <w:jc w:val="center"/>
      </w:pPr>
      <w:r w:rsidRPr="001105F1">
        <w:rPr>
          <w:rFonts w:asciiTheme="minorHAnsi" w:hAnsiTheme="minorHAnsi" w:cstheme="minorHAnsi"/>
          <w:b/>
          <w:color w:val="auto"/>
          <w:sz w:val="36"/>
          <w:szCs w:val="36"/>
        </w:rPr>
        <w:t xml:space="preserve">The Burch, Jacobs &amp; Moore Diversity Teaching Excellence </w:t>
      </w:r>
      <w:r w:rsidR="00481E9C" w:rsidRPr="001105F1">
        <w:rPr>
          <w:rFonts w:asciiTheme="minorHAnsi" w:hAnsiTheme="minorHAnsi" w:cstheme="minorHAnsi"/>
          <w:b/>
          <w:color w:val="auto"/>
          <w:sz w:val="36"/>
          <w:szCs w:val="36"/>
        </w:rPr>
        <w:t>Award</w:t>
      </w:r>
      <w:r w:rsidR="00481E9C">
        <w:rPr>
          <w:rFonts w:asciiTheme="minorHAnsi" w:hAnsiTheme="minorHAnsi" w:cstheme="minorHAnsi"/>
          <w:b/>
          <w:color w:val="auto"/>
          <w:sz w:val="40"/>
          <w:szCs w:val="40"/>
        </w:rPr>
        <w:br/>
      </w:r>
      <w:r w:rsidR="00481E9C" w:rsidRPr="001A6EE6">
        <w:rPr>
          <w:rFonts w:asciiTheme="minorHAnsi" w:hAnsiTheme="minorHAnsi" w:cstheme="minorHAnsi"/>
          <w:color w:val="auto"/>
          <w:sz w:val="18"/>
          <w:szCs w:val="18"/>
        </w:rPr>
        <w:t>Robert and Mary Pew Faculty Teaching and Learning Center</w:t>
      </w:r>
    </w:p>
    <w:p w14:paraId="780FBE56" w14:textId="77777777" w:rsidR="00363648" w:rsidRDefault="00481E9C" w:rsidP="00481E9C">
      <w:pPr>
        <w:pStyle w:val="Heading1"/>
        <w:keepNext w:val="0"/>
        <w:keepLines w:val="0"/>
        <w:widowControl w:val="0"/>
        <w:spacing w:after="120"/>
        <w:jc w:val="center"/>
        <w:rPr>
          <w:rFonts w:asciiTheme="minorHAnsi" w:hAnsiTheme="minorHAnsi" w:cstheme="minorHAnsi"/>
          <w:color w:val="auto"/>
        </w:rPr>
      </w:pPr>
      <w:r w:rsidRPr="0021115C">
        <w:rPr>
          <w:rFonts w:asciiTheme="minorHAnsi" w:hAnsiTheme="minorHAnsi" w:cstheme="minorHAnsi"/>
          <w:color w:val="auto"/>
        </w:rPr>
        <w:t>Nomination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Nominee Name, Title, Department"/>
        <w:tblDescription w:val="Enter Nominee Name, Title and Department"/>
      </w:tblPr>
      <w:tblGrid>
        <w:gridCol w:w="4680"/>
        <w:gridCol w:w="360"/>
        <w:gridCol w:w="4795"/>
      </w:tblGrid>
      <w:tr w:rsidR="009C09BD" w14:paraId="4E1CC639" w14:textId="77777777" w:rsidTr="009952E4">
        <w:trPr>
          <w:trHeight w:hRule="exact" w:val="576"/>
        </w:trPr>
        <w:sdt>
          <w:sdtPr>
            <w:rPr>
              <w:rStyle w:val="Heading1Char"/>
              <w:color w:val="808080" w:themeColor="background1" w:themeShade="80"/>
              <w:sz w:val="28"/>
              <w:szCs w:val="28"/>
            </w:rPr>
            <w:alias w:val="Nominee Name"/>
            <w:tag w:val="Nominee Name"/>
            <w:id w:val="-212354938"/>
            <w:lock w:val="sdtLocked"/>
            <w:placeholder>
              <w:docPart w:val="D6DAFD7B749D49488A66336639BFD420"/>
            </w:placeholder>
            <w:showingPlcHdr/>
            <w:text/>
          </w:sdtPr>
          <w:sdtContent>
            <w:tc>
              <w:tcPr>
                <w:tcW w:w="4680" w:type="dxa"/>
                <w:tcBorders>
                  <w:bottom w:val="single" w:sz="4" w:space="0" w:color="auto"/>
                </w:tcBorders>
                <w:shd w:val="clear" w:color="auto" w:fill="F0F0F0"/>
              </w:tcPr>
              <w:p w14:paraId="0F05E062" w14:textId="77777777" w:rsidR="009C09BD" w:rsidRPr="00FF7514" w:rsidRDefault="007006C6" w:rsidP="00221D9C">
                <w:pPr>
                  <w:rPr>
                    <w:i/>
                    <w:color w:val="808080" w:themeColor="background1" w:themeShade="80"/>
                    <w:sz w:val="28"/>
                    <w:szCs w:val="28"/>
                  </w:rPr>
                </w:pPr>
                <w:r>
                  <w:rPr>
                    <w:rStyle w:val="Heading1Char"/>
                    <w:color w:val="808080" w:themeColor="background1" w:themeShade="80"/>
                    <w:sz w:val="28"/>
                    <w:szCs w:val="28"/>
                  </w:rPr>
                  <w:t xml:space="preserve"> </w:t>
                </w:r>
              </w:p>
            </w:tc>
          </w:sdtContent>
        </w:sdt>
        <w:tc>
          <w:tcPr>
            <w:tcW w:w="360" w:type="dxa"/>
            <w:vMerge w:val="restart"/>
          </w:tcPr>
          <w:p w14:paraId="6F7DBBE2" w14:textId="77777777" w:rsidR="009C09BD" w:rsidRDefault="009C09BD" w:rsidP="00481E9C"/>
        </w:tc>
        <w:sdt>
          <w:sdtPr>
            <w:rPr>
              <w:rStyle w:val="Heading1Char"/>
              <w:color w:val="808080" w:themeColor="background1" w:themeShade="80"/>
              <w:sz w:val="28"/>
              <w:szCs w:val="28"/>
            </w:rPr>
            <w:alias w:val="Nominee Title"/>
            <w:tag w:val="Nominee Title"/>
            <w:id w:val="1053428541"/>
            <w:lock w:val="sdtLocked"/>
            <w:placeholder>
              <w:docPart w:val="97DBD59CAA894847A92A6957038FA5A0"/>
            </w:placeholder>
            <w:showingPlcHdr/>
            <w:text/>
          </w:sdtPr>
          <w:sdtEndPr>
            <w:rPr>
              <w:rStyle w:val="DefaultParagraphFont"/>
              <w:rFonts w:asciiTheme="minorHAnsi" w:eastAsiaTheme="minorHAnsi" w:hAnsiTheme="minorHAnsi" w:cstheme="minorBidi"/>
            </w:rPr>
          </w:sdtEndPr>
          <w:sdtContent>
            <w:tc>
              <w:tcPr>
                <w:tcW w:w="4680" w:type="dxa"/>
                <w:tcBorders>
                  <w:bottom w:val="single" w:sz="4" w:space="0" w:color="auto"/>
                </w:tcBorders>
                <w:shd w:val="clear" w:color="auto" w:fill="F0F0F0"/>
              </w:tcPr>
              <w:p w14:paraId="459DB45A" w14:textId="77777777" w:rsidR="009C09BD" w:rsidRPr="00E063BB" w:rsidRDefault="007006C6" w:rsidP="00221D9C">
                <w:pPr>
                  <w:pStyle w:val="Heading4"/>
                </w:pPr>
                <w:r>
                  <w:rPr>
                    <w:rStyle w:val="Heading1Char"/>
                    <w:color w:val="808080" w:themeColor="background1" w:themeShade="80"/>
                    <w:sz w:val="28"/>
                    <w:szCs w:val="28"/>
                  </w:rPr>
                  <w:t xml:space="preserve"> </w:t>
                </w:r>
              </w:p>
            </w:tc>
          </w:sdtContent>
        </w:sdt>
      </w:tr>
      <w:tr w:rsidR="009C09BD" w14:paraId="6C78F51B" w14:textId="77777777" w:rsidTr="009D63F6">
        <w:trPr>
          <w:trHeight w:hRule="exact" w:val="352"/>
        </w:trPr>
        <w:tc>
          <w:tcPr>
            <w:tcW w:w="4680" w:type="dxa"/>
            <w:tcBorders>
              <w:top w:val="single" w:sz="4" w:space="0" w:color="auto"/>
            </w:tcBorders>
            <w:shd w:val="clear" w:color="auto" w:fill="auto"/>
          </w:tcPr>
          <w:p w14:paraId="40ED5744" w14:textId="77777777" w:rsidR="009C09BD" w:rsidRDefault="009C09BD" w:rsidP="00481E9C">
            <w:r>
              <w:t>Nominee</w:t>
            </w:r>
          </w:p>
        </w:tc>
        <w:tc>
          <w:tcPr>
            <w:tcW w:w="360" w:type="dxa"/>
            <w:vMerge/>
          </w:tcPr>
          <w:p w14:paraId="6C39AE62" w14:textId="77777777" w:rsidR="009C09BD" w:rsidRDefault="009C09BD" w:rsidP="00481E9C"/>
        </w:tc>
        <w:tc>
          <w:tcPr>
            <w:tcW w:w="4680" w:type="dxa"/>
            <w:tcBorders>
              <w:top w:val="single" w:sz="4" w:space="0" w:color="auto"/>
            </w:tcBorders>
            <w:shd w:val="clear" w:color="auto" w:fill="auto"/>
          </w:tcPr>
          <w:p w14:paraId="7BE3C7E7" w14:textId="77777777" w:rsidR="009C09BD" w:rsidRDefault="009C09BD" w:rsidP="00481E9C">
            <w:r>
              <w:t>Title</w:t>
            </w:r>
          </w:p>
        </w:tc>
      </w:tr>
      <w:tr w:rsidR="009C09BD" w14:paraId="06524F03" w14:textId="77777777" w:rsidTr="00834A1B">
        <w:trPr>
          <w:trHeight w:hRule="exact" w:val="576"/>
        </w:trPr>
        <w:sdt>
          <w:sdtPr>
            <w:rPr>
              <w:rStyle w:val="Heading1Char"/>
              <w:color w:val="808080" w:themeColor="background1" w:themeShade="80"/>
              <w:sz w:val="28"/>
              <w:szCs w:val="28"/>
            </w:rPr>
            <w:alias w:val="Nominee Department"/>
            <w:tag w:val="Nominee Department"/>
            <w:id w:val="1921143437"/>
            <w:lock w:val="sdtLocked"/>
            <w:placeholder>
              <w:docPart w:val="E8A6948E4CA542B9B3BC4E1AE151A78D"/>
            </w:placeholder>
            <w:showingPlcHdr/>
            <w:text/>
          </w:sdtPr>
          <w:sdtContent>
            <w:tc>
              <w:tcPr>
                <w:tcW w:w="4680" w:type="dxa"/>
                <w:tcBorders>
                  <w:bottom w:val="single" w:sz="4" w:space="0" w:color="auto"/>
                </w:tcBorders>
                <w:shd w:val="clear" w:color="auto" w:fill="F0F0F0"/>
              </w:tcPr>
              <w:p w14:paraId="77600750" w14:textId="77777777" w:rsidR="009C09BD" w:rsidRPr="00E063BB" w:rsidRDefault="007006C6" w:rsidP="00221D9C">
                <w:pPr>
                  <w:rPr>
                    <w:color w:val="808080" w:themeColor="background1" w:themeShade="80"/>
                    <w:sz w:val="28"/>
                    <w:szCs w:val="28"/>
                  </w:rPr>
                </w:pPr>
                <w:r>
                  <w:rPr>
                    <w:rStyle w:val="Heading1Char"/>
                    <w:color w:val="808080" w:themeColor="background1" w:themeShade="80"/>
                    <w:sz w:val="28"/>
                    <w:szCs w:val="28"/>
                  </w:rPr>
                  <w:t xml:space="preserve"> </w:t>
                </w:r>
              </w:p>
            </w:tc>
          </w:sdtContent>
        </w:sdt>
        <w:tc>
          <w:tcPr>
            <w:tcW w:w="360" w:type="dxa"/>
            <w:vMerge/>
          </w:tcPr>
          <w:p w14:paraId="3A0587AB" w14:textId="77777777" w:rsidR="009C09BD" w:rsidRDefault="009C09BD" w:rsidP="00481E9C"/>
        </w:tc>
        <w:sdt>
          <w:sdtPr>
            <w:rPr>
              <w:rStyle w:val="Heading1Char"/>
              <w:color w:val="808080" w:themeColor="background1" w:themeShade="80"/>
              <w:sz w:val="28"/>
              <w:szCs w:val="28"/>
            </w:rPr>
            <w:alias w:val="Semesters"/>
            <w:tag w:val="Semester"/>
            <w:id w:val="-1857646013"/>
            <w:lock w:val="sdtLocked"/>
            <w:placeholder>
              <w:docPart w:val="4DB9228026D1477091C6DF9F2E22B456"/>
            </w:placeholder>
            <w:showingPlcHdr/>
            <w:text/>
          </w:sdtPr>
          <w:sdtEndPr>
            <w:rPr>
              <w:rStyle w:val="DefaultParagraphFont"/>
              <w:rFonts w:asciiTheme="minorHAnsi" w:eastAsiaTheme="minorHAnsi" w:hAnsiTheme="minorHAnsi" w:cstheme="minorBidi"/>
            </w:rPr>
          </w:sdtEndPr>
          <w:sdtContent>
            <w:tc>
              <w:tcPr>
                <w:tcW w:w="4680" w:type="dxa"/>
                <w:tcBorders>
                  <w:bottom w:val="single" w:sz="4" w:space="0" w:color="auto"/>
                </w:tcBorders>
                <w:shd w:val="clear" w:color="auto" w:fill="F2F2F2" w:themeFill="background1" w:themeFillShade="F2"/>
              </w:tcPr>
              <w:p w14:paraId="01326B7D" w14:textId="446D4010" w:rsidR="009C09BD" w:rsidRDefault="00BC1453" w:rsidP="00481E9C">
                <w:r>
                  <w:rPr>
                    <w:rStyle w:val="Heading1Char"/>
                  </w:rPr>
                  <w:t xml:space="preserve"> </w:t>
                </w:r>
              </w:p>
            </w:tc>
          </w:sdtContent>
        </w:sdt>
      </w:tr>
      <w:tr w:rsidR="009C09BD" w14:paraId="587C662E" w14:textId="77777777" w:rsidTr="00834A1B">
        <w:trPr>
          <w:trHeight w:hRule="exact" w:val="576"/>
        </w:trPr>
        <w:tc>
          <w:tcPr>
            <w:tcW w:w="4680" w:type="dxa"/>
            <w:tcBorders>
              <w:top w:val="single" w:sz="4" w:space="0" w:color="auto"/>
            </w:tcBorders>
            <w:shd w:val="clear" w:color="auto" w:fill="auto"/>
          </w:tcPr>
          <w:p w14:paraId="1EADED33" w14:textId="77777777" w:rsidR="009C09BD" w:rsidRDefault="009C09BD" w:rsidP="00481E9C">
            <w:r>
              <w:t>Department</w:t>
            </w:r>
          </w:p>
        </w:tc>
        <w:tc>
          <w:tcPr>
            <w:tcW w:w="360" w:type="dxa"/>
            <w:vMerge/>
          </w:tcPr>
          <w:p w14:paraId="11718AF7" w14:textId="77777777" w:rsidR="009C09BD" w:rsidRDefault="009C09BD" w:rsidP="00481E9C"/>
        </w:tc>
        <w:tc>
          <w:tcPr>
            <w:tcW w:w="4680" w:type="dxa"/>
            <w:tcBorders>
              <w:top w:val="single" w:sz="4" w:space="0" w:color="auto"/>
            </w:tcBorders>
            <w:shd w:val="clear" w:color="auto" w:fill="auto"/>
          </w:tcPr>
          <w:p w14:paraId="4BECDA38" w14:textId="781862C7" w:rsidR="009C09BD" w:rsidRDefault="00AE6DB9" w:rsidP="00481E9C">
            <w:r>
              <w:t xml:space="preserve"># of </w:t>
            </w:r>
            <w:r w:rsidR="00D01F07">
              <w:t>s</w:t>
            </w:r>
            <w:r>
              <w:t>emesters taught at GVSU</w:t>
            </w:r>
          </w:p>
        </w:tc>
      </w:tr>
      <w:tr w:rsidR="00417C32" w14:paraId="71CE247C" w14:textId="77777777" w:rsidTr="006F6238">
        <w:trPr>
          <w:gridAfter w:val="2"/>
          <w:wAfter w:w="5155" w:type="dxa"/>
          <w:trHeight w:hRule="exact" w:val="576"/>
        </w:trPr>
        <w:tc>
          <w:tcPr>
            <w:tcW w:w="4680" w:type="dxa"/>
            <w:tcBorders>
              <w:bottom w:val="single" w:sz="4" w:space="0" w:color="auto"/>
            </w:tcBorders>
            <w:shd w:val="clear" w:color="auto" w:fill="F2F2F2" w:themeFill="background1" w:themeFillShade="F2"/>
          </w:tcPr>
          <w:p w14:paraId="1BA3B11B" w14:textId="77777777" w:rsidR="00417C32" w:rsidRDefault="00417C32" w:rsidP="006F6238">
            <w:sdt>
              <w:sdtPr>
                <w:rPr>
                  <w:rStyle w:val="Heading1Char"/>
                  <w:color w:val="808080" w:themeColor="background1" w:themeShade="80"/>
                  <w:sz w:val="28"/>
                  <w:szCs w:val="28"/>
                </w:rPr>
                <w:alias w:val="Award Category"/>
                <w:tag w:val="Award Category"/>
                <w:id w:val="-142732364"/>
                <w:placeholder>
                  <w:docPart w:val="41FA205650474B0F9989C7867D83F638"/>
                </w:placeholder>
                <w:showingPlcHdr/>
                <w:text/>
              </w:sdtPr>
              <w:sdtEndPr>
                <w:rPr>
                  <w:rStyle w:val="DefaultParagraphFont"/>
                  <w:rFonts w:asciiTheme="minorHAnsi" w:eastAsiaTheme="minorHAnsi" w:hAnsiTheme="minorHAnsi" w:cstheme="minorBidi"/>
                </w:rPr>
              </w:sdtEndPr>
              <w:sdtContent>
                <w:r>
                  <w:rPr>
                    <w:rStyle w:val="Heading1Char"/>
                  </w:rPr>
                  <w:t xml:space="preserve"> </w:t>
                </w:r>
              </w:sdtContent>
            </w:sdt>
          </w:p>
        </w:tc>
      </w:tr>
      <w:tr w:rsidR="00417C32" w14:paraId="09FCB1F4" w14:textId="77777777" w:rsidTr="006F6238">
        <w:trPr>
          <w:gridAfter w:val="2"/>
          <w:wAfter w:w="5155" w:type="dxa"/>
          <w:trHeight w:hRule="exact" w:val="576"/>
        </w:trPr>
        <w:tc>
          <w:tcPr>
            <w:tcW w:w="4680" w:type="dxa"/>
            <w:tcBorders>
              <w:top w:val="single" w:sz="4" w:space="0" w:color="auto"/>
            </w:tcBorders>
            <w:shd w:val="clear" w:color="auto" w:fill="auto"/>
          </w:tcPr>
          <w:p w14:paraId="0C5A946C" w14:textId="5D2961F9" w:rsidR="00417C32" w:rsidRDefault="00417C32" w:rsidP="006F6238">
            <w:r>
              <w:t>Award Category (1 or 2)</w:t>
            </w:r>
          </w:p>
        </w:tc>
      </w:tr>
    </w:tbl>
    <w:p w14:paraId="4AB2AC70" w14:textId="43229B8F" w:rsidR="001105F1" w:rsidRPr="00417C32" w:rsidRDefault="00417C32" w:rsidP="00417C32">
      <w:pPr>
        <w:spacing w:before="240" w:after="240"/>
        <w:rPr>
          <w:sz w:val="20"/>
          <w:szCs w:val="20"/>
        </w:rPr>
      </w:pPr>
      <w:r w:rsidRPr="00417C32">
        <w:rPr>
          <w:sz w:val="20"/>
          <w:szCs w:val="20"/>
        </w:rPr>
        <w:t xml:space="preserve">The </w:t>
      </w:r>
      <w:r w:rsidRPr="00417C32">
        <w:rPr>
          <w:b/>
          <w:bCs/>
          <w:sz w:val="20"/>
          <w:szCs w:val="20"/>
        </w:rPr>
        <w:t>Burch, Jacobs &amp; Moore Diversity Teaching Excellence Award</w:t>
      </w:r>
      <w:r w:rsidRPr="00417C32">
        <w:rPr>
          <w:sz w:val="20"/>
          <w:szCs w:val="20"/>
        </w:rPr>
        <w:t xml:space="preserve"> was established to recognize faculty from across the University whose teaching advances/encourages inclusive excellence within the Grand Valley community. The award is named for the first graduates of color at Grand Valley who completed their studies in 1967: Joan Burch, Annie Jacobs, and James Moore. This award also celebrates the ways in which Grand Valley values inclusiveness as a significant part of the University’s fabric. In recognition of the multitude of fields addressing diversity through different means and at different rates, there are two categories designated within this award. An applicant should submit under Award 1 category or Award 2 category for consideration. Below are details about the criteria for the awards and description of required supporting materials.</w:t>
      </w:r>
    </w:p>
    <w:p w14:paraId="0F5FAA7A" w14:textId="77777777" w:rsidR="00417C32" w:rsidRPr="00417C32" w:rsidRDefault="00417C32" w:rsidP="00417C32">
      <w:pPr>
        <w:spacing w:after="0" w:line="240" w:lineRule="auto"/>
        <w:rPr>
          <w:sz w:val="20"/>
          <w:szCs w:val="20"/>
        </w:rPr>
      </w:pPr>
      <w:r w:rsidRPr="00417C32">
        <w:rPr>
          <w:sz w:val="20"/>
          <w:szCs w:val="20"/>
        </w:rPr>
        <w:t>This award is based on the following criteria, which are not ranked by order of importance, nor exclusive:</w:t>
      </w:r>
    </w:p>
    <w:p w14:paraId="641BC763" w14:textId="77777777" w:rsidR="00417C32" w:rsidRPr="00417C32" w:rsidRDefault="00417C32" w:rsidP="00417C32">
      <w:pPr>
        <w:numPr>
          <w:ilvl w:val="0"/>
          <w:numId w:val="8"/>
        </w:numPr>
        <w:spacing w:after="0" w:line="240" w:lineRule="auto"/>
        <w:rPr>
          <w:sz w:val="20"/>
          <w:szCs w:val="20"/>
        </w:rPr>
      </w:pPr>
      <w:r w:rsidRPr="00417C32">
        <w:rPr>
          <w:sz w:val="20"/>
          <w:szCs w:val="20"/>
        </w:rPr>
        <w:t>The nominee’s teaching demonstrates a commitment to diversity and provides clear support of inclusive practices</w:t>
      </w:r>
    </w:p>
    <w:p w14:paraId="18BCFC3B" w14:textId="77777777" w:rsidR="00417C32" w:rsidRPr="00417C32" w:rsidRDefault="00417C32" w:rsidP="00417C32">
      <w:pPr>
        <w:numPr>
          <w:ilvl w:val="0"/>
          <w:numId w:val="8"/>
        </w:numPr>
        <w:spacing w:after="0" w:line="240" w:lineRule="auto"/>
        <w:rPr>
          <w:sz w:val="20"/>
          <w:szCs w:val="20"/>
        </w:rPr>
      </w:pPr>
      <w:r w:rsidRPr="00417C32">
        <w:rPr>
          <w:sz w:val="20"/>
          <w:szCs w:val="20"/>
        </w:rPr>
        <w:t>The nominee contributes substantially to the climate of inclusion at the University. This involves the extent to which the nominee’s teaching activities have fostered awareness about diversity issues and/or promoted cultural competence</w:t>
      </w:r>
    </w:p>
    <w:p w14:paraId="2525200D" w14:textId="77777777" w:rsidR="00417C32" w:rsidRPr="00417C32" w:rsidRDefault="00417C32" w:rsidP="00417C32">
      <w:pPr>
        <w:numPr>
          <w:ilvl w:val="0"/>
          <w:numId w:val="8"/>
        </w:numPr>
        <w:spacing w:after="0" w:line="240" w:lineRule="auto"/>
        <w:rPr>
          <w:sz w:val="20"/>
          <w:szCs w:val="20"/>
        </w:rPr>
      </w:pPr>
      <w:r w:rsidRPr="00417C32">
        <w:rPr>
          <w:sz w:val="20"/>
          <w:szCs w:val="20"/>
        </w:rPr>
        <w:t xml:space="preserve">The extent to which the nominee’s teaching activities have demonstrated excellence and go beyond the expected requirements of their course SORs in supporting and advancing a campus environment that is welcoming and supportive of the multitude of human differences in identities, accessibilities, and </w:t>
      </w:r>
      <w:proofErr w:type="spellStart"/>
      <w:r w:rsidRPr="00417C32">
        <w:rPr>
          <w:sz w:val="20"/>
          <w:szCs w:val="20"/>
        </w:rPr>
        <w:t>knowledgeways</w:t>
      </w:r>
      <w:proofErr w:type="spellEnd"/>
      <w:r w:rsidRPr="00417C32">
        <w:rPr>
          <w:sz w:val="20"/>
          <w:szCs w:val="20"/>
        </w:rPr>
        <w:t>, including but not limited to ethnicity, race, culture, class, gender, sexual orientation, gender identity and expression, language, and people living with disabilities.</w:t>
      </w:r>
    </w:p>
    <w:p w14:paraId="1C4B6A8B" w14:textId="77777777" w:rsidR="00417C32" w:rsidRPr="00417C32" w:rsidRDefault="00417C32" w:rsidP="00417C32">
      <w:pPr>
        <w:numPr>
          <w:ilvl w:val="1"/>
          <w:numId w:val="8"/>
        </w:numPr>
        <w:spacing w:after="0" w:line="240" w:lineRule="auto"/>
        <w:rPr>
          <w:sz w:val="20"/>
          <w:szCs w:val="20"/>
        </w:rPr>
      </w:pPr>
      <w:r w:rsidRPr="00417C32">
        <w:rPr>
          <w:sz w:val="20"/>
          <w:szCs w:val="20"/>
        </w:rPr>
        <w:t>This aspect may focus specifically on consistent incorporation of anti-racist pedagogies, through course content, design, and implementation with supporting materials and letters directly addressing this work</w:t>
      </w:r>
    </w:p>
    <w:p w14:paraId="1443057B" w14:textId="77777777" w:rsidR="00417C32" w:rsidRPr="00417C32" w:rsidRDefault="00417C32" w:rsidP="00417C32">
      <w:pPr>
        <w:spacing w:after="0" w:line="240" w:lineRule="auto"/>
        <w:rPr>
          <w:sz w:val="20"/>
          <w:szCs w:val="20"/>
        </w:rPr>
      </w:pPr>
      <w:r w:rsidRPr="00417C32">
        <w:rPr>
          <w:sz w:val="20"/>
          <w:szCs w:val="20"/>
        </w:rPr>
        <w:t>Examples of contributions include, but are not limited to:</w:t>
      </w:r>
    </w:p>
    <w:p w14:paraId="6A35EEE3" w14:textId="77777777" w:rsidR="00417C32" w:rsidRPr="00417C32" w:rsidRDefault="00417C32" w:rsidP="00417C32">
      <w:pPr>
        <w:numPr>
          <w:ilvl w:val="0"/>
          <w:numId w:val="9"/>
        </w:numPr>
        <w:spacing w:after="0" w:line="240" w:lineRule="auto"/>
        <w:rPr>
          <w:sz w:val="20"/>
          <w:szCs w:val="20"/>
        </w:rPr>
      </w:pPr>
      <w:r w:rsidRPr="00417C32">
        <w:rPr>
          <w:sz w:val="20"/>
          <w:szCs w:val="20"/>
        </w:rPr>
        <w:t>Creating a new course (or set of courses) that concentrates on diversity and inclusion issues as clearly articulated by the candidate with supporting materials</w:t>
      </w:r>
    </w:p>
    <w:p w14:paraId="321A64F0" w14:textId="77777777" w:rsidR="00417C32" w:rsidRPr="00417C32" w:rsidRDefault="00417C32" w:rsidP="00417C32">
      <w:pPr>
        <w:numPr>
          <w:ilvl w:val="0"/>
          <w:numId w:val="9"/>
        </w:numPr>
        <w:spacing w:after="0" w:line="240" w:lineRule="auto"/>
        <w:rPr>
          <w:sz w:val="20"/>
          <w:szCs w:val="20"/>
        </w:rPr>
      </w:pPr>
      <w:r w:rsidRPr="00417C32">
        <w:rPr>
          <w:sz w:val="20"/>
          <w:szCs w:val="20"/>
        </w:rPr>
        <w:t>Implementing significant curriculum modifications that incorporate multiple perspectives representing diverse voices</w:t>
      </w:r>
    </w:p>
    <w:p w14:paraId="399F294C" w14:textId="77777777" w:rsidR="00417C32" w:rsidRPr="00417C32" w:rsidRDefault="00417C32" w:rsidP="00417C32">
      <w:pPr>
        <w:numPr>
          <w:ilvl w:val="0"/>
          <w:numId w:val="9"/>
        </w:numPr>
        <w:spacing w:after="0" w:line="240" w:lineRule="auto"/>
        <w:rPr>
          <w:sz w:val="20"/>
          <w:szCs w:val="20"/>
        </w:rPr>
      </w:pPr>
      <w:r w:rsidRPr="00417C32">
        <w:rPr>
          <w:sz w:val="20"/>
          <w:szCs w:val="20"/>
        </w:rPr>
        <w:t>Use and clear identification of culturally-based pedagogical best practices that influence how students learn.</w:t>
      </w:r>
    </w:p>
    <w:p w14:paraId="2A0027D8" w14:textId="77777777" w:rsidR="00417C32" w:rsidRPr="00417C32" w:rsidRDefault="00417C32" w:rsidP="00417C32">
      <w:pPr>
        <w:numPr>
          <w:ilvl w:val="0"/>
          <w:numId w:val="9"/>
        </w:numPr>
        <w:spacing w:after="0" w:line="240" w:lineRule="auto"/>
        <w:rPr>
          <w:sz w:val="20"/>
          <w:szCs w:val="20"/>
        </w:rPr>
      </w:pPr>
      <w:r w:rsidRPr="00417C32">
        <w:rPr>
          <w:sz w:val="20"/>
          <w:szCs w:val="20"/>
        </w:rPr>
        <w:t>The development and implementation of innovative strategies for teaching that advance the understanding of underrepresented groups through classroom instruction</w:t>
      </w:r>
    </w:p>
    <w:p w14:paraId="63055E23" w14:textId="77777777" w:rsidR="00417C32" w:rsidRDefault="00417C32" w:rsidP="00417C32">
      <w:pPr>
        <w:numPr>
          <w:ilvl w:val="0"/>
          <w:numId w:val="9"/>
        </w:numPr>
        <w:spacing w:after="0" w:line="240" w:lineRule="auto"/>
        <w:rPr>
          <w:sz w:val="20"/>
          <w:szCs w:val="20"/>
        </w:rPr>
      </w:pPr>
      <w:r w:rsidRPr="00417C32">
        <w:rPr>
          <w:sz w:val="20"/>
          <w:szCs w:val="20"/>
        </w:rPr>
        <w:t>The development, design, and implementation of a campus program or workshop on a topic tied to inclusion</w:t>
      </w:r>
    </w:p>
    <w:p w14:paraId="5689CFB3" w14:textId="77777777" w:rsidR="00417C32" w:rsidRPr="00417C32" w:rsidRDefault="00417C32" w:rsidP="00417C32">
      <w:pPr>
        <w:spacing w:after="0" w:line="240" w:lineRule="auto"/>
        <w:ind w:left="720"/>
        <w:rPr>
          <w:sz w:val="20"/>
          <w:szCs w:val="20"/>
        </w:rPr>
      </w:pPr>
    </w:p>
    <w:p w14:paraId="5FB087B4" w14:textId="77777777" w:rsidR="00417C32" w:rsidRPr="00417C32" w:rsidRDefault="00417C32" w:rsidP="00417C32">
      <w:pPr>
        <w:spacing w:after="0" w:line="240" w:lineRule="auto"/>
        <w:rPr>
          <w:b/>
          <w:sz w:val="20"/>
          <w:szCs w:val="20"/>
        </w:rPr>
      </w:pPr>
      <w:r w:rsidRPr="00417C32">
        <w:rPr>
          <w:b/>
          <w:sz w:val="20"/>
          <w:szCs w:val="20"/>
        </w:rPr>
        <w:t>Award Category 1: Teaching in a discipline that addresses inclusion &amp; diversity</w:t>
      </w:r>
    </w:p>
    <w:p w14:paraId="1252E7F9" w14:textId="77777777" w:rsidR="00417C32" w:rsidRPr="00417C32" w:rsidRDefault="00417C32" w:rsidP="00417C32">
      <w:pPr>
        <w:spacing w:after="0" w:line="240" w:lineRule="auto"/>
        <w:rPr>
          <w:b/>
          <w:sz w:val="20"/>
          <w:szCs w:val="20"/>
        </w:rPr>
      </w:pPr>
      <w:r w:rsidRPr="00417C32">
        <w:rPr>
          <w:b/>
          <w:sz w:val="20"/>
          <w:szCs w:val="20"/>
        </w:rPr>
        <w:t>SUBAWARD ADDITIONAL CRITERIA</w:t>
      </w:r>
    </w:p>
    <w:p w14:paraId="1199FE4C" w14:textId="77777777" w:rsidR="00417C32" w:rsidRPr="00417C32" w:rsidRDefault="00417C32" w:rsidP="00417C32">
      <w:pPr>
        <w:spacing w:after="0" w:line="240" w:lineRule="auto"/>
        <w:rPr>
          <w:sz w:val="20"/>
          <w:szCs w:val="20"/>
        </w:rPr>
      </w:pPr>
      <w:r w:rsidRPr="00417C32">
        <w:rPr>
          <w:sz w:val="20"/>
          <w:szCs w:val="20"/>
        </w:rPr>
        <w:t>This award category is based on the following additional criteria, which are not ranked by order of importance, nor exclusive:</w:t>
      </w:r>
    </w:p>
    <w:p w14:paraId="5BBD5DFC" w14:textId="77777777" w:rsidR="00417C32" w:rsidRPr="00417C32" w:rsidRDefault="00417C32" w:rsidP="00417C32">
      <w:pPr>
        <w:numPr>
          <w:ilvl w:val="0"/>
          <w:numId w:val="8"/>
        </w:numPr>
        <w:spacing w:after="0" w:line="240" w:lineRule="auto"/>
        <w:rPr>
          <w:sz w:val="20"/>
          <w:szCs w:val="20"/>
        </w:rPr>
      </w:pPr>
      <w:r w:rsidRPr="00417C32">
        <w:rPr>
          <w:sz w:val="20"/>
          <w:szCs w:val="20"/>
        </w:rPr>
        <w:t>The nominee demonstrates consistent participation in broader professional or community discussions about incorporating inclusive pedagogies, such as external trainings, workshops, relevant conference presentations, etc.</w:t>
      </w:r>
    </w:p>
    <w:p w14:paraId="0ACB651E" w14:textId="77777777" w:rsidR="00417C32" w:rsidRPr="00417C32" w:rsidRDefault="00417C32" w:rsidP="00417C32">
      <w:pPr>
        <w:numPr>
          <w:ilvl w:val="0"/>
          <w:numId w:val="8"/>
        </w:numPr>
        <w:shd w:val="clear" w:color="auto" w:fill="FFFFFF"/>
        <w:spacing w:after="0" w:line="240" w:lineRule="auto"/>
        <w:rPr>
          <w:b/>
          <w:sz w:val="20"/>
          <w:szCs w:val="20"/>
        </w:rPr>
      </w:pPr>
      <w:r w:rsidRPr="00417C32">
        <w:rPr>
          <w:sz w:val="20"/>
          <w:szCs w:val="20"/>
        </w:rPr>
        <w:lastRenderedPageBreak/>
        <w:t xml:space="preserve">The nominee’s teaching activities demonstrate responsive revision and adjustment to teaching environments or activities that emphasize a continuing commitment to supporting students in diverse and inclusive ways. </w:t>
      </w:r>
    </w:p>
    <w:p w14:paraId="37F2D7D6" w14:textId="77777777" w:rsidR="00417C32" w:rsidRPr="00417C32" w:rsidRDefault="00417C32" w:rsidP="00417C32">
      <w:pPr>
        <w:shd w:val="clear" w:color="auto" w:fill="FFFFFF"/>
        <w:spacing w:after="0" w:line="240" w:lineRule="auto"/>
        <w:rPr>
          <w:b/>
          <w:sz w:val="20"/>
          <w:szCs w:val="20"/>
        </w:rPr>
      </w:pPr>
      <w:r w:rsidRPr="00417C32">
        <w:rPr>
          <w:b/>
          <w:sz w:val="20"/>
          <w:szCs w:val="20"/>
        </w:rPr>
        <w:t>SUPPORTING MATERIALS</w:t>
      </w:r>
    </w:p>
    <w:p w14:paraId="43AB4016" w14:textId="739B825F" w:rsidR="00417C32" w:rsidRPr="00417C32" w:rsidRDefault="00417C32" w:rsidP="00417C32">
      <w:pPr>
        <w:shd w:val="clear" w:color="auto" w:fill="FFFFFF"/>
        <w:spacing w:after="0" w:line="240" w:lineRule="auto"/>
        <w:ind w:left="1020"/>
        <w:rPr>
          <w:b/>
          <w:color w:val="232323"/>
          <w:sz w:val="20"/>
          <w:szCs w:val="20"/>
        </w:rPr>
      </w:pPr>
      <w:r w:rsidRPr="00417C32">
        <w:rPr>
          <w:color w:val="232323"/>
          <w:sz w:val="20"/>
          <w:szCs w:val="20"/>
        </w:rPr>
        <w:t xml:space="preserve">1.     </w:t>
      </w:r>
      <w:r w:rsidRPr="00417C32">
        <w:rPr>
          <w:b/>
          <w:color w:val="232323"/>
          <w:sz w:val="20"/>
          <w:szCs w:val="20"/>
        </w:rPr>
        <w:t>Nomination Cover Sheet</w:t>
      </w:r>
    </w:p>
    <w:p w14:paraId="1BC66D54" w14:textId="02D1E79C" w:rsidR="00417C32" w:rsidRPr="00417C32" w:rsidRDefault="00417C32" w:rsidP="00417C32">
      <w:pPr>
        <w:shd w:val="clear" w:color="auto" w:fill="FFFFFF"/>
        <w:spacing w:after="0" w:line="240" w:lineRule="auto"/>
        <w:ind w:left="1020"/>
        <w:rPr>
          <w:b/>
          <w:color w:val="232323"/>
          <w:sz w:val="20"/>
          <w:szCs w:val="20"/>
        </w:rPr>
      </w:pPr>
      <w:r w:rsidRPr="00417C32">
        <w:rPr>
          <w:color w:val="232323"/>
          <w:sz w:val="20"/>
          <w:szCs w:val="20"/>
        </w:rPr>
        <w:t xml:space="preserve">2.     </w:t>
      </w:r>
      <w:r w:rsidR="00F13D11" w:rsidRPr="00F13D11">
        <w:rPr>
          <w:b/>
          <w:bCs/>
          <w:color w:val="232323"/>
          <w:sz w:val="20"/>
          <w:szCs w:val="20"/>
        </w:rPr>
        <w:t xml:space="preserve">Three </w:t>
      </w:r>
      <w:r w:rsidRPr="00417C32">
        <w:rPr>
          <w:b/>
          <w:color w:val="232323"/>
          <w:sz w:val="20"/>
          <w:szCs w:val="20"/>
        </w:rPr>
        <w:t>Artifacts</w:t>
      </w:r>
    </w:p>
    <w:p w14:paraId="265CE11F" w14:textId="77777777" w:rsidR="00417C32" w:rsidRPr="00633F9F" w:rsidRDefault="00417C32" w:rsidP="00633F9F">
      <w:pPr>
        <w:pStyle w:val="ListParagraph"/>
        <w:numPr>
          <w:ilvl w:val="0"/>
          <w:numId w:val="13"/>
        </w:numPr>
        <w:shd w:val="clear" w:color="auto" w:fill="FFFFFF"/>
        <w:rPr>
          <w:color w:val="232323"/>
          <w:sz w:val="20"/>
          <w:szCs w:val="20"/>
        </w:rPr>
      </w:pPr>
      <w:r w:rsidRPr="00633F9F">
        <w:rPr>
          <w:color w:val="232323"/>
          <w:sz w:val="20"/>
          <w:szCs w:val="20"/>
        </w:rPr>
        <w:t>Description of Teaching Excellence</w:t>
      </w:r>
    </w:p>
    <w:p w14:paraId="14F9F50A" w14:textId="5947F28F" w:rsidR="00417C32" w:rsidRPr="00633F9F" w:rsidRDefault="00417C32" w:rsidP="00633F9F">
      <w:pPr>
        <w:pStyle w:val="ListParagraph"/>
        <w:numPr>
          <w:ilvl w:val="1"/>
          <w:numId w:val="13"/>
        </w:numPr>
        <w:shd w:val="clear" w:color="auto" w:fill="FFFFFF"/>
        <w:rPr>
          <w:color w:val="232323"/>
          <w:sz w:val="20"/>
          <w:szCs w:val="20"/>
        </w:rPr>
      </w:pPr>
      <w:r w:rsidRPr="00633F9F">
        <w:rPr>
          <w:color w:val="232323"/>
          <w:sz w:val="20"/>
          <w:szCs w:val="20"/>
        </w:rPr>
        <w:t xml:space="preserve">Reflective statement authored by the nominee addressing the award criteria, emphasizing pedagogy and reflection on teaching experiences over time with attention to the norms of their discipline and how they have gone beyond these (1-2 pages in length) </w:t>
      </w:r>
    </w:p>
    <w:p w14:paraId="5A88C9D7" w14:textId="5B1AA106" w:rsidR="00417C32" w:rsidRPr="00633F9F" w:rsidRDefault="00417C32" w:rsidP="00633F9F">
      <w:pPr>
        <w:pStyle w:val="ListParagraph"/>
        <w:numPr>
          <w:ilvl w:val="1"/>
          <w:numId w:val="13"/>
        </w:numPr>
        <w:shd w:val="clear" w:color="auto" w:fill="FFFFFF"/>
        <w:rPr>
          <w:color w:val="232323"/>
          <w:sz w:val="20"/>
          <w:szCs w:val="20"/>
        </w:rPr>
      </w:pPr>
      <w:r w:rsidRPr="00633F9F">
        <w:rPr>
          <w:i/>
          <w:color w:val="232323"/>
          <w:sz w:val="20"/>
          <w:szCs w:val="20"/>
        </w:rPr>
        <w:t>For Library Faculty</w:t>
      </w:r>
      <w:r w:rsidRPr="00633F9F">
        <w:rPr>
          <w:color w:val="232323"/>
          <w:sz w:val="20"/>
          <w:szCs w:val="20"/>
        </w:rPr>
        <w:t>, Description of Professional Excellence - Statement authored by the nominee addressing the award criteria, emphasizing reflection on professional practice over time. This includes teaching and/or support for teaching (1-2 pages in length)</w:t>
      </w:r>
    </w:p>
    <w:p w14:paraId="4CB4197E" w14:textId="77777777" w:rsidR="00417C32" w:rsidRPr="00633F9F" w:rsidRDefault="00417C32" w:rsidP="00633F9F">
      <w:pPr>
        <w:pStyle w:val="ListParagraph"/>
        <w:numPr>
          <w:ilvl w:val="0"/>
          <w:numId w:val="13"/>
        </w:numPr>
        <w:shd w:val="clear" w:color="auto" w:fill="FFFFFF"/>
        <w:rPr>
          <w:color w:val="232323"/>
          <w:sz w:val="20"/>
          <w:szCs w:val="20"/>
        </w:rPr>
      </w:pPr>
      <w:r w:rsidRPr="00633F9F">
        <w:rPr>
          <w:color w:val="232323"/>
          <w:sz w:val="20"/>
          <w:szCs w:val="20"/>
        </w:rPr>
        <w:t>Sample materials (2)</w:t>
      </w:r>
    </w:p>
    <w:p w14:paraId="02134B2B" w14:textId="2AAB5077" w:rsidR="00417C32" w:rsidRPr="00633F9F" w:rsidRDefault="00417C32" w:rsidP="00633F9F">
      <w:pPr>
        <w:pStyle w:val="ListParagraph"/>
        <w:numPr>
          <w:ilvl w:val="1"/>
          <w:numId w:val="13"/>
        </w:numPr>
        <w:shd w:val="clear" w:color="auto" w:fill="FFFFFF"/>
        <w:rPr>
          <w:color w:val="232323"/>
          <w:sz w:val="20"/>
          <w:szCs w:val="20"/>
        </w:rPr>
      </w:pPr>
      <w:r w:rsidRPr="00633F9F">
        <w:rPr>
          <w:color w:val="232323"/>
          <w:sz w:val="20"/>
          <w:szCs w:val="20"/>
        </w:rPr>
        <w:t xml:space="preserve">Two carefully selected items that best represent teaching excellence highlighting inclusion and diversity. Examples include: syllabus, assignment, project guidelines, teaching tool, self-authored learning object </w:t>
      </w:r>
    </w:p>
    <w:p w14:paraId="39376539" w14:textId="77777777" w:rsidR="00417C32" w:rsidRPr="00417C32" w:rsidRDefault="00417C32" w:rsidP="00417C32">
      <w:pPr>
        <w:shd w:val="clear" w:color="auto" w:fill="FFFFFF"/>
        <w:spacing w:after="0" w:line="240" w:lineRule="auto"/>
        <w:ind w:left="1020"/>
        <w:rPr>
          <w:b/>
          <w:color w:val="232323"/>
          <w:sz w:val="20"/>
          <w:szCs w:val="20"/>
        </w:rPr>
      </w:pPr>
      <w:r w:rsidRPr="00417C32">
        <w:rPr>
          <w:color w:val="232323"/>
          <w:sz w:val="20"/>
          <w:szCs w:val="20"/>
        </w:rPr>
        <w:t xml:space="preserve">3.     </w:t>
      </w:r>
      <w:r w:rsidRPr="00417C32">
        <w:rPr>
          <w:b/>
          <w:color w:val="232323"/>
          <w:sz w:val="20"/>
          <w:szCs w:val="20"/>
        </w:rPr>
        <w:t>Two letters of support</w:t>
      </w:r>
    </w:p>
    <w:p w14:paraId="1D3302D2" w14:textId="77777777" w:rsidR="00417C32" w:rsidRPr="00633F9F" w:rsidRDefault="00417C32" w:rsidP="00633F9F">
      <w:pPr>
        <w:pStyle w:val="ListParagraph"/>
        <w:numPr>
          <w:ilvl w:val="0"/>
          <w:numId w:val="14"/>
        </w:numPr>
        <w:shd w:val="clear" w:color="auto" w:fill="FFFFFF"/>
        <w:rPr>
          <w:color w:val="232323"/>
          <w:sz w:val="20"/>
          <w:szCs w:val="20"/>
        </w:rPr>
      </w:pPr>
      <w:r w:rsidRPr="00633F9F">
        <w:rPr>
          <w:color w:val="232323"/>
          <w:sz w:val="20"/>
          <w:szCs w:val="20"/>
        </w:rPr>
        <w:t>Two letters of support from faculty, staff, or students</w:t>
      </w:r>
    </w:p>
    <w:p w14:paraId="48FFE4DE" w14:textId="7C488285" w:rsidR="00417C32" w:rsidRPr="00421D83" w:rsidRDefault="00417C32" w:rsidP="00421D83">
      <w:pPr>
        <w:pStyle w:val="ListParagraph"/>
        <w:numPr>
          <w:ilvl w:val="1"/>
          <w:numId w:val="14"/>
        </w:numPr>
        <w:shd w:val="clear" w:color="auto" w:fill="FFFFFF"/>
        <w:rPr>
          <w:color w:val="232323"/>
          <w:sz w:val="20"/>
          <w:szCs w:val="20"/>
        </w:rPr>
      </w:pPr>
      <w:r w:rsidRPr="00421D83">
        <w:rPr>
          <w:color w:val="232323"/>
          <w:sz w:val="20"/>
          <w:szCs w:val="20"/>
        </w:rPr>
        <w:t>Letters should speak to the general award criteria and the specific criteria of the award category, in particular how the nominee has impacted university culture and moved beyond the norms of the discipline</w:t>
      </w:r>
    </w:p>
    <w:p w14:paraId="1BFBE36E" w14:textId="77777777" w:rsidR="00417C32" w:rsidRPr="00417C32" w:rsidRDefault="00417C32" w:rsidP="00417C32">
      <w:pPr>
        <w:shd w:val="clear" w:color="auto" w:fill="FFFFFF"/>
        <w:spacing w:after="0" w:line="240" w:lineRule="auto"/>
        <w:rPr>
          <w:b/>
          <w:i/>
          <w:color w:val="232323"/>
          <w:sz w:val="20"/>
          <w:szCs w:val="20"/>
        </w:rPr>
      </w:pPr>
      <w:r w:rsidRPr="00417C32">
        <w:rPr>
          <w:b/>
          <w:i/>
          <w:color w:val="232323"/>
          <w:sz w:val="20"/>
          <w:szCs w:val="20"/>
        </w:rPr>
        <w:t>Please note: no additional materials beyond these items will be accepted.</w:t>
      </w:r>
    </w:p>
    <w:p w14:paraId="46575AED" w14:textId="77777777" w:rsidR="00417C32" w:rsidRDefault="00417C32" w:rsidP="00417C32">
      <w:pPr>
        <w:spacing w:after="0" w:line="240" w:lineRule="auto"/>
        <w:rPr>
          <w:b/>
          <w:sz w:val="20"/>
          <w:szCs w:val="20"/>
        </w:rPr>
      </w:pPr>
    </w:p>
    <w:p w14:paraId="10DFDB4F" w14:textId="342D3BAE" w:rsidR="00417C32" w:rsidRPr="00417C32" w:rsidRDefault="00417C32" w:rsidP="00417C32">
      <w:pPr>
        <w:spacing w:after="0" w:line="240" w:lineRule="auto"/>
        <w:rPr>
          <w:b/>
          <w:sz w:val="20"/>
          <w:szCs w:val="20"/>
        </w:rPr>
      </w:pPr>
      <w:r w:rsidRPr="00417C32">
        <w:rPr>
          <w:b/>
          <w:sz w:val="20"/>
          <w:szCs w:val="20"/>
        </w:rPr>
        <w:t>Award Category 2: Teaching in a discipline that does not traditionally address inclusion &amp; diversity</w:t>
      </w:r>
    </w:p>
    <w:p w14:paraId="76ED24C9" w14:textId="77777777" w:rsidR="00417C32" w:rsidRPr="00633F9F" w:rsidRDefault="00417C32" w:rsidP="00417C32">
      <w:pPr>
        <w:spacing w:after="0" w:line="240" w:lineRule="auto"/>
        <w:rPr>
          <w:bCs/>
          <w:i/>
          <w:iCs/>
          <w:sz w:val="20"/>
          <w:szCs w:val="20"/>
        </w:rPr>
      </w:pPr>
      <w:r w:rsidRPr="00633F9F">
        <w:rPr>
          <w:bCs/>
          <w:i/>
          <w:iCs/>
          <w:sz w:val="20"/>
          <w:szCs w:val="20"/>
        </w:rPr>
        <w:t>NO ADDITIONAL SUBAWARD CRITERIA</w:t>
      </w:r>
    </w:p>
    <w:p w14:paraId="02A930FA" w14:textId="77777777" w:rsidR="00417C32" w:rsidRPr="00417C32" w:rsidRDefault="00417C32" w:rsidP="00417C32">
      <w:pPr>
        <w:shd w:val="clear" w:color="auto" w:fill="FFFFFF"/>
        <w:spacing w:after="0" w:line="240" w:lineRule="auto"/>
        <w:rPr>
          <w:b/>
          <w:sz w:val="20"/>
          <w:szCs w:val="20"/>
        </w:rPr>
      </w:pPr>
      <w:r w:rsidRPr="00417C32">
        <w:rPr>
          <w:b/>
          <w:sz w:val="20"/>
          <w:szCs w:val="20"/>
        </w:rPr>
        <w:t>SUPPORTING MATERIALS</w:t>
      </w:r>
    </w:p>
    <w:p w14:paraId="3FC850C8" w14:textId="07F437BA" w:rsidR="00417C32" w:rsidRPr="00417C32" w:rsidRDefault="00417C32" w:rsidP="00417C32">
      <w:pPr>
        <w:shd w:val="clear" w:color="auto" w:fill="FFFFFF"/>
        <w:spacing w:after="0" w:line="240" w:lineRule="auto"/>
        <w:ind w:left="1020"/>
        <w:rPr>
          <w:b/>
          <w:sz w:val="20"/>
          <w:szCs w:val="20"/>
        </w:rPr>
      </w:pPr>
      <w:r w:rsidRPr="00417C32">
        <w:rPr>
          <w:sz w:val="20"/>
          <w:szCs w:val="20"/>
        </w:rPr>
        <w:t xml:space="preserve">1.     </w:t>
      </w:r>
      <w:r w:rsidRPr="00417C32">
        <w:rPr>
          <w:b/>
          <w:sz w:val="20"/>
          <w:szCs w:val="20"/>
        </w:rPr>
        <w:t>Nomination Cover Sheet</w:t>
      </w:r>
    </w:p>
    <w:p w14:paraId="02CFDE87" w14:textId="77777777" w:rsidR="00417C32" w:rsidRPr="00417C32" w:rsidRDefault="00417C32" w:rsidP="00417C32">
      <w:pPr>
        <w:shd w:val="clear" w:color="auto" w:fill="FFFFFF"/>
        <w:spacing w:after="0" w:line="240" w:lineRule="auto"/>
        <w:ind w:left="1020"/>
        <w:rPr>
          <w:b/>
          <w:sz w:val="20"/>
          <w:szCs w:val="20"/>
        </w:rPr>
      </w:pPr>
      <w:r w:rsidRPr="00417C32">
        <w:rPr>
          <w:sz w:val="20"/>
          <w:szCs w:val="20"/>
        </w:rPr>
        <w:t xml:space="preserve">2.     </w:t>
      </w:r>
      <w:r w:rsidRPr="00417C32">
        <w:rPr>
          <w:b/>
          <w:sz w:val="20"/>
          <w:szCs w:val="20"/>
        </w:rPr>
        <w:t>Three artifacts</w:t>
      </w:r>
    </w:p>
    <w:p w14:paraId="7B989AA9" w14:textId="77777777" w:rsidR="00417C32" w:rsidRPr="00417C32" w:rsidRDefault="00417C32" w:rsidP="00417C32">
      <w:pPr>
        <w:pStyle w:val="ListParagraph"/>
        <w:numPr>
          <w:ilvl w:val="0"/>
          <w:numId w:val="10"/>
        </w:numPr>
        <w:shd w:val="clear" w:color="auto" w:fill="FFFFFF"/>
        <w:ind w:left="2430"/>
        <w:rPr>
          <w:sz w:val="20"/>
          <w:szCs w:val="20"/>
        </w:rPr>
      </w:pPr>
      <w:r w:rsidRPr="00417C32">
        <w:rPr>
          <w:sz w:val="20"/>
          <w:szCs w:val="20"/>
        </w:rPr>
        <w:t>Description of Teaching Excellence</w:t>
      </w:r>
    </w:p>
    <w:p w14:paraId="41105C6A" w14:textId="2811DD2C" w:rsidR="00417C32" w:rsidRPr="00417C32" w:rsidRDefault="00417C32" w:rsidP="00417C32">
      <w:pPr>
        <w:pStyle w:val="ListParagraph"/>
        <w:numPr>
          <w:ilvl w:val="1"/>
          <w:numId w:val="10"/>
        </w:numPr>
        <w:shd w:val="clear" w:color="auto" w:fill="FFFFFF"/>
        <w:ind w:left="2880"/>
        <w:rPr>
          <w:color w:val="232323"/>
          <w:sz w:val="20"/>
          <w:szCs w:val="20"/>
        </w:rPr>
      </w:pPr>
      <w:r w:rsidRPr="00417C32">
        <w:rPr>
          <w:sz w:val="20"/>
          <w:szCs w:val="20"/>
        </w:rPr>
        <w:t xml:space="preserve">Reflective Statement authored by the nominee </w:t>
      </w:r>
      <w:r w:rsidRPr="00417C32">
        <w:rPr>
          <w:color w:val="232323"/>
          <w:sz w:val="20"/>
          <w:szCs w:val="20"/>
        </w:rPr>
        <w:t>addressing the award criteria</w:t>
      </w:r>
      <w:r w:rsidRPr="00417C32">
        <w:rPr>
          <w:sz w:val="20"/>
          <w:szCs w:val="20"/>
        </w:rPr>
        <w:t>, emphasizing pedagogy and ref</w:t>
      </w:r>
      <w:r w:rsidRPr="00417C32">
        <w:rPr>
          <w:color w:val="232323"/>
          <w:sz w:val="20"/>
          <w:szCs w:val="20"/>
        </w:rPr>
        <w:t xml:space="preserve">lection on teaching experiences over time with attention to the norms of their discipline and how they have shown commitment to challenging these norms (1-2 pages in length) </w:t>
      </w:r>
    </w:p>
    <w:p w14:paraId="030374DE" w14:textId="3C2EA3CD" w:rsidR="00417C32" w:rsidRPr="00417C32" w:rsidRDefault="00417C32" w:rsidP="00417C32">
      <w:pPr>
        <w:pStyle w:val="ListParagraph"/>
        <w:numPr>
          <w:ilvl w:val="1"/>
          <w:numId w:val="10"/>
        </w:numPr>
        <w:shd w:val="clear" w:color="auto" w:fill="FFFFFF"/>
        <w:ind w:left="2880"/>
        <w:rPr>
          <w:color w:val="232323"/>
          <w:sz w:val="20"/>
          <w:szCs w:val="20"/>
        </w:rPr>
      </w:pPr>
      <w:r w:rsidRPr="00417C32">
        <w:rPr>
          <w:i/>
          <w:color w:val="232323"/>
          <w:sz w:val="20"/>
          <w:szCs w:val="20"/>
        </w:rPr>
        <w:t>For Library Faculty</w:t>
      </w:r>
      <w:r w:rsidRPr="00417C32">
        <w:rPr>
          <w:color w:val="232323"/>
          <w:sz w:val="20"/>
          <w:szCs w:val="20"/>
        </w:rPr>
        <w:t>, Description of Professional Excellence - Statement authored by the nominee addressing the award criteria, emphasizing reflection on professional practice over time. This includes teaching and/or support for teaching (1-2 pages in length)</w:t>
      </w:r>
    </w:p>
    <w:p w14:paraId="36A70CEA" w14:textId="77777777" w:rsidR="00417C32" w:rsidRPr="00417C32" w:rsidRDefault="00417C32" w:rsidP="00417C32">
      <w:pPr>
        <w:numPr>
          <w:ilvl w:val="0"/>
          <w:numId w:val="10"/>
        </w:numPr>
        <w:shd w:val="clear" w:color="auto" w:fill="FFFFFF"/>
        <w:spacing w:after="0" w:line="240" w:lineRule="auto"/>
        <w:ind w:left="2430"/>
        <w:rPr>
          <w:color w:val="232323"/>
          <w:sz w:val="20"/>
          <w:szCs w:val="20"/>
        </w:rPr>
      </w:pPr>
      <w:r w:rsidRPr="00417C32">
        <w:rPr>
          <w:color w:val="232323"/>
          <w:sz w:val="20"/>
          <w:szCs w:val="20"/>
        </w:rPr>
        <w:t>Sample teaching materials (2)</w:t>
      </w:r>
    </w:p>
    <w:p w14:paraId="48D76132" w14:textId="3FA88EDF" w:rsidR="00417C32" w:rsidRPr="00417C32" w:rsidRDefault="00417C32" w:rsidP="00417C32">
      <w:pPr>
        <w:pStyle w:val="ListParagraph"/>
        <w:numPr>
          <w:ilvl w:val="1"/>
          <w:numId w:val="10"/>
        </w:numPr>
        <w:shd w:val="clear" w:color="auto" w:fill="FFFFFF"/>
        <w:ind w:left="2880"/>
        <w:rPr>
          <w:sz w:val="20"/>
          <w:szCs w:val="20"/>
        </w:rPr>
      </w:pPr>
      <w:r w:rsidRPr="00417C32">
        <w:rPr>
          <w:color w:val="232323"/>
          <w:sz w:val="20"/>
          <w:szCs w:val="20"/>
        </w:rPr>
        <w:t>Two carefully selected items that best represent teaching excellence highlighting inclusion and diversity. Examples include: syllabus, assignment, project guidelines, teaching tool, self-authored learning object</w:t>
      </w:r>
    </w:p>
    <w:p w14:paraId="09B8A75D" w14:textId="77777777" w:rsidR="00417C32" w:rsidRPr="00417C32" w:rsidRDefault="00417C32" w:rsidP="00417C32">
      <w:pPr>
        <w:shd w:val="clear" w:color="auto" w:fill="FFFFFF"/>
        <w:spacing w:after="0" w:line="240" w:lineRule="auto"/>
        <w:ind w:left="1020"/>
        <w:rPr>
          <w:b/>
          <w:sz w:val="20"/>
          <w:szCs w:val="20"/>
        </w:rPr>
      </w:pPr>
      <w:r w:rsidRPr="00417C32">
        <w:rPr>
          <w:sz w:val="20"/>
          <w:szCs w:val="20"/>
        </w:rPr>
        <w:t xml:space="preserve">3.     </w:t>
      </w:r>
      <w:r w:rsidRPr="00417C32">
        <w:rPr>
          <w:b/>
          <w:sz w:val="20"/>
          <w:szCs w:val="20"/>
        </w:rPr>
        <w:t>Two letters of support</w:t>
      </w:r>
    </w:p>
    <w:p w14:paraId="0BF9595B" w14:textId="77777777" w:rsidR="00417C32" w:rsidRPr="00417C32" w:rsidRDefault="00417C32" w:rsidP="00417C32">
      <w:pPr>
        <w:pStyle w:val="ListParagraph"/>
        <w:numPr>
          <w:ilvl w:val="0"/>
          <w:numId w:val="10"/>
        </w:numPr>
        <w:shd w:val="clear" w:color="auto" w:fill="FFFFFF"/>
        <w:ind w:left="2520"/>
        <w:rPr>
          <w:color w:val="232323"/>
          <w:sz w:val="20"/>
          <w:szCs w:val="20"/>
        </w:rPr>
      </w:pPr>
      <w:r w:rsidRPr="00417C32">
        <w:rPr>
          <w:sz w:val="20"/>
          <w:szCs w:val="20"/>
        </w:rPr>
        <w:t>Two letters of support from faculty, staff, or students</w:t>
      </w:r>
    </w:p>
    <w:p w14:paraId="77E59EDE" w14:textId="77777777" w:rsidR="00417C32" w:rsidRPr="00417C32" w:rsidRDefault="00417C32" w:rsidP="00417C32">
      <w:pPr>
        <w:pStyle w:val="ListParagraph"/>
        <w:numPr>
          <w:ilvl w:val="4"/>
          <w:numId w:val="12"/>
        </w:numPr>
        <w:shd w:val="clear" w:color="auto" w:fill="FFFFFF"/>
        <w:ind w:left="2880"/>
        <w:rPr>
          <w:sz w:val="20"/>
          <w:szCs w:val="20"/>
        </w:rPr>
      </w:pPr>
      <w:r w:rsidRPr="00417C32">
        <w:rPr>
          <w:color w:val="232323"/>
          <w:sz w:val="20"/>
          <w:szCs w:val="20"/>
        </w:rPr>
        <w:t>Letters should speak to the general award criteria and the specific criteria of the award category, in particular how the nominee has impacted university culture and moved beyond the norms of the discipline</w:t>
      </w:r>
    </w:p>
    <w:p w14:paraId="3F0CAE4C" w14:textId="77777777" w:rsidR="00417C32" w:rsidRPr="00417C32" w:rsidRDefault="00417C32" w:rsidP="00417C32">
      <w:pPr>
        <w:shd w:val="clear" w:color="auto" w:fill="FFFFFF"/>
        <w:spacing w:after="0" w:line="240" w:lineRule="auto"/>
        <w:ind w:left="2040"/>
        <w:rPr>
          <w:sz w:val="20"/>
          <w:szCs w:val="20"/>
        </w:rPr>
      </w:pPr>
      <w:r w:rsidRPr="00417C32">
        <w:rPr>
          <w:sz w:val="20"/>
          <w:szCs w:val="20"/>
        </w:rPr>
        <w:t xml:space="preserve"> </w:t>
      </w:r>
    </w:p>
    <w:p w14:paraId="133CFFB9" w14:textId="3989349D" w:rsidR="00481E9C" w:rsidRPr="00417C32" w:rsidRDefault="00417C32" w:rsidP="00417C32">
      <w:pPr>
        <w:shd w:val="clear" w:color="auto" w:fill="FFFFFF"/>
        <w:spacing w:after="0" w:line="240" w:lineRule="auto"/>
        <w:rPr>
          <w:sz w:val="20"/>
          <w:szCs w:val="20"/>
        </w:rPr>
      </w:pPr>
      <w:r w:rsidRPr="00417C32">
        <w:rPr>
          <w:b/>
          <w:i/>
          <w:color w:val="232323"/>
          <w:sz w:val="20"/>
          <w:szCs w:val="20"/>
        </w:rPr>
        <w:t>Please note: no additional materials beyond these items will be accepted.</w:t>
      </w:r>
      <w:r w:rsidR="00481E9C" w:rsidRPr="001069EC">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Unit Head Signature, Dean Signature and Date"/>
        <w:tblDescription w:val="Insert Unit Head Signature, Dean Signature and Date"/>
      </w:tblPr>
      <w:tblGrid>
        <w:gridCol w:w="5400"/>
        <w:gridCol w:w="360"/>
        <w:gridCol w:w="3960"/>
      </w:tblGrid>
      <w:tr w:rsidR="009C09BD" w14:paraId="188BFDF7" w14:textId="77777777" w:rsidTr="009952E4">
        <w:trPr>
          <w:trHeight w:hRule="exact" w:val="576"/>
        </w:trPr>
        <w:sdt>
          <w:sdtPr>
            <w:alias w:val="Unit Head Signature - JPG"/>
            <w:tag w:val="Unit Head Signature - JPG"/>
            <w:id w:val="683633450"/>
            <w:lock w:val="sdtLocked"/>
            <w:showingPlcHdr/>
            <w:picture/>
          </w:sdtPr>
          <w:sdtContent>
            <w:tc>
              <w:tcPr>
                <w:tcW w:w="5400" w:type="dxa"/>
                <w:tcBorders>
                  <w:bottom w:val="single" w:sz="4" w:space="0" w:color="auto"/>
                </w:tcBorders>
                <w:shd w:val="clear" w:color="auto" w:fill="F0F0F0"/>
              </w:tcPr>
              <w:p w14:paraId="262B0E30" w14:textId="77777777" w:rsidR="009C09BD" w:rsidRDefault="009C09BD" w:rsidP="00C378F6">
                <w:r>
                  <w:rPr>
                    <w:noProof/>
                    <w:shd w:val="clear" w:color="auto" w:fill="F2F2F2" w:themeFill="background1" w:themeFillShade="F2"/>
                  </w:rPr>
                  <w:drawing>
                    <wp:inline distT="0" distB="0" distL="0" distR="0" wp14:anchorId="2A4F864A" wp14:editId="47DF9CA0">
                      <wp:extent cx="3314700" cy="365125"/>
                      <wp:effectExtent l="0" t="0" r="0" b="0"/>
                      <wp:docPr id="1" name="Picture 1" descr="Enter Unit Head Signature" title="Unit Hea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4635" cy="373930"/>
                              </a:xfrm>
                              <a:prstGeom prst="rect">
                                <a:avLst/>
                              </a:prstGeom>
                              <a:noFill/>
                              <a:ln>
                                <a:noFill/>
                              </a:ln>
                            </pic:spPr>
                          </pic:pic>
                        </a:graphicData>
                      </a:graphic>
                    </wp:inline>
                  </w:drawing>
                </w:r>
              </w:p>
            </w:tc>
          </w:sdtContent>
        </w:sdt>
        <w:tc>
          <w:tcPr>
            <w:tcW w:w="360" w:type="dxa"/>
            <w:vMerge w:val="restart"/>
          </w:tcPr>
          <w:p w14:paraId="5CCC00D5" w14:textId="77777777" w:rsidR="009C09BD" w:rsidRDefault="009C09BD" w:rsidP="00C378F6"/>
        </w:tc>
        <w:sdt>
          <w:sdtPr>
            <w:rPr>
              <w:rFonts w:asciiTheme="majorHAnsi" w:hAnsiTheme="majorHAnsi" w:cstheme="majorHAnsi"/>
              <w:color w:val="808080" w:themeColor="background1" w:themeShade="80"/>
              <w:sz w:val="24"/>
              <w:szCs w:val="24"/>
            </w:rPr>
            <w:alias w:val="Date"/>
            <w:tag w:val="Date"/>
            <w:id w:val="1886439084"/>
            <w:lock w:val="sdtLocked"/>
            <w:placeholder>
              <w:docPart w:val="1BBCE9B41527482DAD4F301CF3530049"/>
            </w:placeholder>
            <w:showingPlcHdr/>
            <w:date>
              <w:dateFormat w:val="M/d/yy"/>
              <w:lid w:val="en-US"/>
              <w:storeMappedDataAs w:val="dateTime"/>
              <w:calendar w:val="gregorian"/>
            </w:date>
          </w:sdtPr>
          <w:sdtContent>
            <w:tc>
              <w:tcPr>
                <w:tcW w:w="3960" w:type="dxa"/>
                <w:tcBorders>
                  <w:bottom w:val="single" w:sz="4" w:space="0" w:color="auto"/>
                </w:tcBorders>
                <w:shd w:val="clear" w:color="auto" w:fill="F0F0F0"/>
              </w:tcPr>
              <w:p w14:paraId="1948CA77" w14:textId="77777777" w:rsidR="009C09BD" w:rsidRPr="00A91539" w:rsidRDefault="007006C6" w:rsidP="00175176">
                <w:pPr>
                  <w:rPr>
                    <w:rFonts w:asciiTheme="majorHAnsi" w:hAnsiTheme="majorHAnsi" w:cstheme="majorHAnsi"/>
                    <w:i/>
                    <w:sz w:val="28"/>
                    <w:szCs w:val="28"/>
                  </w:rPr>
                </w:pPr>
                <w:r>
                  <w:rPr>
                    <w:rFonts w:asciiTheme="majorHAnsi" w:hAnsiTheme="majorHAnsi" w:cstheme="majorHAnsi"/>
                    <w:color w:val="808080" w:themeColor="background1" w:themeShade="80"/>
                    <w:sz w:val="24"/>
                    <w:szCs w:val="24"/>
                  </w:rPr>
                  <w:t xml:space="preserve"> </w:t>
                </w:r>
              </w:p>
            </w:tc>
          </w:sdtContent>
        </w:sdt>
      </w:tr>
      <w:tr w:rsidR="009C09BD" w14:paraId="4695F54D" w14:textId="77777777" w:rsidTr="001F5475">
        <w:trPr>
          <w:trHeight w:hRule="exact" w:val="325"/>
        </w:trPr>
        <w:tc>
          <w:tcPr>
            <w:tcW w:w="5400" w:type="dxa"/>
            <w:tcBorders>
              <w:top w:val="single" w:sz="4" w:space="0" w:color="auto"/>
            </w:tcBorders>
            <w:shd w:val="clear" w:color="auto" w:fill="auto"/>
          </w:tcPr>
          <w:p w14:paraId="4D9AB230" w14:textId="77777777" w:rsidR="009C09BD" w:rsidRDefault="009C09BD" w:rsidP="00C378F6">
            <w:r>
              <w:t>Unit Head</w:t>
            </w:r>
          </w:p>
        </w:tc>
        <w:tc>
          <w:tcPr>
            <w:tcW w:w="360" w:type="dxa"/>
            <w:vMerge/>
          </w:tcPr>
          <w:p w14:paraId="42B2C3E3" w14:textId="77777777" w:rsidR="009C09BD" w:rsidRDefault="009C09BD" w:rsidP="00C378F6"/>
        </w:tc>
        <w:tc>
          <w:tcPr>
            <w:tcW w:w="3960" w:type="dxa"/>
            <w:tcBorders>
              <w:top w:val="single" w:sz="4" w:space="0" w:color="auto"/>
            </w:tcBorders>
            <w:shd w:val="clear" w:color="auto" w:fill="auto"/>
          </w:tcPr>
          <w:p w14:paraId="5F11BD3F" w14:textId="77777777" w:rsidR="009C09BD" w:rsidRDefault="009C09BD" w:rsidP="00C378F6">
            <w:r>
              <w:t>Date</w:t>
            </w:r>
          </w:p>
        </w:tc>
      </w:tr>
      <w:tr w:rsidR="009C09BD" w14:paraId="6541E14D" w14:textId="77777777" w:rsidTr="009952E4">
        <w:trPr>
          <w:trHeight w:hRule="exact" w:val="576"/>
        </w:trPr>
        <w:sdt>
          <w:sdtPr>
            <w:alias w:val="Dean Signature - JPG"/>
            <w:tag w:val="Dean Signature - JPG"/>
            <w:id w:val="154653134"/>
            <w:lock w:val="sdtLocked"/>
            <w:showingPlcHdr/>
            <w:picture/>
          </w:sdtPr>
          <w:sdtContent>
            <w:tc>
              <w:tcPr>
                <w:tcW w:w="5400" w:type="dxa"/>
                <w:tcBorders>
                  <w:bottom w:val="single" w:sz="4" w:space="0" w:color="auto"/>
                </w:tcBorders>
                <w:shd w:val="clear" w:color="auto" w:fill="F0F0F0"/>
              </w:tcPr>
              <w:p w14:paraId="01F05588" w14:textId="77777777" w:rsidR="009C09BD" w:rsidRDefault="009C09BD" w:rsidP="00C378F6">
                <w:r>
                  <w:rPr>
                    <w:noProof/>
                  </w:rPr>
                  <w:drawing>
                    <wp:inline distT="0" distB="0" distL="0" distR="0" wp14:anchorId="6888747F" wp14:editId="55EA2C30">
                      <wp:extent cx="3314700" cy="361950"/>
                      <wp:effectExtent l="0" t="0" r="0" b="0"/>
                      <wp:docPr id="4" name="Picture 2" descr="Enter Dean Signature" title="De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0" cy="361950"/>
                              </a:xfrm>
                              <a:prstGeom prst="rect">
                                <a:avLst/>
                              </a:prstGeom>
                              <a:noFill/>
                              <a:ln>
                                <a:noFill/>
                              </a:ln>
                            </pic:spPr>
                          </pic:pic>
                        </a:graphicData>
                      </a:graphic>
                    </wp:inline>
                  </w:drawing>
                </w:r>
              </w:p>
            </w:tc>
          </w:sdtContent>
        </w:sdt>
        <w:tc>
          <w:tcPr>
            <w:tcW w:w="360" w:type="dxa"/>
            <w:vMerge/>
          </w:tcPr>
          <w:p w14:paraId="7C0DEB9D" w14:textId="77777777" w:rsidR="009C09BD" w:rsidRDefault="009C09BD" w:rsidP="00C378F6"/>
        </w:tc>
        <w:sdt>
          <w:sdtPr>
            <w:rPr>
              <w:rFonts w:asciiTheme="majorHAnsi" w:hAnsiTheme="majorHAnsi" w:cstheme="majorHAnsi"/>
              <w:i w:val="0"/>
              <w:color w:val="808080" w:themeColor="background1" w:themeShade="80"/>
              <w:sz w:val="24"/>
              <w:szCs w:val="24"/>
            </w:rPr>
            <w:alias w:val="Date"/>
            <w:tag w:val="Date"/>
            <w:id w:val="-1584297996"/>
            <w:lock w:val="sdtLocked"/>
            <w:placeholder>
              <w:docPart w:val="4C4F281104CA4307BDABA76EDEB74CCA"/>
            </w:placeholder>
            <w:showingPlcHdr/>
            <w:date>
              <w:dateFormat w:val="M/d/yy"/>
              <w:lid w:val="en-US"/>
              <w:storeMappedDataAs w:val="dateTime"/>
              <w:calendar w:val="gregorian"/>
            </w:date>
          </w:sdtPr>
          <w:sdtContent>
            <w:tc>
              <w:tcPr>
                <w:tcW w:w="3960" w:type="dxa"/>
                <w:tcBorders>
                  <w:bottom w:val="single" w:sz="4" w:space="0" w:color="auto"/>
                </w:tcBorders>
                <w:shd w:val="clear" w:color="auto" w:fill="F0F0F0"/>
              </w:tcPr>
              <w:p w14:paraId="3D14E27E" w14:textId="77777777" w:rsidR="009C09BD" w:rsidRPr="00CC42B6" w:rsidRDefault="007006C6" w:rsidP="00221D9C">
                <w:pPr>
                  <w:pStyle w:val="Heading3"/>
                  <w:rPr>
                    <w:rFonts w:asciiTheme="majorHAnsi" w:hAnsiTheme="majorHAnsi" w:cstheme="majorHAnsi"/>
                    <w:i w:val="0"/>
                    <w:color w:val="808080" w:themeColor="background1" w:themeShade="80"/>
                    <w:sz w:val="28"/>
                    <w:szCs w:val="28"/>
                  </w:rPr>
                </w:pPr>
                <w:r>
                  <w:rPr>
                    <w:rFonts w:asciiTheme="majorHAnsi" w:hAnsiTheme="majorHAnsi" w:cstheme="majorHAnsi"/>
                    <w:i w:val="0"/>
                    <w:color w:val="808080" w:themeColor="background1" w:themeShade="80"/>
                    <w:sz w:val="24"/>
                    <w:szCs w:val="24"/>
                  </w:rPr>
                  <w:t xml:space="preserve"> </w:t>
                </w:r>
              </w:p>
            </w:tc>
          </w:sdtContent>
        </w:sdt>
      </w:tr>
      <w:tr w:rsidR="009C09BD" w14:paraId="0C291C71" w14:textId="77777777" w:rsidTr="001F5475">
        <w:trPr>
          <w:trHeight w:hRule="exact" w:val="325"/>
        </w:trPr>
        <w:tc>
          <w:tcPr>
            <w:tcW w:w="5400" w:type="dxa"/>
            <w:tcBorders>
              <w:top w:val="single" w:sz="4" w:space="0" w:color="auto"/>
            </w:tcBorders>
            <w:shd w:val="clear" w:color="auto" w:fill="auto"/>
          </w:tcPr>
          <w:p w14:paraId="2B6D2589" w14:textId="77777777" w:rsidR="009C09BD" w:rsidRDefault="009C09BD" w:rsidP="00C378F6">
            <w:r>
              <w:t>Dean</w:t>
            </w:r>
          </w:p>
        </w:tc>
        <w:tc>
          <w:tcPr>
            <w:tcW w:w="360" w:type="dxa"/>
            <w:vMerge/>
          </w:tcPr>
          <w:p w14:paraId="1545B517" w14:textId="77777777" w:rsidR="009C09BD" w:rsidRDefault="009C09BD" w:rsidP="00C378F6"/>
        </w:tc>
        <w:tc>
          <w:tcPr>
            <w:tcW w:w="3960" w:type="dxa"/>
            <w:tcBorders>
              <w:top w:val="single" w:sz="4" w:space="0" w:color="auto"/>
            </w:tcBorders>
            <w:shd w:val="clear" w:color="auto" w:fill="auto"/>
          </w:tcPr>
          <w:p w14:paraId="2E40EF4D" w14:textId="77777777" w:rsidR="009C09BD" w:rsidRDefault="009C09BD" w:rsidP="00C378F6">
            <w:r>
              <w:t>Date</w:t>
            </w:r>
          </w:p>
        </w:tc>
      </w:tr>
    </w:tbl>
    <w:p w14:paraId="2034C8C2" w14:textId="77777777" w:rsidR="001105F1" w:rsidRDefault="001105F1" w:rsidP="007D714E">
      <w:pPr>
        <w:rPr>
          <w:sz w:val="20"/>
          <w:szCs w:val="20"/>
        </w:rPr>
      </w:pPr>
    </w:p>
    <w:p w14:paraId="24068CAD" w14:textId="77777777" w:rsidR="00481E9C" w:rsidRPr="00481E9C" w:rsidRDefault="00481E9C" w:rsidP="007D714E">
      <w:r>
        <w:rPr>
          <w:sz w:val="20"/>
          <w:szCs w:val="20"/>
        </w:rPr>
        <w:t xml:space="preserve">An electronic copy of this form and all supporting materials are to be submitted to </w:t>
      </w:r>
      <w:hyperlink r:id="rId11" w:history="1">
        <w:r w:rsidRPr="00D906FA">
          <w:rPr>
            <w:rStyle w:val="Hyperlink"/>
            <w:sz w:val="20"/>
            <w:szCs w:val="20"/>
          </w:rPr>
          <w:t>pewftlc@gvsu.edu</w:t>
        </w:r>
      </w:hyperlink>
      <w:r>
        <w:rPr>
          <w:sz w:val="20"/>
          <w:szCs w:val="20"/>
        </w:rPr>
        <w:t xml:space="preserve"> by the nominee’s Dean’s Office by November 1 at 5 p.m.</w:t>
      </w:r>
      <w:r w:rsidRPr="00481E9C">
        <w:t xml:space="preserve"> </w:t>
      </w:r>
    </w:p>
    <w:sectPr w:rsidR="00481E9C" w:rsidRPr="00481E9C" w:rsidSect="00481E9C">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CF5"/>
    <w:multiLevelType w:val="multilevel"/>
    <w:tmpl w:val="8C66C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F3B7B"/>
    <w:multiLevelType w:val="multilevel"/>
    <w:tmpl w:val="5A749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6523D"/>
    <w:multiLevelType w:val="hybridMultilevel"/>
    <w:tmpl w:val="637E4B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C91BAC"/>
    <w:multiLevelType w:val="multilevel"/>
    <w:tmpl w:val="87DA1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A5083A"/>
    <w:multiLevelType w:val="hybridMultilevel"/>
    <w:tmpl w:val="6C4E5F0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8D3B68"/>
    <w:multiLevelType w:val="hybridMultilevel"/>
    <w:tmpl w:val="78863C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361A6"/>
    <w:multiLevelType w:val="hybridMultilevel"/>
    <w:tmpl w:val="EC7854CC"/>
    <w:lvl w:ilvl="0" w:tplc="3188BA24">
      <w:numFmt w:val="bullet"/>
      <w:lvlText w:val=""/>
      <w:lvlJc w:val="left"/>
      <w:pPr>
        <w:ind w:left="2400" w:hanging="360"/>
      </w:pPr>
      <w:rPr>
        <w:rFonts w:ascii="Symbol" w:eastAsia="Courier New" w:hAnsi="Symbol" w:cs="Courier New" w:hint="default"/>
        <w:sz w:val="20"/>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7" w15:restartNumberingAfterBreak="0">
    <w:nsid w:val="40425B45"/>
    <w:multiLevelType w:val="multilevel"/>
    <w:tmpl w:val="BA642AF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E17AB"/>
    <w:multiLevelType w:val="hybridMultilevel"/>
    <w:tmpl w:val="BF469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60CD1"/>
    <w:multiLevelType w:val="hybridMultilevel"/>
    <w:tmpl w:val="E50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6A69E2"/>
    <w:multiLevelType w:val="hybridMultilevel"/>
    <w:tmpl w:val="B1B4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92108"/>
    <w:multiLevelType w:val="hybridMultilevel"/>
    <w:tmpl w:val="CF8855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4F6A14"/>
    <w:multiLevelType w:val="multilevel"/>
    <w:tmpl w:val="94260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7428CB"/>
    <w:multiLevelType w:val="hybridMultilevel"/>
    <w:tmpl w:val="3F2E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368200">
    <w:abstractNumId w:val="7"/>
  </w:num>
  <w:num w:numId="2" w16cid:durableId="1763837510">
    <w:abstractNumId w:val="1"/>
  </w:num>
  <w:num w:numId="3" w16cid:durableId="29763818">
    <w:abstractNumId w:val="10"/>
  </w:num>
  <w:num w:numId="4" w16cid:durableId="759182883">
    <w:abstractNumId w:val="13"/>
  </w:num>
  <w:num w:numId="5" w16cid:durableId="593709234">
    <w:abstractNumId w:val="0"/>
  </w:num>
  <w:num w:numId="6" w16cid:durableId="103426820">
    <w:abstractNumId w:val="5"/>
  </w:num>
  <w:num w:numId="7" w16cid:durableId="142042066">
    <w:abstractNumId w:val="4"/>
  </w:num>
  <w:num w:numId="8" w16cid:durableId="1550679669">
    <w:abstractNumId w:val="3"/>
  </w:num>
  <w:num w:numId="9" w16cid:durableId="1841575439">
    <w:abstractNumId w:val="12"/>
  </w:num>
  <w:num w:numId="10" w16cid:durableId="1076167367">
    <w:abstractNumId w:val="8"/>
  </w:num>
  <w:num w:numId="11" w16cid:durableId="1321735329">
    <w:abstractNumId w:val="6"/>
  </w:num>
  <w:num w:numId="12" w16cid:durableId="1104418398">
    <w:abstractNumId w:val="9"/>
  </w:num>
  <w:num w:numId="13" w16cid:durableId="751661779">
    <w:abstractNumId w:val="11"/>
  </w:num>
  <w:num w:numId="14" w16cid:durableId="511992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9C"/>
    <w:rsid w:val="0002271D"/>
    <w:rsid w:val="0005162B"/>
    <w:rsid w:val="0006620E"/>
    <w:rsid w:val="000A0879"/>
    <w:rsid w:val="00101936"/>
    <w:rsid w:val="001069EC"/>
    <w:rsid w:val="001105F1"/>
    <w:rsid w:val="00127D9E"/>
    <w:rsid w:val="0016596F"/>
    <w:rsid w:val="00175176"/>
    <w:rsid w:val="00190F48"/>
    <w:rsid w:val="001952FA"/>
    <w:rsid w:val="001D0B57"/>
    <w:rsid w:val="001F5475"/>
    <w:rsid w:val="00221A37"/>
    <w:rsid w:val="00221D9C"/>
    <w:rsid w:val="00222A83"/>
    <w:rsid w:val="00223C02"/>
    <w:rsid w:val="00260A36"/>
    <w:rsid w:val="00310185"/>
    <w:rsid w:val="003553BD"/>
    <w:rsid w:val="00357CDD"/>
    <w:rsid w:val="00363648"/>
    <w:rsid w:val="003B4504"/>
    <w:rsid w:val="003C55F1"/>
    <w:rsid w:val="003D5C71"/>
    <w:rsid w:val="003D6FB1"/>
    <w:rsid w:val="003F224B"/>
    <w:rsid w:val="00417C32"/>
    <w:rsid w:val="00421D83"/>
    <w:rsid w:val="004260B1"/>
    <w:rsid w:val="00437700"/>
    <w:rsid w:val="00481E9C"/>
    <w:rsid w:val="0049486A"/>
    <w:rsid w:val="00513864"/>
    <w:rsid w:val="00520915"/>
    <w:rsid w:val="00536BF7"/>
    <w:rsid w:val="005E0FE7"/>
    <w:rsid w:val="006111AE"/>
    <w:rsid w:val="00633F9F"/>
    <w:rsid w:val="0065649A"/>
    <w:rsid w:val="00662754"/>
    <w:rsid w:val="007006C6"/>
    <w:rsid w:val="0072039E"/>
    <w:rsid w:val="0075266C"/>
    <w:rsid w:val="00795B2F"/>
    <w:rsid w:val="007C6F2D"/>
    <w:rsid w:val="007D714E"/>
    <w:rsid w:val="007E31D3"/>
    <w:rsid w:val="00832039"/>
    <w:rsid w:val="00834A1B"/>
    <w:rsid w:val="0085066D"/>
    <w:rsid w:val="008A24B7"/>
    <w:rsid w:val="008B7E87"/>
    <w:rsid w:val="008E587B"/>
    <w:rsid w:val="009564CA"/>
    <w:rsid w:val="0097076C"/>
    <w:rsid w:val="009952E4"/>
    <w:rsid w:val="009B5C5F"/>
    <w:rsid w:val="009C09BD"/>
    <w:rsid w:val="009D63F6"/>
    <w:rsid w:val="009F1E36"/>
    <w:rsid w:val="00A20019"/>
    <w:rsid w:val="00A2295A"/>
    <w:rsid w:val="00A869A2"/>
    <w:rsid w:val="00A91539"/>
    <w:rsid w:val="00A945F5"/>
    <w:rsid w:val="00AE153F"/>
    <w:rsid w:val="00AE6DB9"/>
    <w:rsid w:val="00B059F2"/>
    <w:rsid w:val="00B3308A"/>
    <w:rsid w:val="00B536E9"/>
    <w:rsid w:val="00B7087A"/>
    <w:rsid w:val="00BC1453"/>
    <w:rsid w:val="00BE241E"/>
    <w:rsid w:val="00BF1DC0"/>
    <w:rsid w:val="00C17DDD"/>
    <w:rsid w:val="00C47708"/>
    <w:rsid w:val="00C5148E"/>
    <w:rsid w:val="00C60FC7"/>
    <w:rsid w:val="00CB3C85"/>
    <w:rsid w:val="00CC42B6"/>
    <w:rsid w:val="00CC5ED5"/>
    <w:rsid w:val="00D01F07"/>
    <w:rsid w:val="00D6058A"/>
    <w:rsid w:val="00D7773C"/>
    <w:rsid w:val="00DB6353"/>
    <w:rsid w:val="00DC0D8D"/>
    <w:rsid w:val="00E03CB3"/>
    <w:rsid w:val="00E063BB"/>
    <w:rsid w:val="00E16275"/>
    <w:rsid w:val="00E23A80"/>
    <w:rsid w:val="00EA36BC"/>
    <w:rsid w:val="00EA628E"/>
    <w:rsid w:val="00F13D11"/>
    <w:rsid w:val="00F91BC9"/>
    <w:rsid w:val="00FA4E7D"/>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C467"/>
  <w15:chartTrackingRefBased/>
  <w15:docId w15:val="{467A2FF6-BF28-4282-B66A-FCB4B77B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E9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9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087A"/>
    <w:pPr>
      <w:keepNext/>
      <w:spacing w:after="0" w:line="240" w:lineRule="auto"/>
      <w:outlineLvl w:val="2"/>
    </w:pPr>
    <w:rPr>
      <w:i/>
      <w:sz w:val="20"/>
      <w:szCs w:val="20"/>
    </w:rPr>
  </w:style>
  <w:style w:type="paragraph" w:styleId="Heading4">
    <w:name w:val="heading 4"/>
    <w:basedOn w:val="Normal"/>
    <w:next w:val="Normal"/>
    <w:link w:val="Heading4Char"/>
    <w:uiPriority w:val="9"/>
    <w:unhideWhenUsed/>
    <w:qFormat/>
    <w:rsid w:val="00A91539"/>
    <w:pPr>
      <w:keepNext/>
      <w:spacing w:after="0" w:line="240" w:lineRule="auto"/>
      <w:outlineLvl w:val="3"/>
    </w:pPr>
    <w:rPr>
      <w:color w:val="808080" w:themeColor="background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E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1E9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81E9C"/>
    <w:pPr>
      <w:spacing w:after="0" w:line="240" w:lineRule="auto"/>
      <w:ind w:left="720"/>
      <w:contextualSpacing/>
    </w:pPr>
    <w:rPr>
      <w:sz w:val="24"/>
      <w:szCs w:val="24"/>
    </w:rPr>
  </w:style>
  <w:style w:type="character" w:styleId="Hyperlink">
    <w:name w:val="Hyperlink"/>
    <w:basedOn w:val="DefaultParagraphFont"/>
    <w:uiPriority w:val="99"/>
    <w:unhideWhenUsed/>
    <w:rsid w:val="00481E9C"/>
    <w:rPr>
      <w:color w:val="0563C1" w:themeColor="hyperlink"/>
      <w:u w:val="single"/>
    </w:rPr>
  </w:style>
  <w:style w:type="table" w:styleId="TableGrid">
    <w:name w:val="Table Grid"/>
    <w:basedOn w:val="TableNormal"/>
    <w:uiPriority w:val="39"/>
    <w:rsid w:val="0048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1DC0"/>
    <w:rPr>
      <w:color w:val="808080"/>
    </w:rPr>
  </w:style>
  <w:style w:type="paragraph" w:styleId="BodyText">
    <w:name w:val="Body Text"/>
    <w:basedOn w:val="Normal"/>
    <w:link w:val="BodyTextChar"/>
    <w:uiPriority w:val="99"/>
    <w:unhideWhenUsed/>
    <w:rsid w:val="001069EC"/>
    <w:pPr>
      <w:spacing w:after="0" w:line="240" w:lineRule="auto"/>
    </w:pPr>
    <w:rPr>
      <w:i/>
      <w:sz w:val="18"/>
      <w:szCs w:val="18"/>
    </w:rPr>
  </w:style>
  <w:style w:type="character" w:customStyle="1" w:styleId="BodyTextChar">
    <w:name w:val="Body Text Char"/>
    <w:basedOn w:val="DefaultParagraphFont"/>
    <w:link w:val="BodyText"/>
    <w:uiPriority w:val="99"/>
    <w:rsid w:val="001069EC"/>
    <w:rPr>
      <w:i/>
      <w:sz w:val="18"/>
      <w:szCs w:val="18"/>
    </w:rPr>
  </w:style>
  <w:style w:type="paragraph" w:styleId="BalloonText">
    <w:name w:val="Balloon Text"/>
    <w:basedOn w:val="Normal"/>
    <w:link w:val="BalloonTextChar"/>
    <w:uiPriority w:val="99"/>
    <w:semiHidden/>
    <w:unhideWhenUsed/>
    <w:rsid w:val="00CB3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85"/>
    <w:rPr>
      <w:rFonts w:ascii="Segoe UI" w:hAnsi="Segoe UI" w:cs="Segoe UI"/>
      <w:sz w:val="18"/>
      <w:szCs w:val="18"/>
    </w:rPr>
  </w:style>
  <w:style w:type="character" w:customStyle="1" w:styleId="Heading3Char">
    <w:name w:val="Heading 3 Char"/>
    <w:basedOn w:val="DefaultParagraphFont"/>
    <w:link w:val="Heading3"/>
    <w:uiPriority w:val="9"/>
    <w:rsid w:val="00B7087A"/>
    <w:rPr>
      <w:i/>
      <w:sz w:val="20"/>
      <w:szCs w:val="20"/>
    </w:rPr>
  </w:style>
  <w:style w:type="character" w:customStyle="1" w:styleId="Heading4Char">
    <w:name w:val="Heading 4 Char"/>
    <w:basedOn w:val="DefaultParagraphFont"/>
    <w:link w:val="Heading4"/>
    <w:uiPriority w:val="9"/>
    <w:rsid w:val="00A91539"/>
    <w:rPr>
      <w:color w:val="808080" w:themeColor="background1" w:themeShade="80"/>
      <w:sz w:val="28"/>
      <w:szCs w:val="28"/>
    </w:rPr>
  </w:style>
  <w:style w:type="character" w:styleId="CommentReference">
    <w:name w:val="annotation reference"/>
    <w:basedOn w:val="DefaultParagraphFont"/>
    <w:uiPriority w:val="99"/>
    <w:semiHidden/>
    <w:unhideWhenUsed/>
    <w:rsid w:val="00417C32"/>
    <w:rPr>
      <w:sz w:val="16"/>
      <w:szCs w:val="16"/>
    </w:rPr>
  </w:style>
  <w:style w:type="paragraph" w:styleId="CommentText">
    <w:name w:val="annotation text"/>
    <w:basedOn w:val="Normal"/>
    <w:link w:val="CommentTextChar"/>
    <w:uiPriority w:val="99"/>
    <w:unhideWhenUsed/>
    <w:rsid w:val="00417C32"/>
    <w:pPr>
      <w:spacing w:line="240" w:lineRule="auto"/>
    </w:pPr>
    <w:rPr>
      <w:sz w:val="20"/>
      <w:szCs w:val="20"/>
    </w:rPr>
  </w:style>
  <w:style w:type="character" w:customStyle="1" w:styleId="CommentTextChar">
    <w:name w:val="Comment Text Char"/>
    <w:basedOn w:val="DefaultParagraphFont"/>
    <w:link w:val="CommentText"/>
    <w:uiPriority w:val="99"/>
    <w:rsid w:val="00417C32"/>
    <w:rPr>
      <w:sz w:val="20"/>
      <w:szCs w:val="20"/>
    </w:rPr>
  </w:style>
  <w:style w:type="paragraph" w:styleId="CommentSubject">
    <w:name w:val="annotation subject"/>
    <w:basedOn w:val="CommentText"/>
    <w:next w:val="CommentText"/>
    <w:link w:val="CommentSubjectChar"/>
    <w:uiPriority w:val="99"/>
    <w:semiHidden/>
    <w:unhideWhenUsed/>
    <w:rsid w:val="00417C32"/>
    <w:rPr>
      <w:b/>
      <w:bCs/>
    </w:rPr>
  </w:style>
  <w:style w:type="character" w:customStyle="1" w:styleId="CommentSubjectChar">
    <w:name w:val="Comment Subject Char"/>
    <w:basedOn w:val="CommentTextChar"/>
    <w:link w:val="CommentSubject"/>
    <w:uiPriority w:val="99"/>
    <w:semiHidden/>
    <w:rsid w:val="00417C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wftlc@gvsu.edu"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AFD7B749D49488A66336639BFD420"/>
        <w:category>
          <w:name w:val="General"/>
          <w:gallery w:val="placeholder"/>
        </w:category>
        <w:types>
          <w:type w:val="bbPlcHdr"/>
        </w:types>
        <w:behaviors>
          <w:behavior w:val="content"/>
        </w:behaviors>
        <w:guid w:val="{02FE8097-7404-4B53-88DF-4B929BF8A1C4}"/>
      </w:docPartPr>
      <w:docPartBody>
        <w:p w:rsidR="00224E70" w:rsidRDefault="00637F8D" w:rsidP="00637F8D">
          <w:pPr>
            <w:pStyle w:val="D6DAFD7B749D49488A66336639BFD4201"/>
          </w:pPr>
          <w:r>
            <w:rPr>
              <w:rStyle w:val="Heading1Char"/>
              <w:color w:val="808080" w:themeColor="background1" w:themeShade="80"/>
              <w:sz w:val="28"/>
              <w:szCs w:val="28"/>
            </w:rPr>
            <w:t xml:space="preserve"> </w:t>
          </w:r>
        </w:p>
      </w:docPartBody>
    </w:docPart>
    <w:docPart>
      <w:docPartPr>
        <w:name w:val="97DBD59CAA894847A92A6957038FA5A0"/>
        <w:category>
          <w:name w:val="General"/>
          <w:gallery w:val="placeholder"/>
        </w:category>
        <w:types>
          <w:type w:val="bbPlcHdr"/>
        </w:types>
        <w:behaviors>
          <w:behavior w:val="content"/>
        </w:behaviors>
        <w:guid w:val="{48FF7FBC-AE24-4731-8017-3728C697B5D9}"/>
      </w:docPartPr>
      <w:docPartBody>
        <w:p w:rsidR="00224E70" w:rsidRDefault="00637F8D" w:rsidP="00637F8D">
          <w:pPr>
            <w:pStyle w:val="97DBD59CAA894847A92A6957038FA5A01"/>
          </w:pPr>
          <w:r>
            <w:rPr>
              <w:rStyle w:val="Heading1Char"/>
              <w:color w:val="808080" w:themeColor="background1" w:themeShade="80"/>
            </w:rPr>
            <w:t xml:space="preserve"> </w:t>
          </w:r>
        </w:p>
      </w:docPartBody>
    </w:docPart>
    <w:docPart>
      <w:docPartPr>
        <w:name w:val="E8A6948E4CA542B9B3BC4E1AE151A78D"/>
        <w:category>
          <w:name w:val="General"/>
          <w:gallery w:val="placeholder"/>
        </w:category>
        <w:types>
          <w:type w:val="bbPlcHdr"/>
        </w:types>
        <w:behaviors>
          <w:behavior w:val="content"/>
        </w:behaviors>
        <w:guid w:val="{A46946BA-D57C-46B9-961A-614C7C51E8C1}"/>
      </w:docPartPr>
      <w:docPartBody>
        <w:p w:rsidR="00224E70" w:rsidRDefault="00637F8D" w:rsidP="00637F8D">
          <w:pPr>
            <w:pStyle w:val="E8A6948E4CA542B9B3BC4E1AE151A78D1"/>
          </w:pPr>
          <w:r>
            <w:rPr>
              <w:rStyle w:val="Heading1Char"/>
              <w:color w:val="808080" w:themeColor="background1" w:themeShade="80"/>
              <w:sz w:val="28"/>
              <w:szCs w:val="28"/>
            </w:rPr>
            <w:t xml:space="preserve"> </w:t>
          </w:r>
        </w:p>
      </w:docPartBody>
    </w:docPart>
    <w:docPart>
      <w:docPartPr>
        <w:name w:val="1BBCE9B41527482DAD4F301CF3530049"/>
        <w:category>
          <w:name w:val="General"/>
          <w:gallery w:val="placeholder"/>
        </w:category>
        <w:types>
          <w:type w:val="bbPlcHdr"/>
        </w:types>
        <w:behaviors>
          <w:behavior w:val="content"/>
        </w:behaviors>
        <w:guid w:val="{20FB71F4-78B3-4148-8DC8-A06BDDC7FED6}"/>
      </w:docPartPr>
      <w:docPartBody>
        <w:p w:rsidR="00224E70" w:rsidRDefault="00637F8D" w:rsidP="00637F8D">
          <w:pPr>
            <w:pStyle w:val="1BBCE9B41527482DAD4F301CF35300491"/>
          </w:pPr>
          <w:r>
            <w:rPr>
              <w:rFonts w:asciiTheme="majorHAnsi" w:hAnsiTheme="majorHAnsi" w:cstheme="majorHAnsi"/>
              <w:color w:val="808080" w:themeColor="background1" w:themeShade="80"/>
              <w:sz w:val="24"/>
              <w:szCs w:val="24"/>
            </w:rPr>
            <w:t xml:space="preserve"> </w:t>
          </w:r>
        </w:p>
      </w:docPartBody>
    </w:docPart>
    <w:docPart>
      <w:docPartPr>
        <w:name w:val="4C4F281104CA4307BDABA76EDEB74CCA"/>
        <w:category>
          <w:name w:val="General"/>
          <w:gallery w:val="placeholder"/>
        </w:category>
        <w:types>
          <w:type w:val="bbPlcHdr"/>
        </w:types>
        <w:behaviors>
          <w:behavior w:val="content"/>
        </w:behaviors>
        <w:guid w:val="{37991013-53A9-4AA3-9145-9D56B7674E71}"/>
      </w:docPartPr>
      <w:docPartBody>
        <w:p w:rsidR="00224E70" w:rsidRDefault="00637F8D" w:rsidP="00637F8D">
          <w:pPr>
            <w:pStyle w:val="4C4F281104CA4307BDABA76EDEB74CCA1"/>
          </w:pPr>
          <w:r>
            <w:rPr>
              <w:rFonts w:asciiTheme="majorHAnsi" w:hAnsiTheme="majorHAnsi" w:cstheme="majorHAnsi"/>
              <w:i w:val="0"/>
              <w:color w:val="808080" w:themeColor="background1" w:themeShade="80"/>
              <w:sz w:val="24"/>
              <w:szCs w:val="24"/>
            </w:rPr>
            <w:t xml:space="preserve"> </w:t>
          </w:r>
        </w:p>
      </w:docPartBody>
    </w:docPart>
    <w:docPart>
      <w:docPartPr>
        <w:name w:val="4DB9228026D1477091C6DF9F2E22B456"/>
        <w:category>
          <w:name w:val="General"/>
          <w:gallery w:val="placeholder"/>
        </w:category>
        <w:types>
          <w:type w:val="bbPlcHdr"/>
        </w:types>
        <w:behaviors>
          <w:behavior w:val="content"/>
        </w:behaviors>
        <w:guid w:val="{10F84F58-E365-4B10-8DE7-5142012E9FFF}"/>
      </w:docPartPr>
      <w:docPartBody>
        <w:p w:rsidR="009E6438" w:rsidRDefault="00637F8D" w:rsidP="00637F8D">
          <w:pPr>
            <w:pStyle w:val="4DB9228026D1477091C6DF9F2E22B456"/>
          </w:pPr>
          <w:r>
            <w:rPr>
              <w:rStyle w:val="Heading1Char"/>
            </w:rPr>
            <w:t xml:space="preserve"> </w:t>
          </w:r>
        </w:p>
      </w:docPartBody>
    </w:docPart>
    <w:docPart>
      <w:docPartPr>
        <w:name w:val="41FA205650474B0F9989C7867D83F638"/>
        <w:category>
          <w:name w:val="General"/>
          <w:gallery w:val="placeholder"/>
        </w:category>
        <w:types>
          <w:type w:val="bbPlcHdr"/>
        </w:types>
        <w:behaviors>
          <w:behavior w:val="content"/>
        </w:behaviors>
        <w:guid w:val="{80CA5F0F-6A80-4C5D-89A3-67E020B854F1}"/>
      </w:docPartPr>
      <w:docPartBody>
        <w:p w:rsidR="00000000" w:rsidRDefault="00A73F51" w:rsidP="00A73F51">
          <w:pPr>
            <w:pStyle w:val="41FA205650474B0F9989C7867D83F638"/>
          </w:pPr>
          <w:r>
            <w:rPr>
              <w:rStyle w:val="Heading1Char"/>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33"/>
    <w:rsid w:val="00035D8B"/>
    <w:rsid w:val="00047C33"/>
    <w:rsid w:val="00050AA2"/>
    <w:rsid w:val="00086CE7"/>
    <w:rsid w:val="00092415"/>
    <w:rsid w:val="000C459A"/>
    <w:rsid w:val="000E3307"/>
    <w:rsid w:val="00131442"/>
    <w:rsid w:val="001818E2"/>
    <w:rsid w:val="00191691"/>
    <w:rsid w:val="00224E70"/>
    <w:rsid w:val="00247E07"/>
    <w:rsid w:val="002A673C"/>
    <w:rsid w:val="002C72BF"/>
    <w:rsid w:val="002E75B6"/>
    <w:rsid w:val="00353248"/>
    <w:rsid w:val="00362FCC"/>
    <w:rsid w:val="003C25DE"/>
    <w:rsid w:val="00402AA2"/>
    <w:rsid w:val="00477879"/>
    <w:rsid w:val="004A79BE"/>
    <w:rsid w:val="004B0BD7"/>
    <w:rsid w:val="004B1345"/>
    <w:rsid w:val="004E63B1"/>
    <w:rsid w:val="00536BB5"/>
    <w:rsid w:val="00556115"/>
    <w:rsid w:val="00593B9C"/>
    <w:rsid w:val="0059709D"/>
    <w:rsid w:val="005B5A9D"/>
    <w:rsid w:val="005E6FAA"/>
    <w:rsid w:val="00637F8D"/>
    <w:rsid w:val="00647918"/>
    <w:rsid w:val="006C3365"/>
    <w:rsid w:val="006D4590"/>
    <w:rsid w:val="007E53A3"/>
    <w:rsid w:val="007F5C4F"/>
    <w:rsid w:val="0082384E"/>
    <w:rsid w:val="008B733C"/>
    <w:rsid w:val="008D5D47"/>
    <w:rsid w:val="009433B6"/>
    <w:rsid w:val="009E4FC3"/>
    <w:rsid w:val="009E6438"/>
    <w:rsid w:val="00A00E1F"/>
    <w:rsid w:val="00A44B20"/>
    <w:rsid w:val="00A60079"/>
    <w:rsid w:val="00A71BFF"/>
    <w:rsid w:val="00A73F51"/>
    <w:rsid w:val="00A90795"/>
    <w:rsid w:val="00B15493"/>
    <w:rsid w:val="00B939DA"/>
    <w:rsid w:val="00C23FDE"/>
    <w:rsid w:val="00D2510A"/>
    <w:rsid w:val="00D73428"/>
    <w:rsid w:val="00D9796C"/>
    <w:rsid w:val="00DC72EF"/>
    <w:rsid w:val="00E04F3F"/>
    <w:rsid w:val="00E74812"/>
    <w:rsid w:val="00EA4B22"/>
    <w:rsid w:val="00F23B22"/>
    <w:rsid w:val="00F82F7C"/>
    <w:rsid w:val="00F91BC9"/>
    <w:rsid w:val="00FA67EB"/>
    <w:rsid w:val="00FB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F51"/>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F8D"/>
    <w:rPr>
      <w:color w:val="808080"/>
    </w:rPr>
  </w:style>
  <w:style w:type="character" w:customStyle="1" w:styleId="Heading1Char">
    <w:name w:val="Heading 1 Char"/>
    <w:basedOn w:val="DefaultParagraphFont"/>
    <w:link w:val="Heading1"/>
    <w:uiPriority w:val="9"/>
    <w:rsid w:val="00A73F51"/>
    <w:rPr>
      <w:rFonts w:asciiTheme="majorHAnsi" w:eastAsiaTheme="majorEastAsia" w:hAnsiTheme="majorHAnsi" w:cstheme="majorBidi"/>
      <w:color w:val="0F4761" w:themeColor="accent1" w:themeShade="BF"/>
      <w:sz w:val="32"/>
      <w:szCs w:val="32"/>
    </w:rPr>
  </w:style>
  <w:style w:type="paragraph" w:customStyle="1" w:styleId="D6DAFD7B749D49488A66336639BFD4201">
    <w:name w:val="D6DAFD7B749D49488A66336639BFD4201"/>
    <w:rsid w:val="00637F8D"/>
    <w:rPr>
      <w:rFonts w:eastAsiaTheme="minorHAnsi"/>
    </w:rPr>
  </w:style>
  <w:style w:type="paragraph" w:customStyle="1" w:styleId="97DBD59CAA894847A92A6957038FA5A01">
    <w:name w:val="97DBD59CAA894847A92A6957038FA5A01"/>
    <w:rsid w:val="00637F8D"/>
    <w:pPr>
      <w:keepNext/>
      <w:spacing w:after="0" w:line="240" w:lineRule="auto"/>
      <w:outlineLvl w:val="3"/>
    </w:pPr>
    <w:rPr>
      <w:rFonts w:eastAsiaTheme="minorHAnsi"/>
      <w:color w:val="808080" w:themeColor="background1" w:themeShade="80"/>
      <w:sz w:val="28"/>
      <w:szCs w:val="28"/>
    </w:rPr>
  </w:style>
  <w:style w:type="paragraph" w:customStyle="1" w:styleId="E8A6948E4CA542B9B3BC4E1AE151A78D1">
    <w:name w:val="E8A6948E4CA542B9B3BC4E1AE151A78D1"/>
    <w:rsid w:val="00637F8D"/>
    <w:rPr>
      <w:rFonts w:eastAsiaTheme="minorHAnsi"/>
    </w:rPr>
  </w:style>
  <w:style w:type="paragraph" w:customStyle="1" w:styleId="4DB9228026D1477091C6DF9F2E22B456">
    <w:name w:val="4DB9228026D1477091C6DF9F2E22B456"/>
    <w:rsid w:val="00637F8D"/>
    <w:rPr>
      <w:rFonts w:eastAsiaTheme="minorHAnsi"/>
    </w:rPr>
  </w:style>
  <w:style w:type="paragraph" w:customStyle="1" w:styleId="1BBCE9B41527482DAD4F301CF35300491">
    <w:name w:val="1BBCE9B41527482DAD4F301CF35300491"/>
    <w:rsid w:val="00637F8D"/>
    <w:rPr>
      <w:rFonts w:eastAsiaTheme="minorHAnsi"/>
    </w:rPr>
  </w:style>
  <w:style w:type="paragraph" w:customStyle="1" w:styleId="4C4F281104CA4307BDABA76EDEB74CCA1">
    <w:name w:val="4C4F281104CA4307BDABA76EDEB74CCA1"/>
    <w:rsid w:val="00637F8D"/>
    <w:pPr>
      <w:keepNext/>
      <w:spacing w:after="0" w:line="240" w:lineRule="auto"/>
      <w:outlineLvl w:val="2"/>
    </w:pPr>
    <w:rPr>
      <w:rFonts w:eastAsiaTheme="minorHAnsi"/>
      <w:i/>
      <w:sz w:val="20"/>
      <w:szCs w:val="20"/>
    </w:rPr>
  </w:style>
  <w:style w:type="paragraph" w:customStyle="1" w:styleId="41FA205650474B0F9989C7867D83F638">
    <w:name w:val="41FA205650474B0F9989C7867D83F638"/>
    <w:rsid w:val="00A73F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5559C2D95C94398C6267827C58FF1" ma:contentTypeVersion="15" ma:contentTypeDescription="Create a new document." ma:contentTypeScope="" ma:versionID="1f5631ea197a32a8d10f3913ee74cec4">
  <xsd:schema xmlns:xsd="http://www.w3.org/2001/XMLSchema" xmlns:xs="http://www.w3.org/2001/XMLSchema" xmlns:p="http://schemas.microsoft.com/office/2006/metadata/properties" xmlns:ns1="http://schemas.microsoft.com/sharepoint/v3" xmlns:ns2="fe19c90f-8445-4506-a81f-b0cb9524f222" xmlns:ns3="e242d8de-2520-4aed-9927-cbf9a4f8c1d5" targetNamespace="http://schemas.microsoft.com/office/2006/metadata/properties" ma:root="true" ma:fieldsID="b5bfbde2d3f474a35a7ad40fdc5fb6cf" ns1:_="" ns2:_="" ns3:_="">
    <xsd:import namespace="http://schemas.microsoft.com/sharepoint/v3"/>
    <xsd:import namespace="fe19c90f-8445-4506-a81f-b0cb9524f222"/>
    <xsd:import namespace="e242d8de-2520-4aed-9927-cbf9a4f8c1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9c90f-8445-4506-a81f-b0cb9524f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011a0-d515-454d-8609-59bf0400d5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2d8de-2520-4aed-9927-cbf9a4f8c1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48d1dc-fcf1-441f-8a21-ad4b31dc6756}" ma:internalName="TaxCatchAll" ma:showField="CatchAllData" ma:web="e242d8de-2520-4aed-9927-cbf9a4f8c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9c90f-8445-4506-a81f-b0cb9524f222">
      <Terms xmlns="http://schemas.microsoft.com/office/infopath/2007/PartnerControls"/>
    </lcf76f155ced4ddcb4097134ff3c332f>
    <TaxCatchAll xmlns="e242d8de-2520-4aed-9927-cbf9a4f8c1d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C28DC-CB47-40E4-9C64-1D0B424BD043}">
  <ds:schemaRefs>
    <ds:schemaRef ds:uri="http://schemas.microsoft.com/sharepoint/v3/contenttype/forms"/>
  </ds:schemaRefs>
</ds:datastoreItem>
</file>

<file path=customXml/itemProps2.xml><?xml version="1.0" encoding="utf-8"?>
<ds:datastoreItem xmlns:ds="http://schemas.openxmlformats.org/officeDocument/2006/customXml" ds:itemID="{EDAFB173-6551-4ABA-91D6-6C200A640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19c90f-8445-4506-a81f-b0cb9524f222"/>
    <ds:schemaRef ds:uri="e242d8de-2520-4aed-9927-cbf9a4f8c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E34E8-A630-4FBB-B016-ADBC70291D16}">
  <ds:schemaRefs>
    <ds:schemaRef ds:uri="http://schemas.microsoft.com/office/2006/metadata/properties"/>
    <ds:schemaRef ds:uri="http://schemas.microsoft.com/office/infopath/2007/PartnerControls"/>
    <ds:schemaRef ds:uri="fe19c90f-8445-4506-a81f-b0cb9524f222"/>
    <ds:schemaRef ds:uri="e242d8de-2520-4aed-9927-cbf9a4f8c1d5"/>
    <ds:schemaRef ds:uri="http://schemas.microsoft.com/sharepoint/v3"/>
  </ds:schemaRefs>
</ds:datastoreItem>
</file>

<file path=customXml/itemProps4.xml><?xml version="1.0" encoding="utf-8"?>
<ds:datastoreItem xmlns:ds="http://schemas.openxmlformats.org/officeDocument/2006/customXml" ds:itemID="{E1EC8D00-BBDA-4386-80BC-FDE627FC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Blankemeier</dc:creator>
  <cp:keywords/>
  <dc:description/>
  <cp:lastModifiedBy>Samantha Mulder</cp:lastModifiedBy>
  <cp:revision>6</cp:revision>
  <cp:lastPrinted>2020-03-04T13:36:00Z</cp:lastPrinted>
  <dcterms:created xsi:type="dcterms:W3CDTF">2025-08-29T13:51:00Z</dcterms:created>
  <dcterms:modified xsi:type="dcterms:W3CDTF">2025-08-29T14:51:00Z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0x010100D3F5559C2D95C94398C6267827C58FF1</vt:lpwstr>
  </property>
</Properties>
</file>