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BB81" w14:textId="2C74F2F4" w:rsidR="00B3027E" w:rsidRPr="009E7780" w:rsidRDefault="00B3027E" w:rsidP="00B3027E">
      <w:pPr>
        <w:spacing w:after="42"/>
        <w:ind w:right="4"/>
        <w:jc w:val="center"/>
        <w:rPr>
          <w:rFonts w:ascii="Franklin Gothic Heavy" w:hAnsi="Franklin Gothic Heavy"/>
          <w:b w:val="0"/>
          <w:sz w:val="28"/>
          <w:szCs w:val="28"/>
        </w:rPr>
      </w:pPr>
      <w:r w:rsidRPr="009E7780">
        <w:rPr>
          <w:rFonts w:ascii="Franklin Gothic Heavy" w:hAnsi="Franklin Gothic Heavy"/>
          <w:b w:val="0"/>
          <w:color w:val="0065A4"/>
          <w:sz w:val="28"/>
          <w:szCs w:val="28"/>
        </w:rPr>
        <w:t>Academic Affairs</w:t>
      </w:r>
      <w:r w:rsidR="009E7780" w:rsidRPr="009E7780">
        <w:rPr>
          <w:rFonts w:ascii="Franklin Gothic Heavy" w:hAnsi="Franklin Gothic Heavy"/>
          <w:b w:val="0"/>
          <w:color w:val="0065A4"/>
          <w:sz w:val="28"/>
          <w:szCs w:val="28"/>
        </w:rPr>
        <w:t>:</w:t>
      </w:r>
      <w:r w:rsidRPr="009E7780">
        <w:rPr>
          <w:rFonts w:ascii="Franklin Gothic Heavy" w:hAnsi="Franklin Gothic Heavy"/>
          <w:b w:val="0"/>
          <w:color w:val="0065A4"/>
          <w:sz w:val="28"/>
          <w:szCs w:val="28"/>
        </w:rPr>
        <w:t xml:space="preserve"> Colleges - Departments - </w:t>
      </w:r>
      <w:r w:rsidR="00E131F1">
        <w:rPr>
          <w:rFonts w:ascii="Franklin Gothic Heavy" w:hAnsi="Franklin Gothic Heavy"/>
          <w:b w:val="0"/>
          <w:color w:val="0065A4"/>
          <w:sz w:val="28"/>
          <w:szCs w:val="28"/>
        </w:rPr>
        <w:t>Offices</w:t>
      </w:r>
      <w:r w:rsidRPr="009E7780">
        <w:rPr>
          <w:rFonts w:ascii="Franklin Gothic Heavy" w:hAnsi="Franklin Gothic Heavy"/>
          <w:b w:val="0"/>
          <w:color w:val="0065A4"/>
          <w:sz w:val="28"/>
          <w:szCs w:val="28"/>
        </w:rPr>
        <w:t xml:space="preserve"> 20</w:t>
      </w:r>
      <w:r w:rsidR="006E530D">
        <w:rPr>
          <w:rFonts w:ascii="Franklin Gothic Heavy" w:hAnsi="Franklin Gothic Heavy"/>
          <w:b w:val="0"/>
          <w:color w:val="0065A4"/>
          <w:sz w:val="28"/>
          <w:szCs w:val="28"/>
        </w:rPr>
        <w:t>2</w:t>
      </w:r>
      <w:r w:rsidR="0018281D">
        <w:rPr>
          <w:rFonts w:ascii="Franklin Gothic Heavy" w:hAnsi="Franklin Gothic Heavy"/>
          <w:b w:val="0"/>
          <w:color w:val="0065A4"/>
          <w:sz w:val="28"/>
          <w:szCs w:val="28"/>
        </w:rPr>
        <w:t>5</w:t>
      </w:r>
    </w:p>
    <w:p w14:paraId="6AB64671" w14:textId="45F01C22" w:rsidR="0022669A" w:rsidRDefault="00B3027E" w:rsidP="00D117A3">
      <w:pPr>
        <w:spacing w:line="240" w:lineRule="auto"/>
        <w:ind w:right="-360"/>
        <w:rPr>
          <w:rFonts w:ascii="Franklin Gothic Heavy" w:hAnsi="Franklin Gothic Heavy"/>
          <w:b w:val="0"/>
        </w:rPr>
      </w:pPr>
      <w:r w:rsidRPr="00B559D3">
        <w:rPr>
          <w:rFonts w:ascii="Franklin Gothic Heavy" w:hAnsi="Franklin Gothic Heavy"/>
          <w:b w:val="0"/>
        </w:rPr>
        <w:t>A quick guide to the names and select acronyms for colleges, departments, and programs within the Division of Academic Affairs</w:t>
      </w:r>
      <w:r w:rsidR="009E7780" w:rsidRPr="00B559D3">
        <w:rPr>
          <w:rFonts w:ascii="Franklin Gothic Heavy" w:hAnsi="Franklin Gothic Heavy"/>
          <w:b w:val="0"/>
        </w:rPr>
        <w:t>. A</w:t>
      </w:r>
      <w:r w:rsidRPr="00B559D3">
        <w:rPr>
          <w:rFonts w:ascii="Franklin Gothic Heavy" w:hAnsi="Franklin Gothic Heavy"/>
          <w:b w:val="0"/>
        </w:rPr>
        <w:t>cademic departments and programs are listed first for each college, followed by centers and service units</w:t>
      </w:r>
      <w:r w:rsidR="009E7780" w:rsidRPr="00B559D3">
        <w:rPr>
          <w:rFonts w:ascii="Franklin Gothic Heavy" w:hAnsi="Franklin Gothic Heavy"/>
          <w:b w:val="0"/>
        </w:rPr>
        <w:t xml:space="preserve">. </w:t>
      </w:r>
      <w:r w:rsidRPr="00B559D3">
        <w:rPr>
          <w:rFonts w:ascii="Franklin Gothic Heavy" w:hAnsi="Franklin Gothic Heavy"/>
          <w:b w:val="0"/>
        </w:rPr>
        <w:t xml:space="preserve">For the most up-to-date information, consult the </w:t>
      </w:r>
      <w:hyperlink r:id="rId4" w:history="1">
        <w:r w:rsidR="00563969" w:rsidRPr="00563969">
          <w:rPr>
            <w:rStyle w:val="Hyperlink"/>
            <w:rFonts w:ascii="Franklin Gothic Heavy" w:hAnsi="Franklin Gothic Heavy"/>
            <w:b w:val="0"/>
          </w:rPr>
          <w:t>Academic Affairs website</w:t>
        </w:r>
      </w:hyperlink>
      <w:r w:rsidR="00563969">
        <w:rPr>
          <w:rFonts w:ascii="Franklin Gothic Heavy" w:hAnsi="Franklin Gothic Heavy"/>
          <w:b w:val="0"/>
        </w:rPr>
        <w:t>.</w:t>
      </w:r>
    </w:p>
    <w:p w14:paraId="23BA8EDD" w14:textId="77777777" w:rsidR="00B559D3" w:rsidRDefault="00B559D3" w:rsidP="0022669A">
      <w:pPr>
        <w:ind w:right="-360"/>
        <w:rPr>
          <w:rFonts w:ascii="Franklin Gothic Heavy" w:hAnsi="Franklin Gothic Heavy"/>
          <w:b w:val="0"/>
        </w:rPr>
      </w:pPr>
    </w:p>
    <w:p w14:paraId="6DB946D9" w14:textId="77777777" w:rsidR="00BB059F" w:rsidRPr="009E7780" w:rsidRDefault="00BB059F" w:rsidP="0022669A">
      <w:pPr>
        <w:ind w:right="-360"/>
        <w:rPr>
          <w:rFonts w:ascii="Franklin Gothic Heavy" w:hAnsi="Franklin Gothic Heavy"/>
          <w:b w:val="0"/>
        </w:rPr>
        <w:sectPr w:rsidR="00BB059F" w:rsidRPr="009E7780" w:rsidSect="008158B7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47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874"/>
      </w:tblGrid>
      <w:tr w:rsidR="00677B83" w:rsidRPr="000E3EFC" w14:paraId="1694EED3" w14:textId="77777777" w:rsidTr="00E86B8E">
        <w:trPr>
          <w:trHeight w:val="20"/>
        </w:trPr>
        <w:tc>
          <w:tcPr>
            <w:tcW w:w="901" w:type="dxa"/>
            <w:shd w:val="clear" w:color="000000" w:fill="0065A4"/>
            <w:vAlign w:val="center"/>
            <w:hideMark/>
          </w:tcPr>
          <w:p w14:paraId="5321273E" w14:textId="0B298710" w:rsidR="00677B83" w:rsidRPr="00AB2B91" w:rsidRDefault="00677B83" w:rsidP="00677B83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BC</w:t>
            </w:r>
            <w:r w:rsidR="00633984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O</w:t>
            </w: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IS</w:t>
            </w:r>
          </w:p>
        </w:tc>
        <w:tc>
          <w:tcPr>
            <w:tcW w:w="3874" w:type="dxa"/>
            <w:shd w:val="clear" w:color="000000" w:fill="0065A4"/>
            <w:vAlign w:val="center"/>
            <w:hideMark/>
          </w:tcPr>
          <w:p w14:paraId="39EB652B" w14:textId="124DCE34" w:rsidR="00677B83" w:rsidRPr="00A32246" w:rsidRDefault="00677B83" w:rsidP="00677B83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  <w:highlight w:val="yellow"/>
              </w:rPr>
            </w:pPr>
            <w:r w:rsidRPr="00AE37AA">
              <w:rPr>
                <w:rFonts w:ascii="Franklin Gothic Demi" w:eastAsia="Times New Roman" w:hAnsi="Franklin Gothic Demi" w:cs="Times New Roman"/>
                <w:b w:val="0"/>
                <w:color w:val="FFFFFF"/>
                <w:sz w:val="17"/>
                <w:szCs w:val="17"/>
              </w:rPr>
              <w:t>BROOKS COLLEGE OF INTERDISCIPLINARY STUDIES</w:t>
            </w:r>
          </w:p>
        </w:tc>
      </w:tr>
      <w:tr w:rsidR="00677B83" w:rsidRPr="000E3EFC" w14:paraId="71535500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6A9AE413" w14:textId="00C910AB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677B83">
              <w:rPr>
                <w:rFonts w:ascii="Franklin Gothic Book" w:eastAsia="Times New Roman" w:hAnsi="Franklin Gothic Book" w:cs="Times New Roman"/>
                <w:sz w:val="16"/>
              </w:rPr>
              <w:t>SIS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532C9B6C" w14:textId="23C81C05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 w:rsidRPr="00677B83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School of Interdisciplinary Studies</w:t>
            </w:r>
          </w:p>
        </w:tc>
      </w:tr>
      <w:tr w:rsidR="00677B83" w:rsidRPr="000E3EFC" w14:paraId="1E0FD388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24F0C7E1" w14:textId="2A99C698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AAA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4430C559" w14:textId="74D3E3FD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African &amp; African American Studies</w:t>
            </w:r>
          </w:p>
        </w:tc>
      </w:tr>
      <w:tr w:rsidR="00755578" w:rsidRPr="000E3EFC" w14:paraId="35C7371A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</w:tcPr>
          <w:p w14:paraId="36AEF59B" w14:textId="389C8B5E" w:rsidR="00755578" w:rsidRDefault="00755578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AGS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</w:tcPr>
          <w:p w14:paraId="71110A5B" w14:textId="0CA1CD66" w:rsidR="00755578" w:rsidRDefault="00755578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Area and Global Studies</w:t>
            </w:r>
          </w:p>
        </w:tc>
      </w:tr>
      <w:tr w:rsidR="00677B83" w:rsidRPr="000E3EFC" w14:paraId="2AB32324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6032C6F8" w14:textId="10910F40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BAS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17080BA3" w14:textId="502D80F3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Bachelor of Applied Studies Programs</w:t>
            </w:r>
          </w:p>
        </w:tc>
      </w:tr>
      <w:tr w:rsidR="00677B83" w:rsidRPr="000E3EFC" w14:paraId="1F088B63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3557D506" w14:textId="3C733680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DS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059422D2" w14:textId="0679A6B2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Digital Studies</w:t>
            </w:r>
          </w:p>
        </w:tc>
      </w:tr>
      <w:tr w:rsidR="00677B83" w:rsidRPr="000E3EFC" w14:paraId="01C077A4" w14:textId="77777777" w:rsidTr="00E86B8E">
        <w:trPr>
          <w:trHeight w:val="20"/>
        </w:trPr>
        <w:tc>
          <w:tcPr>
            <w:tcW w:w="901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D8182D" w14:textId="0EC5B75C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EAS</w:t>
            </w:r>
          </w:p>
        </w:tc>
        <w:tc>
          <w:tcPr>
            <w:tcW w:w="3874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244D90" w14:textId="7B6311AC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East Asian Studies</w:t>
            </w:r>
          </w:p>
        </w:tc>
      </w:tr>
      <w:tr w:rsidR="00677B83" w:rsidRPr="000E3EFC" w14:paraId="4C8624DD" w14:textId="77777777" w:rsidTr="00E86B8E">
        <w:trPr>
          <w:trHeight w:val="20"/>
        </w:trPr>
        <w:tc>
          <w:tcPr>
            <w:tcW w:w="90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BA7876" w14:textId="6DE22E14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ENS</w:t>
            </w:r>
          </w:p>
        </w:tc>
        <w:tc>
          <w:tcPr>
            <w:tcW w:w="3874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AC3550" w14:textId="60A8988E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Environmental &amp; Sustainability Studies</w:t>
            </w:r>
          </w:p>
        </w:tc>
      </w:tr>
      <w:tr w:rsidR="00677B83" w:rsidRPr="000E3EFC" w14:paraId="596F5E30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51411437" w14:textId="4CAA14A4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GSI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48B16B54" w14:textId="322E9EB2" w:rsidR="00677B83" w:rsidRPr="00697FB4" w:rsidRDefault="00677B83" w:rsidP="00677B83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Global Studies &amp; Social Impact</w:t>
            </w:r>
          </w:p>
        </w:tc>
      </w:tr>
      <w:tr w:rsidR="0003271A" w:rsidRPr="000E3EFC" w14:paraId="07D60122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</w:tcPr>
          <w:p w14:paraId="0E037E05" w14:textId="63024C06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HON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</w:tcPr>
          <w:p w14:paraId="37064D73" w14:textId="6A2B65D5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47348A">
              <w:rPr>
                <w:rFonts w:ascii="Franklin Gothic Book" w:eastAsia="Times New Roman" w:hAnsi="Franklin Gothic Book" w:cs="Times New Roman"/>
                <w:bCs/>
                <w:sz w:val="16"/>
              </w:rPr>
              <w:t>Frederik Meijer Honors College</w:t>
            </w:r>
          </w:p>
        </w:tc>
      </w:tr>
      <w:tr w:rsidR="0003271A" w:rsidRPr="000E3EFC" w14:paraId="445FE886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207D4E20" w14:textId="051F3666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HRT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022AF0AE" w14:textId="767200CF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Human Rights</w:t>
            </w:r>
          </w:p>
        </w:tc>
      </w:tr>
      <w:tr w:rsidR="0003271A" w:rsidRPr="000E3EFC" w14:paraId="4BF1CF03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2E68480E" w14:textId="2926D719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INT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71A116BA" w14:textId="4BD0589B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Integrative Studies</w:t>
            </w:r>
          </w:p>
        </w:tc>
      </w:tr>
      <w:tr w:rsidR="0003271A" w:rsidRPr="000E3EFC" w14:paraId="2C2E5C4E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169F803B" w14:textId="3768C684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ITC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00071E9F" w14:textId="6A12D91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Intercultural Competence &amp; Communication</w:t>
            </w:r>
          </w:p>
        </w:tc>
      </w:tr>
      <w:tr w:rsidR="0003271A" w:rsidRPr="000E3EFC" w14:paraId="7660606D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0997EC11" w14:textId="7F7597AA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LAS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2447ED1E" w14:textId="3901C95C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Latin American Studies</w:t>
            </w:r>
          </w:p>
        </w:tc>
      </w:tr>
      <w:tr w:rsidR="0003271A" w:rsidRPr="000E3EFC" w14:paraId="41C02764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541848A6" w14:textId="4F2E5C9C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MES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42A7FDCB" w14:textId="6068CA92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Middle East Studies</w:t>
            </w:r>
          </w:p>
        </w:tc>
      </w:tr>
      <w:tr w:rsidR="0003271A" w:rsidRPr="000E3EFC" w14:paraId="74574110" w14:textId="77777777" w:rsidTr="00E86B8E">
        <w:trPr>
          <w:trHeight w:val="20"/>
        </w:trPr>
        <w:tc>
          <w:tcPr>
            <w:tcW w:w="901" w:type="dxa"/>
            <w:shd w:val="clear" w:color="auto" w:fill="D9E2F3" w:themeFill="accent1" w:themeFillTint="33"/>
            <w:vAlign w:val="center"/>
            <w:hideMark/>
          </w:tcPr>
          <w:p w14:paraId="03B40E95" w14:textId="67F8458F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REL</w:t>
            </w:r>
          </w:p>
        </w:tc>
        <w:tc>
          <w:tcPr>
            <w:tcW w:w="3874" w:type="dxa"/>
            <w:shd w:val="clear" w:color="auto" w:fill="D9E2F3" w:themeFill="accent1" w:themeFillTint="33"/>
            <w:vAlign w:val="center"/>
            <w:hideMark/>
          </w:tcPr>
          <w:p w14:paraId="2DA02925" w14:textId="766C7F04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Religious Studies</w:t>
            </w:r>
          </w:p>
        </w:tc>
      </w:tr>
      <w:tr w:rsidR="0003271A" w:rsidRPr="000E3EFC" w14:paraId="519A45F0" w14:textId="77777777" w:rsidTr="00E86B8E">
        <w:trPr>
          <w:trHeight w:val="20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67EDBC" w14:textId="3B51AFEB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1826ED" w14:textId="0FE2433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Sustainable Food Systems</w:t>
            </w:r>
          </w:p>
        </w:tc>
      </w:tr>
      <w:tr w:rsidR="0003271A" w:rsidRPr="000E3EFC" w14:paraId="2C51216E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79DB23" w14:textId="36743754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WGS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D8841D" w14:textId="50035D0B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Women, Gender, &amp; Sexuality Studies</w:t>
            </w:r>
          </w:p>
        </w:tc>
      </w:tr>
      <w:tr w:rsidR="0003271A" w:rsidRPr="000E3EFC" w14:paraId="0FFC5A2D" w14:textId="77777777" w:rsidTr="00E86B8E">
        <w:trPr>
          <w:trHeight w:val="20"/>
        </w:trPr>
        <w:tc>
          <w:tcPr>
            <w:tcW w:w="9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D655E5B" w14:textId="71E6B6B9" w:rsidR="0003271A" w:rsidRPr="0047348A" w:rsidRDefault="0003271A" w:rsidP="0003271A">
            <w:pPr>
              <w:spacing w:line="240" w:lineRule="auto"/>
              <w:jc w:val="left"/>
              <w:rPr>
                <w:rFonts w:ascii="Franklin Gothic Medium" w:eastAsia="Times New Roman" w:hAnsi="Franklin Gothic Medium" w:cs="Times New Roman"/>
                <w:b w:val="0"/>
                <w:color w:val="FFFFFF"/>
                <w:sz w:val="17"/>
                <w:szCs w:val="17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GE</w:t>
            </w:r>
          </w:p>
        </w:tc>
        <w:tc>
          <w:tcPr>
            <w:tcW w:w="387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4E1A824" w14:textId="38E096EF" w:rsidR="0003271A" w:rsidRPr="00AB2B91" w:rsidRDefault="0003271A" w:rsidP="0003271A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General Education</w:t>
            </w:r>
          </w:p>
        </w:tc>
      </w:tr>
      <w:tr w:rsidR="0003271A" w:rsidRPr="000E3EFC" w14:paraId="7B4666DD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7812145D" w14:textId="69310044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SWS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68A41F01" w14:textId="70E31CD1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F07827">
              <w:rPr>
                <w:rFonts w:ascii="Franklin Gothic Book" w:eastAsia="Times New Roman" w:hAnsi="Franklin Gothic Book" w:cs="Times New Roman"/>
                <w:b w:val="0"/>
                <w:sz w:val="16"/>
              </w:rPr>
              <w:t>Supplemental Writing Skills</w:t>
            </w:r>
          </w:p>
        </w:tc>
      </w:tr>
      <w:tr w:rsidR="0003271A" w:rsidRPr="000E3EFC" w14:paraId="5E6F7FC4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65CDC9D1" w14:textId="3AE58EAD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22C443F3" w14:textId="70155BCC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Brooks College Advising Center</w:t>
            </w:r>
          </w:p>
        </w:tc>
      </w:tr>
      <w:tr w:rsidR="0003271A" w:rsidRPr="000E3EFC" w14:paraId="168B91D3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07DCA18A" w14:textId="77777777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362DCFD9" w14:textId="22D2F6E9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Fred Meijer Center for Writing &amp; Michigan Authors</w:t>
            </w:r>
          </w:p>
        </w:tc>
      </w:tr>
      <w:tr w:rsidR="0003271A" w:rsidRPr="000E3EFC" w14:paraId="4A74194F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6BD097CE" w14:textId="12570CD5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C5CAD60" w14:textId="39BAA1D5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Kutsche Office of Local History</w:t>
            </w:r>
          </w:p>
        </w:tc>
      </w:tr>
      <w:tr w:rsidR="0003271A" w:rsidRPr="000E3EFC" w14:paraId="04CFBA4E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5F1C35CE" w14:textId="47DF3D6C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874" w:type="dxa"/>
            <w:shd w:val="clear" w:color="auto" w:fill="auto"/>
            <w:vAlign w:val="center"/>
            <w:hideMark/>
          </w:tcPr>
          <w:p w14:paraId="58490849" w14:textId="063069D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Padnos</w:t>
            </w:r>
            <w:proofErr w:type="spellEnd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/</w:t>
            </w:r>
            <w:proofErr w:type="spellStart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Sarosik</w:t>
            </w:r>
            <w:proofErr w:type="spellEnd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Center for Civil Discourse</w:t>
            </w:r>
          </w:p>
        </w:tc>
      </w:tr>
      <w:tr w:rsidR="0003271A" w:rsidRPr="000E3EFC" w14:paraId="31F69789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</w:tcPr>
          <w:p w14:paraId="76C11D11" w14:textId="0A5939B8" w:rsidR="0003271A" w:rsidRPr="009371FE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</w:p>
        </w:tc>
        <w:tc>
          <w:tcPr>
            <w:tcW w:w="3874" w:type="dxa"/>
            <w:shd w:val="clear" w:color="auto" w:fill="auto"/>
            <w:vAlign w:val="center"/>
            <w:hideMark/>
          </w:tcPr>
          <w:p w14:paraId="69851800" w14:textId="7C2CA8D5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Sustainable Agriculture Project</w:t>
            </w:r>
          </w:p>
        </w:tc>
      </w:tr>
      <w:tr w:rsidR="0003271A" w:rsidRPr="000E3EFC" w14:paraId="2C6DC697" w14:textId="77777777" w:rsidTr="00E86B8E">
        <w:trPr>
          <w:trHeight w:val="20"/>
        </w:trPr>
        <w:tc>
          <w:tcPr>
            <w:tcW w:w="901" w:type="dxa"/>
            <w:shd w:val="clear" w:color="auto" w:fill="auto"/>
            <w:vAlign w:val="center"/>
            <w:hideMark/>
          </w:tcPr>
          <w:p w14:paraId="531A9D7C" w14:textId="74C4A8FE" w:rsidR="0003271A" w:rsidRPr="000E3EFC" w:rsidRDefault="0003271A" w:rsidP="000327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874" w:type="dxa"/>
            <w:shd w:val="clear" w:color="auto" w:fill="auto"/>
            <w:vAlign w:val="center"/>
            <w:hideMark/>
          </w:tcPr>
          <w:p w14:paraId="3F18908A" w14:textId="472E357C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Office of Sustainability Practices</w:t>
            </w:r>
          </w:p>
        </w:tc>
      </w:tr>
      <w:tr w:rsidR="0003271A" w:rsidRPr="000E3EFC" w14:paraId="0B9ED94B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1D60C379" w14:textId="52C6AB9D" w:rsidR="0003271A" w:rsidRPr="009E7780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CHP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2437CC21" w14:textId="1F5EA957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E86B8E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COLLEGE OF HEALTH PROFESSIONS</w:t>
            </w:r>
          </w:p>
        </w:tc>
      </w:tr>
      <w:tr w:rsidR="0003271A" w:rsidRPr="000E3EFC" w14:paraId="4A6255E1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BD5CC" w14:textId="615E47FD" w:rsidR="0003271A" w:rsidRPr="009E7780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CSD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25CE26" w14:textId="0D72DC9D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Communication Sciences &amp; Disorders</w:t>
            </w:r>
          </w:p>
        </w:tc>
      </w:tr>
      <w:tr w:rsidR="0003271A" w:rsidRPr="000E3EFC" w14:paraId="361F4C6C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685B23" w14:textId="57A2BFB5" w:rsidR="0003271A" w:rsidRPr="000E3EFC" w:rsidRDefault="0003271A" w:rsidP="000327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SIH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7CFDBE" w14:textId="626F1697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Interdisciplinary Health</w:t>
            </w:r>
          </w:p>
        </w:tc>
      </w:tr>
      <w:tr w:rsidR="0003271A" w:rsidRPr="000E3EFC" w14:paraId="6424D866" w14:textId="77777777" w:rsidTr="006A2B70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E71486" w14:textId="74AAF32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OST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0B3CB5" w14:textId="5E0FDE4D" w:rsidR="0003271A" w:rsidRPr="00A3224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highlight w:val="yellow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Occupational Science &amp; Therapy</w:t>
            </w:r>
          </w:p>
        </w:tc>
      </w:tr>
      <w:tr w:rsidR="0003271A" w:rsidRPr="000E3EFC" w14:paraId="4C3E52F6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E405AC" w14:textId="49F1EA3C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875B39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PTAT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BA6EED" w14:textId="716B9475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Physical Therapy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and Athletic Training</w:t>
            </w:r>
          </w:p>
        </w:tc>
      </w:tr>
      <w:tr w:rsidR="0003271A" w:rsidRPr="000E3EFC" w14:paraId="0C350386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F3492D" w14:textId="6280F50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PAS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B34CB" w14:textId="008BA72D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Physician Assistant Studies</w:t>
            </w:r>
          </w:p>
        </w:tc>
      </w:tr>
      <w:tr w:rsidR="0003271A" w:rsidRPr="000E3EFC" w14:paraId="30AAF6DD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0AA8" w14:textId="753B7917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CHP SSO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8BCC" w14:textId="19C5B4FB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CHP Student Services Office</w:t>
            </w:r>
          </w:p>
        </w:tc>
      </w:tr>
      <w:tr w:rsidR="0003271A" w:rsidRPr="000E3EFC" w14:paraId="4BCF7A18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A96" w14:textId="50BCB256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7C1" w14:textId="47EF57F4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>University Health Compliance</w:t>
            </w:r>
          </w:p>
        </w:tc>
      </w:tr>
      <w:tr w:rsidR="0003271A" w:rsidRPr="000E3EFC" w14:paraId="053CD557" w14:textId="77777777" w:rsidTr="006A2B70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76AD" w14:textId="6B3F76F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IPE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AE34" w14:textId="07EC5872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Interprofessional Education Office</w:t>
            </w:r>
          </w:p>
        </w:tc>
      </w:tr>
      <w:tr w:rsidR="0003271A" w:rsidRPr="000E3EFC" w14:paraId="283A50CB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796B" w14:textId="08658DFA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C654" w14:textId="3EBDF68D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>Scribe Academy</w:t>
            </w:r>
          </w:p>
        </w:tc>
      </w:tr>
      <w:tr w:rsidR="0003271A" w:rsidRPr="000E3EFC" w14:paraId="10EC6A0F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4F0344F7" w14:textId="0DB28962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CLAS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4B798B93" w14:textId="4E62FDC7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856C78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COLLEGE OF LIBERAL ARTS AND SCIENCES</w:t>
            </w:r>
          </w:p>
        </w:tc>
      </w:tr>
      <w:tr w:rsidR="0003271A" w:rsidRPr="000E3EFC" w14:paraId="20B5A1A5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D2256F" w14:textId="46AEA59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AWRI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F2D3D7" w14:textId="6BE2BE83" w:rsidR="0003271A" w:rsidRPr="009A30E6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Robert B. 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Annis Water Resources Institute</w:t>
            </w:r>
          </w:p>
        </w:tc>
      </w:tr>
      <w:tr w:rsidR="0003271A" w:rsidRPr="000E3EFC" w14:paraId="47F94D8B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77EB2E" w14:textId="2A55D2A3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ANT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64B07" w14:textId="448D3A6B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Anthropology</w:t>
            </w:r>
          </w:p>
        </w:tc>
      </w:tr>
      <w:tr w:rsidR="0003271A" w:rsidRPr="000E3EFC" w14:paraId="556AB833" w14:textId="77777777" w:rsidTr="006A2B70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908D24" w14:textId="199F0A89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BIO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39151" w14:textId="64847C0A" w:rsidR="0003271A" w:rsidRPr="00A32246" w:rsidRDefault="0003271A" w:rsidP="0003271A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  <w:highlight w:val="yellow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Biology</w:t>
            </w:r>
          </w:p>
        </w:tc>
      </w:tr>
      <w:tr w:rsidR="0003271A" w:rsidRPr="000E3EFC" w14:paraId="58DC6D64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44806B" w14:textId="50AC5E29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BMS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FF6542" w14:textId="010B691B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Biomedical Sciences</w:t>
            </w:r>
          </w:p>
        </w:tc>
      </w:tr>
      <w:tr w:rsidR="0003271A" w:rsidRPr="000E3EFC" w14:paraId="1C10EDD4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6169538" w14:textId="0246931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CMB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B677C1C" w14:textId="6A8D7A0A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Cell 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&amp;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Molecular Biology</w:t>
            </w:r>
          </w:p>
        </w:tc>
      </w:tr>
      <w:tr w:rsidR="0003271A" w:rsidRPr="000E3EFC" w14:paraId="3C3B117E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B4952B" w14:textId="38AB4DD4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CHM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3CB6052" w14:textId="0243C8D7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Chemistry</w:t>
            </w:r>
          </w:p>
        </w:tc>
      </w:tr>
      <w:tr w:rsidR="0003271A" w:rsidRPr="000E3EFC" w14:paraId="52458C0F" w14:textId="77777777" w:rsidTr="006A2B70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6DC828" w14:textId="2E0B9A41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CLA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A46F10" w14:textId="692C4897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Classics</w:t>
            </w:r>
          </w:p>
        </w:tc>
      </w:tr>
      <w:tr w:rsidR="0003271A" w:rsidRPr="000E3EFC" w14:paraId="48E84CA7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01918B" w14:textId="389D5221" w:rsidR="0003271A" w:rsidRPr="000E3EFC" w:rsidRDefault="0003271A" w:rsidP="000327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COM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3943BB" w14:textId="5ADD82CF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Communications</w:t>
            </w:r>
          </w:p>
        </w:tc>
      </w:tr>
      <w:tr w:rsidR="0003271A" w:rsidRPr="000E3EFC" w14:paraId="1649163C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A8DD103" w14:textId="5D4AD74D" w:rsidR="0003271A" w:rsidRPr="000E3EFC" w:rsidRDefault="0003271A" w:rsidP="000327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ENG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984984" w14:textId="7E45A00E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English</w:t>
            </w:r>
          </w:p>
        </w:tc>
      </w:tr>
      <w:tr w:rsidR="0003271A" w:rsidRPr="000E3EFC" w14:paraId="7309DFEF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EAEBAE1" w14:textId="17C16CE5" w:rsidR="0003271A" w:rsidRPr="000E3EFC" w:rsidRDefault="0003271A" w:rsidP="000327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GPY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044309E" w14:textId="7C899C02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Geography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&amp;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Sustainable 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Planning</w:t>
            </w:r>
          </w:p>
        </w:tc>
      </w:tr>
      <w:tr w:rsidR="0003271A" w:rsidRPr="000E3EFC" w14:paraId="6F59406B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4F54216" w14:textId="298236D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GEO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F544B2" w14:textId="56327BCC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Geology</w:t>
            </w:r>
          </w:p>
        </w:tc>
      </w:tr>
      <w:tr w:rsidR="0003271A" w:rsidRPr="000E3EFC" w14:paraId="429744CD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0D3EA58" w14:textId="24B1FDC9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HST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CD215B3" w14:textId="529BC3B1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History</w:t>
            </w:r>
          </w:p>
        </w:tc>
      </w:tr>
      <w:tr w:rsidR="0003271A" w:rsidRPr="000E3EFC" w14:paraId="03F856ED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32C73DA" w14:textId="29CC0747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ISCI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B65303C" w14:textId="167ECFBB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Integrated Science Program</w:t>
            </w:r>
          </w:p>
        </w:tc>
      </w:tr>
      <w:tr w:rsidR="0003271A" w:rsidRPr="000E3EFC" w14:paraId="08672718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4194BD3" w14:textId="3EE39CC1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MTH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97E96AB" w14:textId="7C498621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Mathematics</w:t>
            </w:r>
          </w:p>
        </w:tc>
      </w:tr>
      <w:tr w:rsidR="0003271A" w:rsidRPr="000E3EFC" w14:paraId="0939D1BE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1CB63D5" w14:textId="6E8153C2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MLL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2C1A091" w14:textId="63963267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Modern Languages &amp; Literatures</w:t>
            </w:r>
          </w:p>
        </w:tc>
      </w:tr>
      <w:tr w:rsidR="0003271A" w:rsidRPr="000E3EFC" w14:paraId="4770E7DD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CC016DF" w14:textId="09217B9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MOV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03A4B8B" w14:textId="067B8D84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Movement Science</w:t>
            </w:r>
          </w:p>
        </w:tc>
      </w:tr>
      <w:tr w:rsidR="0003271A" w:rsidRPr="000E3EFC" w14:paraId="18F8E014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07DC173" w14:textId="48B1385C" w:rsidR="0003271A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MTD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734A5F" w14:textId="17006735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Music, Theatre, 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&amp;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Dance</w:t>
            </w:r>
          </w:p>
        </w:tc>
      </w:tr>
      <w:tr w:rsidR="0003271A" w:rsidRPr="000E3EFC" w14:paraId="522F3772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7FB4AA3" w14:textId="38B22FB5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PCKET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E6B3724" w14:textId="072DCC6F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Pedagogical Content Knowledge for Elementary Teaching </w:t>
            </w:r>
          </w:p>
        </w:tc>
      </w:tr>
      <w:tr w:rsidR="0003271A" w:rsidRPr="000E3EFC" w14:paraId="162A2839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52887A6" w14:textId="735C35AA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PHI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EE8DB1A" w14:textId="5BDCC3C1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Philosophy</w:t>
            </w:r>
          </w:p>
        </w:tc>
      </w:tr>
      <w:tr w:rsidR="0003271A" w:rsidRPr="000E3EFC" w14:paraId="1BF5FB76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7B5461E" w14:textId="46412A4E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PHY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04FAEE9" w14:textId="30AEA2A7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Physics</w:t>
            </w:r>
          </w:p>
        </w:tc>
      </w:tr>
      <w:tr w:rsidR="0003271A" w:rsidRPr="000E3EFC" w14:paraId="289FC37B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7220561" w14:textId="1AA08CFF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PLS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353E32" w14:textId="72B84A09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Political Science</w:t>
            </w:r>
          </w:p>
        </w:tc>
      </w:tr>
      <w:tr w:rsidR="0003271A" w:rsidRPr="000E3EFC" w14:paraId="7738A572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D814F96" w14:textId="65CB9AB4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PSY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4D7006F" w14:textId="06B7CB3D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Psychology</w:t>
            </w:r>
          </w:p>
        </w:tc>
      </w:tr>
      <w:tr w:rsidR="0003271A" w:rsidRPr="000E3EFC" w14:paraId="32CEA6D8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0F8005" w14:textId="1A123513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SOC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CAF0E92" w14:textId="3365EEDE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Sociology</w:t>
            </w:r>
          </w:p>
        </w:tc>
      </w:tr>
      <w:tr w:rsidR="0003271A" w:rsidRPr="000E3EFC" w14:paraId="56D4DCF2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A10D2AA" w14:textId="7FEA3E66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STA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26E919C" w14:textId="4831854E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Statistics</w:t>
            </w:r>
          </w:p>
        </w:tc>
      </w:tr>
      <w:tr w:rsidR="0003271A" w:rsidRPr="000E3EFC" w14:paraId="136F7F2E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31A379" w14:textId="13242126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VMA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35949C3" w14:textId="7F7F0A51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Visual 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&amp;</w:t>
            </w: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Media Arts</w:t>
            </w:r>
          </w:p>
        </w:tc>
      </w:tr>
      <w:tr w:rsidR="0003271A" w:rsidRPr="000E3EFC" w14:paraId="35E06ED3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AB3B2B0" w14:textId="06522901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WRT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C5BA" w14:textId="0A2BCE6E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Writing</w:t>
            </w:r>
          </w:p>
        </w:tc>
      </w:tr>
      <w:tr w:rsidR="0003271A" w:rsidRPr="000E3EFC" w14:paraId="7CA3B7CC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7D01D" w14:textId="4D9B1698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7AA78" w14:textId="1B1C3AC7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>CLAS Academic Advising Center</w:t>
            </w:r>
          </w:p>
        </w:tc>
      </w:tr>
      <w:tr w:rsidR="0003271A" w:rsidRPr="000E3EFC" w14:paraId="7B85AC59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4B9EC" w14:textId="2EF476A3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CCEL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D5F16" w14:textId="6121738D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>CLAS Center for Experiential Learning</w:t>
            </w:r>
          </w:p>
        </w:tc>
      </w:tr>
      <w:tr w:rsidR="0003271A" w:rsidRPr="000E3EFC" w14:paraId="52C7C42C" w14:textId="77777777" w:rsidTr="006A2B70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E4701" w14:textId="5B5ADF22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AEC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6B3AC" w14:textId="4E053903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Autism Education Center</w:t>
            </w:r>
          </w:p>
        </w:tc>
      </w:tr>
      <w:tr w:rsidR="0003271A" w:rsidRPr="000E3EFC" w14:paraId="72B8D986" w14:textId="77777777" w:rsidTr="00E86B8E">
        <w:trPr>
          <w:trHeight w:val="20"/>
        </w:trPr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314E8" w14:textId="0F4798EF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CAAC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5EFAF" w14:textId="732037BC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CLAS Academic Advising Center</w:t>
            </w:r>
          </w:p>
        </w:tc>
      </w:tr>
      <w:tr w:rsidR="0003271A" w:rsidRPr="000E3EFC" w14:paraId="43AEC9A3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A688A" w14:textId="4A389A0B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RMSC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9318E" w14:textId="0E64F9C9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5644E7">
              <w:rPr>
                <w:rFonts w:ascii="Franklin Gothic Book" w:eastAsia="Times New Roman" w:hAnsi="Franklin Gothic Book" w:cs="Times New Roman"/>
                <w:b w:val="0"/>
                <w:sz w:val="16"/>
              </w:rPr>
              <w:t>Regional Math &amp; Science Center</w:t>
            </w:r>
          </w:p>
        </w:tc>
      </w:tr>
      <w:tr w:rsidR="0003271A" w:rsidRPr="000E3EFC" w14:paraId="1806939D" w14:textId="77777777" w:rsidTr="003B6DCD">
        <w:trPr>
          <w:trHeight w:val="2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76FD3" w14:textId="52CF4ED6" w:rsidR="0003271A" w:rsidRPr="00697FB4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9CAD2" w14:textId="4AA007F9" w:rsidR="0003271A" w:rsidRPr="005644E7" w:rsidRDefault="0003271A" w:rsidP="0003271A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856C78">
              <w:rPr>
                <w:rFonts w:ascii="Franklin Gothic Book" w:eastAsia="Times New Roman" w:hAnsi="Franklin Gothic Book" w:cs="Times New Roman"/>
                <w:b w:val="0"/>
                <w:sz w:val="16"/>
              </w:rPr>
              <w:t>Tutoring and Reading Center</w:t>
            </w:r>
          </w:p>
        </w:tc>
      </w:tr>
    </w:tbl>
    <w:p w14:paraId="524C84A5" w14:textId="77777777" w:rsidR="00BB059F" w:rsidRDefault="00BB059F"/>
    <w:tbl>
      <w:tblPr>
        <w:tblW w:w="4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775"/>
      </w:tblGrid>
      <w:tr w:rsidR="00BB059F" w:rsidRPr="000E3EFC" w14:paraId="0B755E8B" w14:textId="77777777" w:rsidTr="00E86B8E">
        <w:trPr>
          <w:trHeight w:val="20"/>
        </w:trPr>
        <w:tc>
          <w:tcPr>
            <w:tcW w:w="995" w:type="dxa"/>
            <w:shd w:val="clear" w:color="000000" w:fill="0065A4"/>
            <w:vAlign w:val="center"/>
            <w:hideMark/>
          </w:tcPr>
          <w:p w14:paraId="481E3042" w14:textId="41F6F1EF" w:rsidR="00BB059F" w:rsidRPr="00AB2B91" w:rsidRDefault="00BB059F" w:rsidP="00BB059F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CECI</w:t>
            </w:r>
          </w:p>
        </w:tc>
        <w:tc>
          <w:tcPr>
            <w:tcW w:w="3775" w:type="dxa"/>
            <w:shd w:val="clear" w:color="000000" w:fill="0065A4"/>
            <w:vAlign w:val="center"/>
            <w:hideMark/>
          </w:tcPr>
          <w:p w14:paraId="492E2CB1" w14:textId="1E9E2968" w:rsidR="00BB059F" w:rsidRPr="00AB2B91" w:rsidRDefault="00BB059F" w:rsidP="00BB059F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 xml:space="preserve">COLLEGE OF </w:t>
            </w: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EDUCATION AND COMMUNITY INNOVATION</w:t>
            </w:r>
          </w:p>
        </w:tc>
      </w:tr>
      <w:tr w:rsidR="00BB059F" w:rsidRPr="000E3EFC" w14:paraId="16724CDB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  <w:hideMark/>
          </w:tcPr>
          <w:p w14:paraId="7DD1EFE5" w14:textId="73EE0135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ELC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  <w:hideMark/>
          </w:tcPr>
          <w:p w14:paraId="79ED0F56" w14:textId="3908528A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sz w:val="16"/>
              </w:rPr>
              <w:t>Educational Leadership &amp; Counseling</w:t>
            </w:r>
          </w:p>
        </w:tc>
      </w:tr>
      <w:tr w:rsidR="00BB059F" w:rsidRPr="000E3EFC" w14:paraId="7A064BC3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  <w:hideMark/>
          </w:tcPr>
          <w:p w14:paraId="39FB35B7" w14:textId="0CB13668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L</w:t>
            </w:r>
            <w:r w:rsidR="003A6B75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E</w:t>
            </w: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FT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  <w:hideMark/>
          </w:tcPr>
          <w:p w14:paraId="7548843F" w14:textId="5D5113BF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Literacy, Educational Foundations, and Technology</w:t>
            </w:r>
          </w:p>
        </w:tc>
      </w:tr>
      <w:tr w:rsidR="00BB059F" w:rsidRPr="000E3EFC" w14:paraId="30C39247" w14:textId="77777777" w:rsidTr="00E86B8E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9560D0" w14:textId="4243C713" w:rsidR="00BB059F" w:rsidRPr="009E7780" w:rsidRDefault="003A6B75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SCCJLS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AFF7D6" w14:textId="4677AE73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Criminology, Criminal Justice, and Legal Studies</w:t>
            </w:r>
          </w:p>
        </w:tc>
      </w:tr>
      <w:tr w:rsidR="00BB059F" w:rsidRPr="000E3EFC" w14:paraId="6889527F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6AA7B16D" w14:textId="786C3DC0" w:rsidR="00BB059F" w:rsidRPr="00875B39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SCLD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3E4E9A7C" w14:textId="5AA88C1B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Community Leadership and Development</w:t>
            </w:r>
          </w:p>
        </w:tc>
      </w:tr>
      <w:tr w:rsidR="00BB059F" w:rsidRPr="000E3EFC" w14:paraId="6F29FD8F" w14:textId="77777777" w:rsidTr="00E86B8E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9CF76D9" w14:textId="2475101F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SSW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0F407F" w14:textId="04365EAF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Social Work</w:t>
            </w:r>
          </w:p>
        </w:tc>
      </w:tr>
      <w:tr w:rsidR="00BB059F" w:rsidRPr="000E3EFC" w14:paraId="62B8F2F0" w14:textId="77777777" w:rsidTr="00E86B8E">
        <w:trPr>
          <w:trHeight w:val="20"/>
        </w:trPr>
        <w:tc>
          <w:tcPr>
            <w:tcW w:w="995" w:type="dxa"/>
            <w:tcBorders>
              <w:bottom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F14458" w14:textId="3D390B14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16"/>
              </w:rPr>
              <w:t>TL</w:t>
            </w:r>
          </w:p>
        </w:tc>
        <w:tc>
          <w:tcPr>
            <w:tcW w:w="3775" w:type="dxa"/>
            <w:tcBorders>
              <w:bottom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D7C54E" w14:textId="487CB9F3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Teaching and Learning</w:t>
            </w:r>
          </w:p>
        </w:tc>
      </w:tr>
      <w:tr w:rsidR="00BB059F" w:rsidRPr="000E3EFC" w14:paraId="01DAEC72" w14:textId="77777777" w:rsidTr="00E86B8E">
        <w:trPr>
          <w:trHeight w:val="20"/>
        </w:trPr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44A" w14:textId="0DE41104" w:rsidR="00BB059F" w:rsidRPr="003A6B75" w:rsidRDefault="003A6B75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3A6B75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CEP</w:t>
            </w:r>
          </w:p>
        </w:tc>
        <w:tc>
          <w:tcPr>
            <w:tcW w:w="3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10F" w14:textId="297144A7" w:rsidR="00BB059F" w:rsidRPr="009E7780" w:rsidRDefault="00BB059F" w:rsidP="00BB059F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Center for Educational Partnerships</w:t>
            </w:r>
          </w:p>
        </w:tc>
      </w:tr>
      <w:tr w:rsidR="00002B17" w:rsidRPr="000E3EFC" w14:paraId="5C815750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46A39" w14:textId="44B1CB4B" w:rsidR="00002B17" w:rsidRPr="003A6B75" w:rsidRDefault="003A6B75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3A6B75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UAC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BC355" w14:textId="311F7862" w:rsidR="00002B17" w:rsidRDefault="0003271A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CECI</w:t>
            </w:r>
            <w:r w:rsidR="00002B17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Undergraduate Advising Center</w:t>
            </w:r>
          </w:p>
        </w:tc>
      </w:tr>
      <w:tr w:rsidR="00002B17" w:rsidRPr="000E3EFC" w14:paraId="6DA0D7ED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3381B" w14:textId="4A5FA11D" w:rsidR="00002B17" w:rsidRPr="003A6B75" w:rsidRDefault="003A6B75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3A6B75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OCA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C51F4" w14:textId="6A888026" w:rsidR="00002B17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Office of Certification and Accreditation</w:t>
            </w:r>
          </w:p>
        </w:tc>
      </w:tr>
      <w:tr w:rsidR="00002B17" w:rsidRPr="000E3EFC" w14:paraId="0480927D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5A4"/>
            <w:vAlign w:val="center"/>
          </w:tcPr>
          <w:p w14:paraId="1E750A6B" w14:textId="4F1C66BF" w:rsidR="00002B17" w:rsidRPr="000E3EFC" w:rsidRDefault="00002B17" w:rsidP="00002B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KCON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5A4"/>
            <w:vAlign w:val="center"/>
          </w:tcPr>
          <w:p w14:paraId="0B1D7790" w14:textId="0F9E95D7" w:rsidR="00002B17" w:rsidRPr="00A32246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A32246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KIRKHOF COLLEGE OF NURSING</w:t>
            </w:r>
          </w:p>
        </w:tc>
      </w:tr>
      <w:tr w:rsidR="00002B17" w:rsidRPr="000E3EFC" w14:paraId="1EC184AB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55ED95" w14:textId="7F7E8CBF" w:rsidR="00002B17" w:rsidRPr="00A26D79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A26D79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 </w:t>
            </w:r>
            <w:r w:rsidR="00F95FA3" w:rsidRPr="00A26D79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UGP &amp; GP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883762" w14:textId="290B3418" w:rsidR="00002B17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Undergraduate Programs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&amp; Graduate Programs</w:t>
            </w:r>
          </w:p>
        </w:tc>
      </w:tr>
      <w:tr w:rsidR="00002B17" w:rsidRPr="000E3EFC" w14:paraId="254C7C63" w14:textId="77777777" w:rsidTr="00E86B8E">
        <w:trPr>
          <w:trHeight w:val="305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EAF70" w14:textId="7AC247B8" w:rsidR="00002B17" w:rsidRPr="00A26D79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A26D79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 </w:t>
            </w:r>
            <w:r w:rsidR="00F95FA3" w:rsidRPr="00A26D79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KCON OSS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3F91" w14:textId="3A1DBB08" w:rsidR="00002B17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KCON Office of Student Services</w:t>
            </w:r>
          </w:p>
        </w:tc>
      </w:tr>
      <w:tr w:rsidR="00002B17" w:rsidRPr="000E3EFC" w14:paraId="6F5AB216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50703" w14:textId="2D7C4EAD" w:rsidR="00002B17" w:rsidRPr="00A26D79" w:rsidRDefault="00F95FA3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A26D79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SIM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ADADB" w14:textId="10DEEBB7" w:rsidR="00002B17" w:rsidRPr="009E7780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Simulation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</w:t>
            </w:r>
            <w:r w:rsidRPr="009E7780">
              <w:rPr>
                <w:rFonts w:ascii="Franklin Gothic Book" w:eastAsia="Times New Roman" w:hAnsi="Franklin Gothic Book" w:cs="Times New Roman"/>
                <w:b w:val="0"/>
                <w:sz w:val="16"/>
              </w:rPr>
              <w:t>Center</w:t>
            </w:r>
          </w:p>
        </w:tc>
      </w:tr>
      <w:tr w:rsidR="00E86B8E" w:rsidRPr="000E3EFC" w14:paraId="657543DD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4B3BD" w14:textId="77777777" w:rsidR="00E86B8E" w:rsidRPr="00A26D79" w:rsidRDefault="00E86B8E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047F5" w14:textId="7D3BD527" w:rsidR="00E86B8E" w:rsidRPr="009E7780" w:rsidRDefault="0003271A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Bonnie </w:t>
            </w:r>
            <w:proofErr w:type="spellStart"/>
            <w:r w:rsidR="00E86B8E" w:rsidRPr="00E86B8E">
              <w:rPr>
                <w:rFonts w:ascii="Franklin Gothic Book" w:eastAsia="Times New Roman" w:hAnsi="Franklin Gothic Book" w:cs="Times New Roman"/>
                <w:b w:val="0"/>
                <w:sz w:val="16"/>
              </w:rPr>
              <w:t>Wesorick</w:t>
            </w:r>
            <w:proofErr w:type="spellEnd"/>
            <w:r w:rsidR="00E86B8E" w:rsidRPr="00E86B8E"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Center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for Health Care Transformation</w:t>
            </w:r>
          </w:p>
        </w:tc>
      </w:tr>
      <w:tr w:rsidR="00002B17" w:rsidRPr="000E3EFC" w14:paraId="6B5FC525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5A4"/>
            <w:vAlign w:val="center"/>
          </w:tcPr>
          <w:p w14:paraId="64034A98" w14:textId="7B61285B" w:rsidR="00002B17" w:rsidRPr="000E3EFC" w:rsidRDefault="00002B17" w:rsidP="00002B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 w:themeColor="background1"/>
                <w:sz w:val="17"/>
                <w:szCs w:val="17"/>
              </w:rPr>
              <w:t>PCE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5A4"/>
            <w:vAlign w:val="center"/>
          </w:tcPr>
          <w:p w14:paraId="6D5184C7" w14:textId="5F0B1FC2" w:rsidR="00002B17" w:rsidRPr="009E7780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PADNOS COLLEGE OF ENGINEERING</w:t>
            </w:r>
          </w:p>
        </w:tc>
      </w:tr>
      <w:tr w:rsidR="00002B17" w:rsidRPr="000E3EFC" w14:paraId="7AE5973F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C246F5" w14:textId="5D6DBF72" w:rsidR="00002B17" w:rsidRPr="000E3EFC" w:rsidRDefault="00002B17" w:rsidP="00002B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EGR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28EBA9" w14:textId="56566E20" w:rsidR="00002B17" w:rsidRPr="009E7780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School of Engineering</w:t>
            </w:r>
          </w:p>
        </w:tc>
      </w:tr>
      <w:tr w:rsidR="00E86B8E" w:rsidRPr="000E3EFC" w14:paraId="48D98EDC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1CFF" w14:textId="4061429A" w:rsidR="00E86B8E" w:rsidRPr="00697FB4" w:rsidRDefault="00387830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ECE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DD24CD" w14:textId="194FA5AE" w:rsidR="00E86B8E" w:rsidRPr="00697FB4" w:rsidRDefault="00E86B8E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E86B8E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Electrical and Computer Engineering</w:t>
            </w:r>
          </w:p>
        </w:tc>
      </w:tr>
      <w:tr w:rsidR="00E86B8E" w:rsidRPr="000E3EFC" w14:paraId="7A55DF59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7FDEBB3" w14:textId="40AD5656" w:rsidR="00E86B8E" w:rsidRPr="00697FB4" w:rsidRDefault="00387830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IEG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47F385" w14:textId="5BF97516" w:rsidR="00E86B8E" w:rsidRPr="00697FB4" w:rsidRDefault="00E86B8E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E86B8E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Integrated Engineering</w:t>
            </w:r>
          </w:p>
        </w:tc>
      </w:tr>
      <w:tr w:rsidR="00E86B8E" w:rsidRPr="000E3EFC" w14:paraId="6880D0E5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065559" w14:textId="620B7B90" w:rsidR="00E86B8E" w:rsidRPr="00697FB4" w:rsidRDefault="00387830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MME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0539A2" w14:textId="6F35310A" w:rsidR="00E86B8E" w:rsidRPr="00697FB4" w:rsidRDefault="00E86B8E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 w:rsidRPr="00E86B8E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Mechanical and Manufacturing Engineering</w:t>
            </w:r>
          </w:p>
        </w:tc>
      </w:tr>
      <w:tr w:rsidR="00002B17" w:rsidRPr="000E3EFC" w14:paraId="04C6D641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4B167" w14:textId="77777777" w:rsidR="00002B17" w:rsidRPr="000E3EFC" w:rsidRDefault="00002B17" w:rsidP="00002B1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66FAB" w14:textId="5961DBFF" w:rsidR="00002B17" w:rsidRDefault="00002B17" w:rsidP="00002B17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PC</w:t>
            </w:r>
            <w:r w:rsidR="00387830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</w:t>
            </w: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 xml:space="preserve"> Student Services Center</w:t>
            </w:r>
          </w:p>
        </w:tc>
      </w:tr>
      <w:tr w:rsidR="006050AD" w:rsidRPr="000E3EFC" w14:paraId="154B5E55" w14:textId="77777777" w:rsidTr="00E86B8E">
        <w:trPr>
          <w:trHeight w:val="20"/>
        </w:trPr>
        <w:tc>
          <w:tcPr>
            <w:tcW w:w="995" w:type="dxa"/>
            <w:shd w:val="clear" w:color="000000" w:fill="0065A4"/>
            <w:vAlign w:val="center"/>
            <w:hideMark/>
          </w:tcPr>
          <w:p w14:paraId="2EA2F0D5" w14:textId="1B56F074" w:rsidR="006050AD" w:rsidRPr="00AB2B91" w:rsidRDefault="00FA68BE" w:rsidP="006050AD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COC</w:t>
            </w:r>
          </w:p>
        </w:tc>
        <w:tc>
          <w:tcPr>
            <w:tcW w:w="3775" w:type="dxa"/>
            <w:shd w:val="clear" w:color="000000" w:fill="0065A4"/>
            <w:vAlign w:val="center"/>
            <w:hideMark/>
          </w:tcPr>
          <w:p w14:paraId="3BFDDE71" w14:textId="0B56FF5D" w:rsidR="006050AD" w:rsidRPr="00AB2B91" w:rsidRDefault="00D117A3" w:rsidP="006050AD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 w:themeColor="background1"/>
                <w:sz w:val="17"/>
                <w:szCs w:val="17"/>
              </w:rPr>
              <w:t>COLLEGE OF COMPUTING</w:t>
            </w:r>
          </w:p>
        </w:tc>
      </w:tr>
      <w:tr w:rsidR="006050AD" w:rsidRPr="000E3EFC" w14:paraId="6B572647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276F4064" w14:textId="26559453" w:rsidR="006050AD" w:rsidRPr="000E3EFC" w:rsidRDefault="006050AD" w:rsidP="00605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PSM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720600BC" w14:textId="632CEECE" w:rsidR="006050AD" w:rsidRPr="009E7780" w:rsidRDefault="006050AD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Professional Science Master’s Program</w:t>
            </w:r>
          </w:p>
        </w:tc>
      </w:tr>
      <w:tr w:rsidR="00387830" w:rsidRPr="000E3EFC" w14:paraId="362B501D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2C77612B" w14:textId="64161622" w:rsidR="00387830" w:rsidRDefault="00387830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CS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7AD77187" w14:textId="5254CB37" w:rsidR="00387830" w:rsidRDefault="00387830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Department of Computer Science</w:t>
            </w:r>
          </w:p>
        </w:tc>
      </w:tr>
      <w:tr w:rsidR="00387830" w:rsidRPr="000E3EFC" w14:paraId="183F8C82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0FB0C220" w14:textId="0C212AFE" w:rsidR="00387830" w:rsidRDefault="00387830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IST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0B13F8E1" w14:textId="2843082C" w:rsidR="00387830" w:rsidRDefault="00387830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Department of Information Sciences and Technology</w:t>
            </w:r>
          </w:p>
        </w:tc>
      </w:tr>
      <w:tr w:rsidR="006050AD" w:rsidRPr="000E3EFC" w14:paraId="37A9E717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1A0A58E6" w14:textId="4DD23126" w:rsidR="006050AD" w:rsidRPr="000E3EFC" w:rsidRDefault="006050AD" w:rsidP="00605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1A011C5D" w14:textId="2D7C1452" w:rsidR="006050AD" w:rsidRPr="009E7780" w:rsidRDefault="006050AD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COC Advising</w:t>
            </w:r>
          </w:p>
        </w:tc>
      </w:tr>
      <w:tr w:rsidR="006050AD" w:rsidRPr="000E3EFC" w14:paraId="7DEB918C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75346E3B" w14:textId="77777777" w:rsidR="006050AD" w:rsidRPr="000E3EFC" w:rsidRDefault="006050AD" w:rsidP="00605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7775D14E" w14:textId="0C2455CC" w:rsidR="006050AD" w:rsidRPr="009E7780" w:rsidRDefault="006050AD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COC Student Services</w:t>
            </w:r>
          </w:p>
        </w:tc>
      </w:tr>
      <w:tr w:rsidR="006050AD" w:rsidRPr="000E3EFC" w14:paraId="60033C0B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0E30489E" w14:textId="68FC3BF0" w:rsidR="006050AD" w:rsidRPr="000E3EFC" w:rsidRDefault="006050AD" w:rsidP="00605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ACI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D5E9190" w14:textId="2F94554F" w:rsidR="006050AD" w:rsidRPr="009E7780" w:rsidRDefault="006050AD" w:rsidP="006050AD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Applied Computing Institute</w:t>
            </w:r>
          </w:p>
        </w:tc>
      </w:tr>
      <w:tr w:rsidR="00DC47E4" w:rsidRPr="000E3EFC" w14:paraId="5A4AA9F8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7AEACFFD" w14:textId="0EF85199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ICER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D3A2282" w14:textId="675F049D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Institute for Cybersecurity Education and Research</w:t>
            </w:r>
          </w:p>
        </w:tc>
      </w:tr>
      <w:tr w:rsidR="00DC47E4" w:rsidRPr="000E3EFC" w14:paraId="74D9FA8E" w14:textId="77777777" w:rsidTr="00E86B8E">
        <w:trPr>
          <w:trHeight w:val="20"/>
        </w:trPr>
        <w:tc>
          <w:tcPr>
            <w:tcW w:w="995" w:type="dxa"/>
            <w:shd w:val="clear" w:color="auto" w:fill="2E74B5" w:themeFill="accent5" w:themeFillShade="BF"/>
            <w:vAlign w:val="center"/>
          </w:tcPr>
          <w:p w14:paraId="5D02984E" w14:textId="776AA58C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SCB</w:t>
            </w:r>
          </w:p>
        </w:tc>
        <w:tc>
          <w:tcPr>
            <w:tcW w:w="3775" w:type="dxa"/>
            <w:shd w:val="clear" w:color="auto" w:fill="2E74B5" w:themeFill="accent5" w:themeFillShade="BF"/>
            <w:vAlign w:val="center"/>
          </w:tcPr>
          <w:p w14:paraId="4799DDAC" w14:textId="17B7FBB5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SEIDMAN COLLEGE OF BUSINESS</w:t>
            </w:r>
          </w:p>
        </w:tc>
      </w:tr>
      <w:tr w:rsidR="00DC47E4" w:rsidRPr="000E3EFC" w14:paraId="323CAE35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765B6ED7" w14:textId="4F2A189C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ACC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2CB837AD" w14:textId="1CFF065F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sz w:val="16"/>
              </w:rPr>
              <w:t>School of Accounting</w:t>
            </w:r>
          </w:p>
        </w:tc>
      </w:tr>
      <w:tr w:rsidR="00DC47E4" w:rsidRPr="000E3EFC" w14:paraId="4B9C9144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533D0F51" w14:textId="7EA41AFD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ECO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68818372" w14:textId="78AC49C0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sz w:val="16"/>
              </w:rPr>
              <w:t>Economics</w:t>
            </w:r>
          </w:p>
        </w:tc>
      </w:tr>
      <w:tr w:rsidR="00DC47E4" w:rsidRPr="000E3EFC" w14:paraId="23C2666E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3183B0AD" w14:textId="0496560C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FIN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241DBC02" w14:textId="166FB140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sz w:val="16"/>
              </w:rPr>
              <w:t>Finance</w:t>
            </w:r>
          </w:p>
        </w:tc>
      </w:tr>
      <w:tr w:rsidR="00DC47E4" w:rsidRPr="000E3EFC" w14:paraId="7D1387F0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61634633" w14:textId="55EFA22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MGT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38890F0F" w14:textId="652C1A44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sz w:val="16"/>
              </w:rPr>
              <w:t>Management</w:t>
            </w:r>
          </w:p>
        </w:tc>
      </w:tr>
      <w:tr w:rsidR="00DC47E4" w:rsidRPr="000E3EFC" w14:paraId="2EE26ED5" w14:textId="77777777" w:rsidTr="00E86B8E">
        <w:trPr>
          <w:trHeight w:val="20"/>
        </w:trPr>
        <w:tc>
          <w:tcPr>
            <w:tcW w:w="995" w:type="dxa"/>
            <w:shd w:val="clear" w:color="auto" w:fill="D9E2F3" w:themeFill="accent1" w:themeFillTint="33"/>
            <w:vAlign w:val="center"/>
          </w:tcPr>
          <w:p w14:paraId="66DC9D5C" w14:textId="67F87EB7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M</w:t>
            </w: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K</w:t>
            </w:r>
            <w:r w:rsidRPr="00697FB4"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T</w:t>
            </w:r>
          </w:p>
        </w:tc>
        <w:tc>
          <w:tcPr>
            <w:tcW w:w="3775" w:type="dxa"/>
            <w:shd w:val="clear" w:color="auto" w:fill="D9E2F3" w:themeFill="accent1" w:themeFillTint="33"/>
            <w:vAlign w:val="center"/>
          </w:tcPr>
          <w:p w14:paraId="388DB195" w14:textId="43220E6B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Marketing</w:t>
            </w:r>
          </w:p>
        </w:tc>
      </w:tr>
      <w:tr w:rsidR="00DC47E4" w:rsidRPr="000E3EFC" w14:paraId="3EE20564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43A5D8A5" w14:textId="0C8FF3D8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CEI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C74FB85" w14:textId="098A5833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Center for Entrepreneurship and Innovation</w:t>
            </w:r>
          </w:p>
        </w:tc>
      </w:tr>
      <w:tr w:rsidR="00DC47E4" w:rsidRPr="000E3EFC" w14:paraId="532F95C1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14C8A199" w14:textId="1B664EE2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KBEI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FEC3163" w14:textId="66745DEF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Koeze Business Ethics Initiative</w:t>
            </w:r>
          </w:p>
        </w:tc>
      </w:tr>
      <w:tr w:rsidR="00DC47E4" w:rsidRPr="000E3EFC" w14:paraId="0F02CF90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5FA9EF25" w14:textId="21D8E64D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FOBI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5483AC2" w14:textId="73AB6031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proofErr w:type="gramStart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Family Owned</w:t>
            </w:r>
            <w:proofErr w:type="gramEnd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Business Institute</w:t>
            </w:r>
          </w:p>
        </w:tc>
      </w:tr>
      <w:tr w:rsidR="00DC47E4" w:rsidRPr="000E3EFC" w14:paraId="56F63643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56AAFCBB" w14:textId="5CAFE107" w:rsidR="00DC47E4" w:rsidRP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</w:pPr>
            <w:r w:rsidRPr="00DC47E4">
              <w:rPr>
                <w:rFonts w:ascii="Franklin Gothic Book" w:eastAsia="Times New Roman" w:hAnsi="Franklin Gothic Book" w:cs="Times New Roman"/>
                <w:b w:val="0"/>
                <w:sz w:val="16"/>
                <w:szCs w:val="20"/>
              </w:rPr>
              <w:t>SSAS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8AE6F71" w14:textId="5E3F67FA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Seidman Student Academic Services</w:t>
            </w:r>
          </w:p>
        </w:tc>
      </w:tr>
      <w:tr w:rsidR="00DC47E4" w:rsidRPr="000E3EFC" w14:paraId="07E40D86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72E69851" w14:textId="4184D656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SBDC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36E41EE" w14:textId="201F6607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Michigan Small Business Development Center</w:t>
            </w:r>
          </w:p>
        </w:tc>
      </w:tr>
      <w:tr w:rsidR="00DC47E4" w:rsidRPr="000E3EFC" w14:paraId="39E455FD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5F6A5492" w14:textId="6F99EAA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VAGTC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D3B6026" w14:textId="7ECB7615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Van Andel Global Trade Center</w:t>
            </w:r>
          </w:p>
        </w:tc>
      </w:tr>
      <w:tr w:rsidR="00DC47E4" w:rsidRPr="000E3EFC" w14:paraId="6C53493D" w14:textId="77777777" w:rsidTr="00E86B8E">
        <w:trPr>
          <w:trHeight w:val="20"/>
        </w:trPr>
        <w:tc>
          <w:tcPr>
            <w:tcW w:w="995" w:type="dxa"/>
            <w:shd w:val="clear" w:color="000000" w:fill="0065A4"/>
            <w:vAlign w:val="center"/>
            <w:hideMark/>
          </w:tcPr>
          <w:p w14:paraId="076EAF16" w14:textId="0947D55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UL</w:t>
            </w:r>
          </w:p>
        </w:tc>
        <w:tc>
          <w:tcPr>
            <w:tcW w:w="3775" w:type="dxa"/>
            <w:shd w:val="clear" w:color="000000" w:fill="0065A4"/>
            <w:vAlign w:val="center"/>
            <w:hideMark/>
          </w:tcPr>
          <w:p w14:paraId="3C3F880E" w14:textId="6F7E13DA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UNIVERSITY LIBRARIES</w:t>
            </w:r>
          </w:p>
        </w:tc>
      </w:tr>
      <w:tr w:rsidR="00DC47E4" w:rsidRPr="000E3EFC" w14:paraId="15D9FA1F" w14:textId="77777777" w:rsidTr="00E86B8E">
        <w:trPr>
          <w:trHeight w:val="20"/>
        </w:trPr>
        <w:tc>
          <w:tcPr>
            <w:tcW w:w="995" w:type="dxa"/>
            <w:shd w:val="clear" w:color="000000" w:fill="0065A4"/>
            <w:vAlign w:val="center"/>
            <w:hideMark/>
          </w:tcPr>
          <w:p w14:paraId="522DA64A" w14:textId="467DAD43" w:rsidR="00DC47E4" w:rsidRPr="00BB059F" w:rsidRDefault="008A3683" w:rsidP="00DC47E4">
            <w:pPr>
              <w:spacing w:line="240" w:lineRule="auto"/>
              <w:jc w:val="left"/>
              <w:rPr>
                <w:rFonts w:ascii="Franklin Gothic Medium Cond" w:eastAsia="Times New Roman" w:hAnsi="Franklin Gothic Medium Cond" w:cs="Times New Roman"/>
                <w:b w:val="0"/>
                <w:sz w:val="16"/>
                <w:szCs w:val="20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 w:themeColor="background1"/>
                <w:sz w:val="16"/>
                <w:szCs w:val="20"/>
              </w:rPr>
              <w:t>T</w:t>
            </w:r>
            <w:r w:rsidR="00DC47E4" w:rsidRPr="00002B17">
              <w:rPr>
                <w:rFonts w:ascii="Franklin Gothic Demi" w:eastAsia="Times New Roman" w:hAnsi="Franklin Gothic Demi" w:cs="Times New Roman"/>
                <w:bCs/>
                <w:color w:val="FFFFFF" w:themeColor="background1"/>
                <w:sz w:val="16"/>
                <w:szCs w:val="20"/>
              </w:rPr>
              <w:t>GS</w:t>
            </w:r>
          </w:p>
        </w:tc>
        <w:tc>
          <w:tcPr>
            <w:tcW w:w="3775" w:type="dxa"/>
            <w:shd w:val="clear" w:color="000000" w:fill="0065A4"/>
            <w:vAlign w:val="center"/>
            <w:hideMark/>
          </w:tcPr>
          <w:p w14:paraId="3C514BE9" w14:textId="63328758" w:rsidR="00DC47E4" w:rsidRPr="009E7780" w:rsidRDefault="008A3683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THE GRADUATE SCHOOL</w:t>
            </w:r>
          </w:p>
        </w:tc>
      </w:tr>
      <w:tr w:rsidR="00DC47E4" w:rsidRPr="000E3EFC" w14:paraId="2AC88581" w14:textId="77777777" w:rsidTr="0003271A">
        <w:trPr>
          <w:trHeight w:val="440"/>
        </w:trPr>
        <w:tc>
          <w:tcPr>
            <w:tcW w:w="995" w:type="dxa"/>
            <w:shd w:val="clear" w:color="000000" w:fill="0065A4"/>
            <w:vAlign w:val="center"/>
            <w:hideMark/>
          </w:tcPr>
          <w:p w14:paraId="65DED4B9" w14:textId="78011D2C" w:rsidR="00DC47E4" w:rsidRPr="00AB2B91" w:rsidRDefault="00DC47E4" w:rsidP="00DC47E4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FTLC</w:t>
            </w:r>
          </w:p>
        </w:tc>
        <w:tc>
          <w:tcPr>
            <w:tcW w:w="3775" w:type="dxa"/>
            <w:shd w:val="clear" w:color="000000" w:fill="0065A4"/>
            <w:vAlign w:val="center"/>
            <w:hideMark/>
          </w:tcPr>
          <w:p w14:paraId="3093A25D" w14:textId="061116F3" w:rsidR="00DC47E4" w:rsidRPr="00AB2B91" w:rsidRDefault="00DC47E4" w:rsidP="00DC47E4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sz w:val="16"/>
                <w:szCs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PEW FACULTY TEACHING AND LEARNING CENTER</w:t>
            </w:r>
          </w:p>
        </w:tc>
      </w:tr>
      <w:tr w:rsidR="00DC47E4" w:rsidRPr="000E3EFC" w14:paraId="56B1B9E9" w14:textId="77777777" w:rsidTr="00E86B8E">
        <w:trPr>
          <w:trHeight w:val="20"/>
        </w:trPr>
        <w:tc>
          <w:tcPr>
            <w:tcW w:w="995" w:type="dxa"/>
            <w:shd w:val="clear" w:color="000000" w:fill="0065A4"/>
            <w:vAlign w:val="center"/>
          </w:tcPr>
          <w:p w14:paraId="1FB06F72" w14:textId="1167A7BF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CSCE</w:t>
            </w:r>
          </w:p>
        </w:tc>
        <w:tc>
          <w:tcPr>
            <w:tcW w:w="3775" w:type="dxa"/>
            <w:shd w:val="clear" w:color="000000" w:fill="0065A4"/>
            <w:vAlign w:val="center"/>
          </w:tcPr>
          <w:p w14:paraId="4EB02614" w14:textId="63E1C647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CENTER FOR SCHOLARLY AND CREATIVE EXCELLENCE</w:t>
            </w:r>
          </w:p>
        </w:tc>
      </w:tr>
      <w:tr w:rsidR="00DC47E4" w:rsidRPr="000E3EFC" w14:paraId="24DD7BF0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12582A42" w14:textId="44FB9408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CUSE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B59F373" w14:textId="57585B3D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Center for Undergraduate Scholar Engagement</w:t>
            </w:r>
          </w:p>
        </w:tc>
      </w:tr>
      <w:tr w:rsidR="00DC47E4" w:rsidRPr="000E3EFC" w14:paraId="5626B0DF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5467A331" w14:textId="73B112EB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ORCI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6EC668B" w14:textId="5BFFB151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Office of Research </w:t>
            </w:r>
            <w:r w:rsidR="003B1FDD">
              <w:rPr>
                <w:rFonts w:ascii="Franklin Gothic Book" w:eastAsia="Times New Roman" w:hAnsi="Franklin Gothic Book" w:cs="Times New Roman"/>
                <w:b w:val="0"/>
                <w:sz w:val="16"/>
              </w:rPr>
              <w:t>Compliance</w:t>
            </w: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&amp; Integrity</w:t>
            </w:r>
          </w:p>
        </w:tc>
      </w:tr>
      <w:tr w:rsidR="00DC47E4" w:rsidRPr="000E3EFC" w14:paraId="12401D6C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618A8FB9" w14:textId="70446FF7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OSP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BB88E84" w14:textId="65032600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Office of Sponsored Programs</w:t>
            </w:r>
          </w:p>
        </w:tc>
      </w:tr>
      <w:tr w:rsidR="00DC47E4" w:rsidRPr="000E3EFC" w14:paraId="1EFFC306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1E427334" w14:textId="577FE7A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TCO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64A6489" w14:textId="02B7D192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Technology Commercialization Office</w:t>
            </w:r>
          </w:p>
        </w:tc>
      </w:tr>
      <w:tr w:rsidR="00DC47E4" w:rsidRPr="000E3EFC" w14:paraId="314F1ECD" w14:textId="77777777" w:rsidTr="00E86B8E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82DCA" w14:textId="5CF57165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PIC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15FA6" w14:textId="20938181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proofErr w:type="spellStart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Padnos</w:t>
            </w:r>
            <w:proofErr w:type="spellEnd"/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 International Center</w:t>
            </w:r>
          </w:p>
        </w:tc>
      </w:tr>
      <w:tr w:rsidR="00DC47E4" w:rsidRPr="000E3EFC" w14:paraId="3FB6B4A0" w14:textId="77777777" w:rsidTr="00E86B8E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9BC11" w14:textId="73BFE0D2" w:rsidR="00DC47E4" w:rsidRPr="00F559AF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bCs/>
                <w:sz w:val="16"/>
              </w:rPr>
              <w:t>JCP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08D39" w14:textId="3D82F281" w:rsidR="00DC47E4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Dorothy A. Johnson Center for Philanthropy</w:t>
            </w:r>
          </w:p>
        </w:tc>
      </w:tr>
      <w:tr w:rsidR="00DC47E4" w:rsidRPr="000E3EFC" w14:paraId="1AF77C37" w14:textId="77777777" w:rsidTr="00E86B8E">
        <w:trPr>
          <w:trHeight w:val="20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676C9" w14:textId="639E179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DD74" w14:textId="42FB6501" w:rsidR="00DC47E4" w:rsidRPr="004342F7" w:rsidRDefault="00DC47E4" w:rsidP="00DC47E4">
            <w:pPr>
              <w:spacing w:line="240" w:lineRule="auto"/>
              <w:jc w:val="left"/>
              <w:rPr>
                <w:rFonts w:ascii="Franklin Gothic Heavy" w:eastAsia="Times New Roman" w:hAnsi="Franklin Gothic Heavy" w:cs="Times New Roman"/>
                <w:bCs/>
                <w:color w:val="FFFFFF"/>
                <w:sz w:val="17"/>
                <w:szCs w:val="17"/>
              </w:rPr>
            </w:pPr>
          </w:p>
        </w:tc>
      </w:tr>
      <w:tr w:rsidR="00DC47E4" w:rsidRPr="000E3EFC" w14:paraId="19E744C8" w14:textId="77777777" w:rsidTr="00E86B8E">
        <w:trPr>
          <w:trHeight w:val="20"/>
        </w:trPr>
        <w:tc>
          <w:tcPr>
            <w:tcW w:w="995" w:type="dxa"/>
            <w:tcBorders>
              <w:top w:val="nil"/>
            </w:tcBorders>
            <w:shd w:val="clear" w:color="000000" w:fill="0065A4"/>
            <w:vAlign w:val="center"/>
            <w:hideMark/>
          </w:tcPr>
          <w:p w14:paraId="236511FD" w14:textId="415EA1D8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sz w:val="16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</w:tcBorders>
            <w:shd w:val="clear" w:color="000000" w:fill="0065A4"/>
            <w:vAlign w:val="center"/>
            <w:hideMark/>
          </w:tcPr>
          <w:p w14:paraId="776FDFBD" w14:textId="7D6A471D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 w:rsidRPr="00AB2B91"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  <w:t>OFFICE OF THE PROVOST</w:t>
            </w:r>
          </w:p>
        </w:tc>
      </w:tr>
      <w:tr w:rsidR="00DC47E4" w:rsidRPr="000E3EFC" w14:paraId="3DC85DB6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588D0317" w14:textId="7137180C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34BC7B06" w14:textId="179F7E46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Administrative Operations</w:t>
            </w:r>
          </w:p>
        </w:tc>
      </w:tr>
      <w:tr w:rsidR="00DC47E4" w:rsidRPr="000E3EFC" w14:paraId="323C8C94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58466E84" w14:textId="5CBC006B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210AB132" w14:textId="1E459E66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 xml:space="preserve">Art </w:t>
            </w:r>
            <w:r w:rsidR="0010708D">
              <w:rPr>
                <w:rFonts w:ascii="Franklin Gothic Book" w:eastAsia="Times New Roman" w:hAnsi="Franklin Gothic Book" w:cs="Times New Roman"/>
                <w:b w:val="0"/>
                <w:sz w:val="16"/>
              </w:rPr>
              <w:t>Museum</w:t>
            </w:r>
          </w:p>
        </w:tc>
      </w:tr>
      <w:tr w:rsidR="00DC47E4" w:rsidRPr="000E3EFC" w14:paraId="0AEA1A85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57E9D332" w14:textId="50EB11F7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4057FF4E" w14:textId="289E0F86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Assessment, Accreditation, &amp; Planning</w:t>
            </w:r>
          </w:p>
        </w:tc>
      </w:tr>
      <w:tr w:rsidR="00DC47E4" w:rsidRPr="000E3EFC" w14:paraId="22E842FE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52082939" w14:textId="1BC3C917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r w:rsidRPr="009E7780">
              <w:rPr>
                <w:rFonts w:ascii="Franklin Gothic Book" w:eastAsia="Times New Roman" w:hAnsi="Franklin Gothic Book" w:cs="Times New Roman"/>
                <w:b w:val="0"/>
                <w:bCs/>
                <w:sz w:val="16"/>
                <w:szCs w:val="20"/>
              </w:rPr>
              <w:t> </w:t>
            </w: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1E223F6F" w14:textId="2835360E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Budget &amp; Resource Management</w:t>
            </w:r>
          </w:p>
        </w:tc>
      </w:tr>
      <w:tr w:rsidR="00DC47E4" w:rsidRPr="000E3EFC" w14:paraId="1E981B2F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435ED08E" w14:textId="1C678E74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2773BFF6" w14:textId="23E3A991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Curriculum</w:t>
            </w:r>
          </w:p>
        </w:tc>
      </w:tr>
      <w:tr w:rsidR="00DC47E4" w:rsidRPr="000E3EFC" w14:paraId="042E3946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4C57933E" w14:textId="6FECE189" w:rsidR="00DC47E4" w:rsidRPr="000E3EFC" w:rsidRDefault="00DC47E4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56B8A211" w14:textId="10928CA8" w:rsidR="00DC47E4" w:rsidRPr="009E7780" w:rsidRDefault="00DC47E4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Faculty &amp; Facilities</w:t>
            </w:r>
          </w:p>
        </w:tc>
      </w:tr>
      <w:tr w:rsidR="003B1FDD" w:rsidRPr="000E3EFC" w14:paraId="420961F2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7173CA8B" w14:textId="77777777" w:rsidR="003B1FDD" w:rsidRPr="000E3EFC" w:rsidRDefault="003B1FDD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022E373A" w14:textId="2F8F4788" w:rsidR="003B1FDD" w:rsidRDefault="003B1FDD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Civic Learning and Community Engagement</w:t>
            </w:r>
          </w:p>
        </w:tc>
      </w:tr>
      <w:tr w:rsidR="003B1FDD" w:rsidRPr="000E3EFC" w14:paraId="1AE19F92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7F716CEF" w14:textId="77777777" w:rsidR="003B1FDD" w:rsidRPr="000E3EFC" w:rsidRDefault="003B1FDD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3D6D083B" w14:textId="4B055031" w:rsidR="003B1FDD" w:rsidRDefault="003B1FDD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Advising and Student Success</w:t>
            </w:r>
          </w:p>
        </w:tc>
      </w:tr>
      <w:tr w:rsidR="003B1FDD" w:rsidRPr="000E3EFC" w14:paraId="0957D966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14:paraId="30F1031B" w14:textId="77777777" w:rsidR="003B1FDD" w:rsidRPr="000E3EFC" w:rsidRDefault="003B1FDD" w:rsidP="00DC47E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2910ECC4" w14:textId="32FC2894" w:rsidR="003B1FDD" w:rsidRDefault="003B1FDD" w:rsidP="00DC47E4">
            <w:pPr>
              <w:spacing w:line="240" w:lineRule="auto"/>
              <w:jc w:val="left"/>
              <w:rPr>
                <w:rFonts w:ascii="Franklin Gothic Book" w:eastAsia="Times New Roman" w:hAnsi="Franklin Gothic Book" w:cs="Times New Roman"/>
                <w:b w:val="0"/>
                <w:sz w:val="16"/>
              </w:rPr>
            </w:pPr>
            <w:r>
              <w:rPr>
                <w:rFonts w:ascii="Franklin Gothic Book" w:eastAsia="Times New Roman" w:hAnsi="Franklin Gothic Book" w:cs="Times New Roman"/>
                <w:b w:val="0"/>
                <w:sz w:val="16"/>
              </w:rPr>
              <w:t>Data Analytics</w:t>
            </w:r>
          </w:p>
        </w:tc>
      </w:tr>
      <w:tr w:rsidR="00DC47E4" w:rsidRPr="000E3EFC" w14:paraId="35B0D3FF" w14:textId="77777777" w:rsidTr="00E86B8E">
        <w:trPr>
          <w:trHeight w:val="20"/>
        </w:trPr>
        <w:tc>
          <w:tcPr>
            <w:tcW w:w="995" w:type="dxa"/>
            <w:shd w:val="clear" w:color="auto" w:fill="auto"/>
            <w:vAlign w:val="center"/>
            <w:hideMark/>
          </w:tcPr>
          <w:p w14:paraId="409AB606" w14:textId="3A329C23" w:rsidR="00DC47E4" w:rsidRPr="00AB2B91" w:rsidRDefault="00DC47E4" w:rsidP="00DC47E4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14:paraId="0A45E00C" w14:textId="429CB292" w:rsidR="00DC47E4" w:rsidRPr="00AB2B91" w:rsidRDefault="00DC47E4" w:rsidP="00DC47E4">
            <w:pPr>
              <w:spacing w:line="240" w:lineRule="auto"/>
              <w:jc w:val="left"/>
              <w:rPr>
                <w:rFonts w:ascii="Franklin Gothic Demi" w:eastAsia="Times New Roman" w:hAnsi="Franklin Gothic Demi" w:cs="Times New Roman"/>
                <w:bCs/>
                <w:color w:val="FFFFFF"/>
                <w:sz w:val="17"/>
                <w:szCs w:val="17"/>
              </w:rPr>
            </w:pPr>
          </w:p>
        </w:tc>
      </w:tr>
    </w:tbl>
    <w:p w14:paraId="731A8E8C" w14:textId="77777777" w:rsidR="00E5031E" w:rsidRDefault="00E5031E" w:rsidP="00AE54A3"/>
    <w:sectPr w:rsidR="00E5031E" w:rsidSect="00B3027E">
      <w:type w:val="continuous"/>
      <w:pgSz w:w="12240" w:h="15840" w:code="1"/>
      <w:pgMar w:top="720" w:right="720" w:bottom="720" w:left="72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charset w:val="00"/>
    <w:family w:val="roman"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7E"/>
    <w:rsid w:val="00002B17"/>
    <w:rsid w:val="00002B77"/>
    <w:rsid w:val="00016195"/>
    <w:rsid w:val="000231D3"/>
    <w:rsid w:val="0003271A"/>
    <w:rsid w:val="000418F6"/>
    <w:rsid w:val="00056AA3"/>
    <w:rsid w:val="00073FCE"/>
    <w:rsid w:val="000A229B"/>
    <w:rsid w:val="000B1D90"/>
    <w:rsid w:val="000E3EFC"/>
    <w:rsid w:val="0010708D"/>
    <w:rsid w:val="001732A7"/>
    <w:rsid w:val="0018281D"/>
    <w:rsid w:val="00186CED"/>
    <w:rsid w:val="001A7ACF"/>
    <w:rsid w:val="001D0533"/>
    <w:rsid w:val="001D2B62"/>
    <w:rsid w:val="001F6E5A"/>
    <w:rsid w:val="00206E3A"/>
    <w:rsid w:val="0022669A"/>
    <w:rsid w:val="00255AF8"/>
    <w:rsid w:val="00274EB9"/>
    <w:rsid w:val="00354AEE"/>
    <w:rsid w:val="003564E0"/>
    <w:rsid w:val="00387830"/>
    <w:rsid w:val="00397C29"/>
    <w:rsid w:val="003A3B41"/>
    <w:rsid w:val="003A6B75"/>
    <w:rsid w:val="003B1FDD"/>
    <w:rsid w:val="003C35E6"/>
    <w:rsid w:val="004342F7"/>
    <w:rsid w:val="0044365A"/>
    <w:rsid w:val="0047348A"/>
    <w:rsid w:val="004F1F9A"/>
    <w:rsid w:val="00563969"/>
    <w:rsid w:val="005644E7"/>
    <w:rsid w:val="005654BD"/>
    <w:rsid w:val="0057703A"/>
    <w:rsid w:val="005B0CB9"/>
    <w:rsid w:val="005E299F"/>
    <w:rsid w:val="006026F5"/>
    <w:rsid w:val="006050AD"/>
    <w:rsid w:val="00607BD1"/>
    <w:rsid w:val="0061200B"/>
    <w:rsid w:val="006307A7"/>
    <w:rsid w:val="00633984"/>
    <w:rsid w:val="00635BD7"/>
    <w:rsid w:val="00636755"/>
    <w:rsid w:val="00657A47"/>
    <w:rsid w:val="00677B83"/>
    <w:rsid w:val="00697FB4"/>
    <w:rsid w:val="006A5621"/>
    <w:rsid w:val="006E530D"/>
    <w:rsid w:val="007516C2"/>
    <w:rsid w:val="00755578"/>
    <w:rsid w:val="007A1B9E"/>
    <w:rsid w:val="007E7665"/>
    <w:rsid w:val="007F5A60"/>
    <w:rsid w:val="00805DCA"/>
    <w:rsid w:val="00814CD7"/>
    <w:rsid w:val="008158B7"/>
    <w:rsid w:val="00856C78"/>
    <w:rsid w:val="00875B39"/>
    <w:rsid w:val="008A05BC"/>
    <w:rsid w:val="008A3683"/>
    <w:rsid w:val="008C0262"/>
    <w:rsid w:val="008D0C79"/>
    <w:rsid w:val="009371FE"/>
    <w:rsid w:val="00987532"/>
    <w:rsid w:val="009A30E6"/>
    <w:rsid w:val="009B3CCF"/>
    <w:rsid w:val="009C458A"/>
    <w:rsid w:val="009E7780"/>
    <w:rsid w:val="00A26D79"/>
    <w:rsid w:val="00A32246"/>
    <w:rsid w:val="00A508CA"/>
    <w:rsid w:val="00AB2B91"/>
    <w:rsid w:val="00AB5213"/>
    <w:rsid w:val="00AE37AA"/>
    <w:rsid w:val="00AE54A3"/>
    <w:rsid w:val="00AF06EF"/>
    <w:rsid w:val="00B3027E"/>
    <w:rsid w:val="00B559D3"/>
    <w:rsid w:val="00B653BB"/>
    <w:rsid w:val="00B71731"/>
    <w:rsid w:val="00B9048D"/>
    <w:rsid w:val="00BB059F"/>
    <w:rsid w:val="00BF10B5"/>
    <w:rsid w:val="00C1575C"/>
    <w:rsid w:val="00C36A88"/>
    <w:rsid w:val="00C85E1D"/>
    <w:rsid w:val="00CC198B"/>
    <w:rsid w:val="00D117A3"/>
    <w:rsid w:val="00DC47E4"/>
    <w:rsid w:val="00E131F1"/>
    <w:rsid w:val="00E5031E"/>
    <w:rsid w:val="00E733A2"/>
    <w:rsid w:val="00E853C4"/>
    <w:rsid w:val="00E86B8E"/>
    <w:rsid w:val="00F00F6C"/>
    <w:rsid w:val="00F0731D"/>
    <w:rsid w:val="00F07827"/>
    <w:rsid w:val="00F21C6C"/>
    <w:rsid w:val="00F559AF"/>
    <w:rsid w:val="00F62FF0"/>
    <w:rsid w:val="00F95FA3"/>
    <w:rsid w:val="00FA68BE"/>
    <w:rsid w:val="00FB18E8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841D"/>
  <w15:chartTrackingRefBased/>
  <w15:docId w15:val="{FBEE66E4-92E2-4758-A13A-D5DF4987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7E"/>
    <w:pPr>
      <w:spacing w:after="0"/>
      <w:jc w:val="both"/>
    </w:pPr>
    <w:rPr>
      <w:rFonts w:ascii="Franklin Gothic" w:eastAsia="Franklin Gothic" w:hAnsi="Franklin Gothic" w:cs="Franklin Gothic"/>
      <w:b/>
      <w:color w:val="36316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C7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9"/>
    <w:rPr>
      <w:rFonts w:ascii="Times New Roman" w:eastAsia="Franklin Gothic" w:hAnsi="Times New Roman" w:cs="Times New Roman"/>
      <w:b/>
      <w:color w:val="36316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vsu.edu/provost/division-of-academic-affairs-who-we-are-15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Barricklow</dc:creator>
  <cp:keywords/>
  <dc:description/>
  <cp:lastModifiedBy>Jenna Weatherwax</cp:lastModifiedBy>
  <cp:revision>3</cp:revision>
  <cp:lastPrinted>2020-07-30T15:23:00Z</cp:lastPrinted>
  <dcterms:created xsi:type="dcterms:W3CDTF">2025-07-17T14:42:00Z</dcterms:created>
  <dcterms:modified xsi:type="dcterms:W3CDTF">2025-07-17T14:42:00Z</dcterms:modified>
</cp:coreProperties>
</file>