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C1" w:rsidRDefault="00320D3A" w:rsidP="0060204F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1225550</wp:posOffset>
                </wp:positionV>
                <wp:extent cx="2014855" cy="8481695"/>
                <wp:effectExtent l="0" t="0" r="0" b="0"/>
                <wp:wrapSquare wrapText="bothSides"/>
                <wp:docPr id="1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848169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845" w:rsidRDefault="00230845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AP </w:t>
                            </w:r>
                          </w:p>
                          <w:p w:rsidR="00230845" w:rsidRPr="00BF6BC2" w:rsidRDefault="00230845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Professional </w:t>
                            </w:r>
                          </w:p>
                          <w:p w:rsidR="00230845" w:rsidRPr="00BF6BC2" w:rsidRDefault="00230845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Development </w:t>
                            </w:r>
                          </w:p>
                          <w:p w:rsidR="00230845" w:rsidRPr="00BF6BC2" w:rsidRDefault="00230845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Subc</w:t>
                            </w: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ommittee</w:t>
                            </w:r>
                          </w:p>
                          <w:p w:rsidR="00230845" w:rsidRDefault="00230845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30845" w:rsidRPr="00BF6BC2" w:rsidRDefault="00230845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</w:pPr>
                            <w:r w:rsidRPr="00BF6BC2"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  <w:t>Members</w:t>
                            </w:r>
                          </w:p>
                          <w:p w:rsidR="00230845" w:rsidRPr="00931188" w:rsidRDefault="00230845" w:rsidP="00931188">
                            <w:pPr>
                              <w:rPr>
                                <w:rFonts w:ascii="Lucida Bright" w:hAnsi="Lucida Bright" w:cs="FrankRuehl"/>
                                <w:sz w:val="20"/>
                                <w:szCs w:val="20"/>
                              </w:rPr>
                            </w:pPr>
                            <w:r w:rsidRPr="00931188">
                              <w:rPr>
                                <w:rFonts w:ascii="Lucida Bright" w:hAnsi="Lucida Bright" w:cs="FrankRueh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1</w:t>
                            </w: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Laura Kennett</w:t>
                            </w: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Campus Recreation</w:t>
                            </w:r>
                          </w:p>
                          <w:p w:rsidR="00230845" w:rsidRDefault="00230845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2</w:t>
                            </w: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Shar</w:t>
                            </w:r>
                            <w: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a</w:t>
                            </w: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lle Arnold</w:t>
                            </w:r>
                          </w:p>
                          <w:p w:rsidR="00230845" w:rsidRPr="009B0078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Children’s Enrichment Center</w:t>
                            </w:r>
                          </w:p>
                          <w:p w:rsidR="00230845" w:rsidRPr="00931188" w:rsidRDefault="00230845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3</w:t>
                            </w:r>
                          </w:p>
                          <w:p w:rsidR="00230845" w:rsidRPr="009B0078" w:rsidRDefault="00230845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Margo Dill</w:t>
                            </w:r>
                          </w:p>
                          <w:p w:rsidR="00230845" w:rsidRPr="009B0078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Regional Math and Science Center</w:t>
                            </w:r>
                          </w:p>
                          <w:p w:rsidR="00230845" w:rsidRPr="00931188" w:rsidRDefault="00230845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4</w:t>
                            </w: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Brenda Lindberg</w:t>
                            </w: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Accounting, Business Office</w:t>
                            </w:r>
                          </w:p>
                          <w:p w:rsidR="00230845" w:rsidRDefault="00230845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5</w:t>
                            </w:r>
                          </w:p>
                          <w:p w:rsidR="00230845" w:rsidRPr="009B0078" w:rsidRDefault="00230845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Bradley Gordon</w:t>
                            </w:r>
                          </w:p>
                          <w:p w:rsidR="00230845" w:rsidRPr="009B0078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WGVU-AM/FM/TV</w:t>
                            </w:r>
                          </w:p>
                          <w:p w:rsidR="00230845" w:rsidRPr="00931188" w:rsidRDefault="00230845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230845" w:rsidRPr="009B0078" w:rsidRDefault="00230845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6</w:t>
                            </w:r>
                          </w:p>
                          <w:p w:rsidR="00230845" w:rsidRPr="009B0078" w:rsidRDefault="00230845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Kate VanDerKolk</w:t>
                            </w:r>
                          </w:p>
                          <w:p w:rsidR="00230845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Continuing Education</w:t>
                            </w:r>
                          </w:p>
                          <w:p w:rsidR="00230845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Holland (Meijer) Campus</w:t>
                            </w:r>
                          </w:p>
                          <w:p w:rsidR="00230845" w:rsidRPr="009B0078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230845" w:rsidRPr="009B0078" w:rsidRDefault="00230845" w:rsidP="00320D3A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Ex-Officio</w:t>
                            </w:r>
                          </w:p>
                          <w:p w:rsidR="00230845" w:rsidRPr="009B0078" w:rsidRDefault="00230845" w:rsidP="00320D3A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Maggie McCrystal</w:t>
                            </w:r>
                          </w:p>
                          <w:p w:rsidR="00230845" w:rsidRPr="009B0078" w:rsidRDefault="00230845" w:rsidP="00320D3A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Human Resources</w:t>
                            </w:r>
                          </w:p>
                          <w:p w:rsidR="00230845" w:rsidRDefault="00230845" w:rsidP="0093118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</w:p>
                          <w:p w:rsidR="00230845" w:rsidRPr="008C0F64" w:rsidRDefault="00230845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8C0F64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AP Comm. Liaison</w:t>
                            </w:r>
                          </w:p>
                          <w:p w:rsidR="00230845" w:rsidRDefault="00230845" w:rsidP="0093118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  <w:t>Dave Feenstra</w:t>
                            </w:r>
                          </w:p>
                          <w:p w:rsidR="00230845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8C0F64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Facilities Management</w:t>
                            </w:r>
                          </w:p>
                          <w:p w:rsidR="00230845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230845" w:rsidRPr="008C0F64" w:rsidRDefault="00230845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230845" w:rsidRDefault="00230845" w:rsidP="0023084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scription: Narrow horizontal" style="position:absolute;margin-left:31.3pt;margin-top:96.5pt;width:158.65pt;height:6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" o:allowincell="f" fillcolor="white [3212]" stroked="f" strokecolor="#622423 [1605]" strokeweight="6pt">
                <v:fill r:id="rId9" o:title="" type="pattern"/>
                <v:stroke linestyle="thickThin"/>
                <v:textbox inset="18pt,18pt,18pt,18pt">
                  <w:txbxContent>
                    <w:p w:rsidR="00230845" w:rsidRDefault="00230845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AP </w:t>
                      </w:r>
                    </w:p>
                    <w:p w:rsidR="00230845" w:rsidRPr="00BF6BC2" w:rsidRDefault="00230845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Professional </w:t>
                      </w:r>
                    </w:p>
                    <w:p w:rsidR="00230845" w:rsidRPr="00BF6BC2" w:rsidRDefault="00230845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Development </w:t>
                      </w:r>
                    </w:p>
                    <w:p w:rsidR="00230845" w:rsidRPr="00BF6BC2" w:rsidRDefault="00230845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Subc</w:t>
                      </w: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ommittee</w:t>
                      </w:r>
                    </w:p>
                    <w:p w:rsidR="00230845" w:rsidRDefault="00230845" w:rsidP="00931188">
                      <w:pPr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</w:pPr>
                    </w:p>
                    <w:p w:rsidR="00230845" w:rsidRPr="00BF6BC2" w:rsidRDefault="00230845" w:rsidP="00931188">
                      <w:pPr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</w:pPr>
                      <w:r w:rsidRPr="00BF6BC2"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  <w:t>Members</w:t>
                      </w:r>
                    </w:p>
                    <w:p w:rsidR="00230845" w:rsidRPr="00931188" w:rsidRDefault="00230845" w:rsidP="00931188">
                      <w:pPr>
                        <w:rPr>
                          <w:rFonts w:ascii="Lucida Bright" w:hAnsi="Lucida Bright" w:cs="FrankRuehl"/>
                          <w:sz w:val="20"/>
                          <w:szCs w:val="20"/>
                        </w:rPr>
                      </w:pPr>
                      <w:r w:rsidRPr="00931188">
                        <w:rPr>
                          <w:rFonts w:ascii="Lucida Bright" w:hAnsi="Lucida Bright" w:cs="FrankRueh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1</w:t>
                      </w: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Laura Kennett</w:t>
                      </w: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Campus Recreation</w:t>
                      </w:r>
                    </w:p>
                    <w:p w:rsidR="00230845" w:rsidRDefault="00230845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2</w:t>
                      </w: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Shar</w:t>
                      </w:r>
                      <w: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a</w:t>
                      </w: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lle Arnold</w:t>
                      </w:r>
                    </w:p>
                    <w:p w:rsidR="00230845" w:rsidRPr="009B0078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Children’s Enrichment Center</w:t>
                      </w:r>
                    </w:p>
                    <w:p w:rsidR="00230845" w:rsidRPr="00931188" w:rsidRDefault="00230845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3</w:t>
                      </w:r>
                    </w:p>
                    <w:p w:rsidR="00230845" w:rsidRPr="009B0078" w:rsidRDefault="00230845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Margo Dill</w:t>
                      </w:r>
                    </w:p>
                    <w:p w:rsidR="00230845" w:rsidRPr="009B0078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Regional Math and Science Center</w:t>
                      </w:r>
                    </w:p>
                    <w:p w:rsidR="00230845" w:rsidRPr="00931188" w:rsidRDefault="00230845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4</w:t>
                      </w: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Brenda Lindberg</w:t>
                      </w: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Accounting, Business Office</w:t>
                      </w:r>
                    </w:p>
                    <w:p w:rsidR="00230845" w:rsidRDefault="00230845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5</w:t>
                      </w:r>
                    </w:p>
                    <w:p w:rsidR="00230845" w:rsidRPr="009B0078" w:rsidRDefault="00230845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Bradley Gordon</w:t>
                      </w:r>
                    </w:p>
                    <w:p w:rsidR="00230845" w:rsidRPr="009B0078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WGVU-AM/FM/TV</w:t>
                      </w:r>
                    </w:p>
                    <w:p w:rsidR="00230845" w:rsidRPr="00931188" w:rsidRDefault="00230845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30845" w:rsidRPr="009B0078" w:rsidRDefault="00230845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6</w:t>
                      </w:r>
                    </w:p>
                    <w:p w:rsidR="00230845" w:rsidRPr="009B0078" w:rsidRDefault="00230845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Kate VanDerKolk</w:t>
                      </w:r>
                    </w:p>
                    <w:p w:rsidR="00230845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Continuing Education</w:t>
                      </w:r>
                    </w:p>
                    <w:p w:rsidR="00230845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Holland (Meijer) Campus</w:t>
                      </w:r>
                    </w:p>
                    <w:p w:rsidR="00230845" w:rsidRPr="009B0078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30845" w:rsidRPr="009B0078" w:rsidRDefault="00230845" w:rsidP="00320D3A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Ex-Officio</w:t>
                      </w:r>
                    </w:p>
                    <w:p w:rsidR="00230845" w:rsidRPr="009B0078" w:rsidRDefault="00230845" w:rsidP="00320D3A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Maggie McCrystal</w:t>
                      </w:r>
                    </w:p>
                    <w:p w:rsidR="00230845" w:rsidRPr="009B0078" w:rsidRDefault="00230845" w:rsidP="00320D3A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Human Resources</w:t>
                      </w:r>
                    </w:p>
                    <w:p w:rsidR="00230845" w:rsidRDefault="00230845" w:rsidP="0093118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</w:p>
                    <w:p w:rsidR="00230845" w:rsidRPr="008C0F64" w:rsidRDefault="00230845" w:rsidP="0093118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8C0F64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AP Comm. Liaison</w:t>
                      </w:r>
                    </w:p>
                    <w:p w:rsidR="00230845" w:rsidRDefault="00230845" w:rsidP="0093118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  <w: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  <w:t>Dave Feenstra</w:t>
                      </w:r>
                    </w:p>
                    <w:p w:rsidR="00230845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8C0F64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Facilities Management</w:t>
                      </w:r>
                    </w:p>
                    <w:p w:rsidR="00230845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30845" w:rsidRPr="008C0F64" w:rsidRDefault="00230845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30845" w:rsidRDefault="00230845" w:rsidP="0023084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0204F" w:rsidRPr="000F06C1">
        <w:rPr>
          <w:rFonts w:ascii="Arial Narrow" w:hAnsi="Arial Narrow"/>
        </w:rPr>
        <w:t xml:space="preserve">Meeting started at </w:t>
      </w:r>
      <w:r w:rsidR="00A9675D">
        <w:rPr>
          <w:rFonts w:ascii="Arial Narrow" w:hAnsi="Arial Narrow"/>
        </w:rPr>
        <w:t>9</w:t>
      </w:r>
      <w:r w:rsidR="0060204F" w:rsidRPr="000F06C1">
        <w:rPr>
          <w:rFonts w:ascii="Arial Narrow" w:hAnsi="Arial Narrow"/>
        </w:rPr>
        <w:t>:</w:t>
      </w:r>
      <w:r w:rsidR="00A9675D">
        <w:rPr>
          <w:rFonts w:ascii="Arial Narrow" w:hAnsi="Arial Narrow"/>
        </w:rPr>
        <w:t>0</w:t>
      </w:r>
      <w:r w:rsidR="0060204F" w:rsidRPr="000F06C1">
        <w:rPr>
          <w:rFonts w:ascii="Arial Narrow" w:hAnsi="Arial Narrow"/>
        </w:rPr>
        <w:t>0 a</w:t>
      </w:r>
      <w:r w:rsidR="003543F5">
        <w:rPr>
          <w:rFonts w:ascii="Arial Narrow" w:hAnsi="Arial Narrow"/>
        </w:rPr>
        <w:t>.</w:t>
      </w:r>
      <w:r w:rsidR="0060204F" w:rsidRPr="000F06C1">
        <w:rPr>
          <w:rFonts w:ascii="Arial Narrow" w:hAnsi="Arial Narrow"/>
        </w:rPr>
        <w:t>m</w:t>
      </w:r>
      <w:r w:rsidR="003543F5">
        <w:rPr>
          <w:rFonts w:ascii="Arial Narrow" w:hAnsi="Arial Narrow"/>
        </w:rPr>
        <w:t>.</w:t>
      </w:r>
      <w:r w:rsidR="0060204F" w:rsidRPr="000F06C1">
        <w:rPr>
          <w:rFonts w:ascii="Arial Narrow" w:hAnsi="Arial Narrow"/>
        </w:rPr>
        <w:t xml:space="preserve"> in 22</w:t>
      </w:r>
      <w:r w:rsidR="00217850">
        <w:rPr>
          <w:rFonts w:ascii="Arial Narrow" w:hAnsi="Arial Narrow"/>
        </w:rPr>
        <w:t>42</w:t>
      </w:r>
      <w:r w:rsidR="0060204F" w:rsidRPr="000F06C1">
        <w:rPr>
          <w:rFonts w:ascii="Arial Narrow" w:hAnsi="Arial Narrow"/>
        </w:rPr>
        <w:t xml:space="preserve"> </w:t>
      </w:r>
      <w:proofErr w:type="spellStart"/>
      <w:r w:rsidR="0060204F" w:rsidRPr="000F06C1">
        <w:rPr>
          <w:rFonts w:ascii="Arial Narrow" w:hAnsi="Arial Narrow"/>
        </w:rPr>
        <w:t>Kirkhof</w:t>
      </w:r>
      <w:proofErr w:type="spellEnd"/>
      <w:r w:rsidR="0060204F" w:rsidRPr="000F06C1">
        <w:rPr>
          <w:rFonts w:ascii="Arial Narrow" w:hAnsi="Arial Narrow"/>
        </w:rPr>
        <w:t xml:space="preserve"> Center.  </w:t>
      </w:r>
      <w:r w:rsidR="00217850">
        <w:rPr>
          <w:rFonts w:ascii="Arial Narrow" w:hAnsi="Arial Narrow"/>
        </w:rPr>
        <w:t>AP Professional Development Subcommittee Chair, Sharalle Arnold, welcomed members and opened the meeting.</w:t>
      </w:r>
      <w:r w:rsidR="005113A1">
        <w:rPr>
          <w:rFonts w:ascii="Arial Narrow" w:hAnsi="Arial Narrow"/>
        </w:rPr>
        <w:t xml:space="preserve">  </w:t>
      </w:r>
      <w:r w:rsidR="00071474">
        <w:rPr>
          <w:rFonts w:ascii="Arial Narrow" w:hAnsi="Arial Narrow"/>
        </w:rPr>
        <w:t>Present m</w:t>
      </w:r>
      <w:r w:rsidR="005113A1">
        <w:rPr>
          <w:rFonts w:ascii="Arial Narrow" w:hAnsi="Arial Narrow"/>
        </w:rPr>
        <w:t>embers include</w:t>
      </w:r>
      <w:r w:rsidR="003C62B3">
        <w:rPr>
          <w:rFonts w:ascii="Arial Narrow" w:hAnsi="Arial Narrow"/>
        </w:rPr>
        <w:t>d</w:t>
      </w:r>
      <w:r w:rsidR="005113A1">
        <w:rPr>
          <w:rFonts w:ascii="Arial Narrow" w:hAnsi="Arial Narrow"/>
        </w:rPr>
        <w:t xml:space="preserve">: </w:t>
      </w:r>
    </w:p>
    <w:p w:rsidR="005113A1" w:rsidRPr="0042196A" w:rsidRDefault="005113A1" w:rsidP="0060204F">
      <w:pPr>
        <w:rPr>
          <w:rFonts w:ascii="Arial Narrow" w:hAnsi="Arial Narrow"/>
          <w:sz w:val="16"/>
          <w:szCs w:val="16"/>
        </w:rPr>
      </w:pPr>
    </w:p>
    <w:p w:rsidR="005113A1" w:rsidRDefault="005113A1" w:rsidP="0060204F">
      <w:pPr>
        <w:rPr>
          <w:rFonts w:ascii="Arial Narrow" w:hAnsi="Arial Narrow"/>
        </w:rPr>
      </w:pPr>
      <w:r>
        <w:rPr>
          <w:rFonts w:ascii="Arial Narrow" w:hAnsi="Arial Narrow"/>
        </w:rPr>
        <w:t>Sharalle Arnold, Group 2</w:t>
      </w:r>
    </w:p>
    <w:p w:rsidR="005113A1" w:rsidRDefault="005113A1" w:rsidP="0060204F">
      <w:pPr>
        <w:rPr>
          <w:rFonts w:ascii="Arial Narrow" w:hAnsi="Arial Narrow"/>
        </w:rPr>
      </w:pPr>
      <w:r>
        <w:rPr>
          <w:rFonts w:ascii="Arial Narrow" w:hAnsi="Arial Narrow"/>
        </w:rPr>
        <w:t>Margo Dill, Group 3</w:t>
      </w:r>
    </w:p>
    <w:p w:rsidR="005113A1" w:rsidRDefault="005113A1" w:rsidP="006020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Brenda Lindberg, Group </w:t>
      </w:r>
      <w:r w:rsidR="00DB187F">
        <w:rPr>
          <w:rFonts w:ascii="Arial Narrow" w:hAnsi="Arial Narrow"/>
        </w:rPr>
        <w:t>4</w:t>
      </w:r>
    </w:p>
    <w:p w:rsidR="00A9675D" w:rsidRDefault="00A9675D" w:rsidP="00A9675D">
      <w:pPr>
        <w:rPr>
          <w:rFonts w:ascii="Arial Narrow" w:hAnsi="Arial Narrow"/>
        </w:rPr>
      </w:pPr>
      <w:r>
        <w:rPr>
          <w:rFonts w:ascii="Arial Narrow" w:hAnsi="Arial Narrow"/>
        </w:rPr>
        <w:t>Bradley Gordon, Group 5</w:t>
      </w:r>
    </w:p>
    <w:p w:rsidR="005113A1" w:rsidRDefault="005113A1" w:rsidP="0060204F">
      <w:pPr>
        <w:rPr>
          <w:rFonts w:ascii="Arial Narrow" w:hAnsi="Arial Narrow"/>
        </w:rPr>
      </w:pPr>
      <w:r>
        <w:rPr>
          <w:rFonts w:ascii="Arial Narrow" w:hAnsi="Arial Narrow"/>
        </w:rPr>
        <w:t>Kate VanDerKolk, Group 6</w:t>
      </w:r>
    </w:p>
    <w:p w:rsidR="005113A1" w:rsidRPr="000F06C1" w:rsidRDefault="005113A1" w:rsidP="0060204F">
      <w:pPr>
        <w:rPr>
          <w:rFonts w:ascii="Arial Narrow" w:hAnsi="Arial Narrow"/>
        </w:rPr>
      </w:pPr>
      <w:r>
        <w:rPr>
          <w:rFonts w:ascii="Arial Narrow" w:hAnsi="Arial Narrow"/>
        </w:rPr>
        <w:t>Dave Feenstra, AP Committee Liaison</w:t>
      </w:r>
    </w:p>
    <w:p w:rsidR="000F06C1" w:rsidRPr="0042196A" w:rsidRDefault="000F06C1" w:rsidP="0060204F">
      <w:pPr>
        <w:rPr>
          <w:rFonts w:ascii="Arial Narrow" w:hAnsi="Arial Narrow"/>
          <w:sz w:val="16"/>
          <w:szCs w:val="16"/>
        </w:rPr>
      </w:pPr>
    </w:p>
    <w:p w:rsidR="00A9675D" w:rsidRDefault="005113A1" w:rsidP="006020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Sharalle </w:t>
      </w:r>
      <w:r w:rsidR="00A9675D">
        <w:rPr>
          <w:rFonts w:ascii="Arial Narrow" w:hAnsi="Arial Narrow"/>
        </w:rPr>
        <w:t>asked members who attended Excellence Series sessions to report out on the events they hosted.  Reports were made based upon the seminar evaluations and personal observations of subcommittee members.</w:t>
      </w:r>
    </w:p>
    <w:p w:rsidR="005113A1" w:rsidRPr="00230845" w:rsidRDefault="005113A1" w:rsidP="0060204F">
      <w:pPr>
        <w:rPr>
          <w:rFonts w:ascii="Arial Narrow" w:hAnsi="Arial Narrow"/>
          <w:sz w:val="16"/>
          <w:szCs w:val="16"/>
        </w:rPr>
      </w:pPr>
    </w:p>
    <w:p w:rsidR="0001513A" w:rsidRDefault="00A9675D" w:rsidP="00A9675D">
      <w:pPr>
        <w:rPr>
          <w:rFonts w:ascii="Arial Narrow" w:hAnsi="Arial Narrow"/>
        </w:rPr>
      </w:pPr>
      <w:r>
        <w:rPr>
          <w:rFonts w:ascii="Arial Narrow" w:hAnsi="Arial Narrow"/>
        </w:rPr>
        <w:t>9/13</w:t>
      </w:r>
      <w:r w:rsidR="0001513A">
        <w:rPr>
          <w:rFonts w:ascii="Arial Narrow" w:hAnsi="Arial Narrow"/>
        </w:rPr>
        <w:t xml:space="preserve"> &amp; 9/22</w:t>
      </w:r>
      <w:r>
        <w:rPr>
          <w:rFonts w:ascii="Arial Narrow" w:hAnsi="Arial Narrow"/>
        </w:rPr>
        <w:t xml:space="preserve"> --</w:t>
      </w:r>
      <w:r w:rsidRPr="00FB3B10">
        <w:rPr>
          <w:rFonts w:ascii="Arial Narrow" w:hAnsi="Arial Narrow"/>
          <w:u w:val="single"/>
        </w:rPr>
        <w:t>Respect in the Global Workshop</w:t>
      </w:r>
      <w:r w:rsidRPr="00A9675D">
        <w:rPr>
          <w:rFonts w:ascii="Arial Narrow" w:hAnsi="Arial Narrow"/>
        </w:rPr>
        <w:t>—</w:t>
      </w:r>
      <w:r>
        <w:rPr>
          <w:rFonts w:ascii="Arial Narrow" w:hAnsi="Arial Narrow"/>
        </w:rPr>
        <w:t xml:space="preserve">by </w:t>
      </w:r>
      <w:r w:rsidRPr="00A9675D">
        <w:rPr>
          <w:rFonts w:ascii="Arial Narrow" w:hAnsi="Arial Narrow"/>
        </w:rPr>
        <w:t>Sean Huddleston, Di</w:t>
      </w:r>
      <w:r>
        <w:rPr>
          <w:rFonts w:ascii="Arial Narrow" w:hAnsi="Arial Narrow"/>
        </w:rPr>
        <w:t>rector of Intercultural Training</w:t>
      </w:r>
      <w:r w:rsidR="00FB3B1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hosted by Shar</w:t>
      </w:r>
      <w:r w:rsidR="0086306F">
        <w:rPr>
          <w:rFonts w:ascii="Arial Narrow" w:hAnsi="Arial Narrow"/>
        </w:rPr>
        <w:t>a</w:t>
      </w:r>
      <w:bookmarkStart w:id="0" w:name="_GoBack"/>
      <w:bookmarkEnd w:id="0"/>
      <w:r>
        <w:rPr>
          <w:rFonts w:ascii="Arial Narrow" w:hAnsi="Arial Narrow"/>
        </w:rPr>
        <w:t xml:space="preserve">lle Arnold </w:t>
      </w:r>
      <w:r w:rsidR="0001513A">
        <w:rPr>
          <w:rFonts w:ascii="Arial Narrow" w:hAnsi="Arial Narrow"/>
        </w:rPr>
        <w:t xml:space="preserve">(9/13) </w:t>
      </w:r>
      <w:r>
        <w:rPr>
          <w:rFonts w:ascii="Arial Narrow" w:hAnsi="Arial Narrow"/>
        </w:rPr>
        <w:t xml:space="preserve">and Brenda </w:t>
      </w:r>
      <w:r w:rsidR="0001513A">
        <w:rPr>
          <w:rFonts w:ascii="Arial Narrow" w:hAnsi="Arial Narrow"/>
        </w:rPr>
        <w:t>Lindberg</w:t>
      </w:r>
    </w:p>
    <w:p w:rsidR="00A9675D" w:rsidRPr="00A9675D" w:rsidRDefault="0001513A" w:rsidP="00A9675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(9/22).  The presenter </w:t>
      </w:r>
      <w:r w:rsidR="00AC6CAE">
        <w:rPr>
          <w:rFonts w:ascii="Arial Narrow" w:hAnsi="Arial Narrow"/>
        </w:rPr>
        <w:t>received very positive comments and reviews.  He</w:t>
      </w:r>
      <w:r>
        <w:rPr>
          <w:rFonts w:ascii="Arial Narrow" w:hAnsi="Arial Narrow"/>
        </w:rPr>
        <w:t xml:space="preserve"> left his audience </w:t>
      </w:r>
      <w:r w:rsidR="00AC6CAE">
        <w:rPr>
          <w:rFonts w:ascii="Arial Narrow" w:hAnsi="Arial Narrow"/>
        </w:rPr>
        <w:t>excited about</w:t>
      </w:r>
      <w:r>
        <w:rPr>
          <w:rFonts w:ascii="Arial Narrow" w:hAnsi="Arial Narrow"/>
        </w:rPr>
        <w:t xml:space="preserve"> us</w:t>
      </w:r>
      <w:r w:rsidR="00AC6CAE">
        <w:rPr>
          <w:rFonts w:ascii="Arial Narrow" w:hAnsi="Arial Narrow"/>
        </w:rPr>
        <w:t>ing</w:t>
      </w:r>
      <w:r>
        <w:rPr>
          <w:rFonts w:ascii="Arial Narrow" w:hAnsi="Arial Narrow"/>
        </w:rPr>
        <w:t xml:space="preserve"> this information in positive ways.  </w:t>
      </w:r>
      <w:r w:rsidR="00AC6CAE">
        <w:rPr>
          <w:rFonts w:ascii="Arial Narrow" w:hAnsi="Arial Narrow"/>
        </w:rPr>
        <w:t>Improvements participants listed were</w:t>
      </w:r>
      <w:r w:rsidR="00FB3B10">
        <w:rPr>
          <w:rFonts w:ascii="Arial Narrow" w:hAnsi="Arial Narrow"/>
        </w:rPr>
        <w:t>:</w:t>
      </w:r>
      <w:r w:rsidR="00AC6CAE">
        <w:rPr>
          <w:rFonts w:ascii="Arial Narrow" w:hAnsi="Arial Narrow"/>
        </w:rPr>
        <w:t xml:space="preserve"> more time </w:t>
      </w:r>
      <w:r w:rsidR="00FB3B10">
        <w:rPr>
          <w:rFonts w:ascii="Arial Narrow" w:hAnsi="Arial Narrow"/>
        </w:rPr>
        <w:t xml:space="preserve">was </w:t>
      </w:r>
      <w:r w:rsidR="00AC6CAE">
        <w:rPr>
          <w:rFonts w:ascii="Arial Narrow" w:hAnsi="Arial Narrow"/>
        </w:rPr>
        <w:t>needed,</w:t>
      </w:r>
      <w:r w:rsidR="00FB3B10">
        <w:rPr>
          <w:rFonts w:ascii="Arial Narrow" w:hAnsi="Arial Narrow"/>
        </w:rPr>
        <w:t xml:space="preserve"> and several people asked for deeper discussions</w:t>
      </w:r>
      <w:r w:rsidR="0005688A">
        <w:rPr>
          <w:rFonts w:ascii="Arial Narrow" w:hAnsi="Arial Narrow"/>
        </w:rPr>
        <w:t xml:space="preserve"> leading to more follow-up workshops</w:t>
      </w:r>
      <w:r w:rsidR="00FB3B10">
        <w:rPr>
          <w:rFonts w:ascii="Arial Narrow" w:hAnsi="Arial Narrow"/>
        </w:rPr>
        <w:t>.</w:t>
      </w:r>
      <w:r w:rsidR="00EE41AC">
        <w:rPr>
          <w:rFonts w:ascii="Arial Narrow" w:hAnsi="Arial Narrow"/>
        </w:rPr>
        <w:t xml:space="preserve">  </w:t>
      </w:r>
      <w:r w:rsidR="00FB3B10">
        <w:rPr>
          <w:rFonts w:ascii="Arial Narrow" w:hAnsi="Arial Narrow"/>
        </w:rPr>
        <w:t xml:space="preserve">   </w:t>
      </w:r>
    </w:p>
    <w:p w:rsidR="005113A1" w:rsidRPr="00230845" w:rsidRDefault="005113A1" w:rsidP="0060204F">
      <w:pPr>
        <w:rPr>
          <w:rFonts w:ascii="Arial Narrow" w:hAnsi="Arial Narrow"/>
          <w:sz w:val="16"/>
          <w:szCs w:val="16"/>
        </w:rPr>
      </w:pPr>
    </w:p>
    <w:p w:rsidR="00775464" w:rsidRDefault="00FB3B10" w:rsidP="0060204F">
      <w:pPr>
        <w:rPr>
          <w:rFonts w:ascii="Arial Narrow" w:hAnsi="Arial Narrow"/>
        </w:rPr>
      </w:pPr>
      <w:r>
        <w:rPr>
          <w:rFonts w:ascii="Arial Narrow" w:hAnsi="Arial Narrow"/>
        </w:rPr>
        <w:t>9/14—</w:t>
      </w:r>
      <w:r w:rsidRPr="00EE41AC">
        <w:rPr>
          <w:rFonts w:ascii="Arial Narrow" w:hAnsi="Arial Narrow"/>
          <w:u w:val="single"/>
        </w:rPr>
        <w:t>Time Management</w:t>
      </w:r>
      <w:r>
        <w:rPr>
          <w:rFonts w:ascii="Arial Narrow" w:hAnsi="Arial Narrow"/>
        </w:rPr>
        <w:t xml:space="preserve">—by Jerry </w:t>
      </w:r>
      <w:proofErr w:type="spellStart"/>
      <w:r>
        <w:rPr>
          <w:rFonts w:ascii="Arial Narrow" w:hAnsi="Arial Narrow"/>
        </w:rPr>
        <w:t>Conrad,S.G</w:t>
      </w:r>
      <w:proofErr w:type="spellEnd"/>
      <w:r>
        <w:rPr>
          <w:rFonts w:ascii="Arial Narrow" w:hAnsi="Arial Narrow"/>
        </w:rPr>
        <w:t xml:space="preserve">. Maverick, Inc. and Lowell </w:t>
      </w:r>
      <w:proofErr w:type="spellStart"/>
      <w:r>
        <w:rPr>
          <w:rFonts w:ascii="Arial Narrow" w:hAnsi="Arial Narrow"/>
        </w:rPr>
        <w:t>Johannsen</w:t>
      </w:r>
      <w:proofErr w:type="spellEnd"/>
      <w:r>
        <w:rPr>
          <w:rFonts w:ascii="Arial Narrow" w:hAnsi="Arial Narrow"/>
        </w:rPr>
        <w:t xml:space="preserve">, Rubicon Management, hosted by </w:t>
      </w:r>
      <w:r w:rsidR="00EE41AC">
        <w:rPr>
          <w:rFonts w:ascii="Arial Narrow" w:hAnsi="Arial Narrow"/>
        </w:rPr>
        <w:t>Kate VanDerKolk.  Overall participants really enjoyed the session.</w:t>
      </w:r>
      <w:r w:rsidR="00775464">
        <w:rPr>
          <w:rFonts w:ascii="Arial Narrow" w:hAnsi="Arial Narrow"/>
        </w:rPr>
        <w:t xml:space="preserve">  They liked having two presenters sharing their great ideas and techniques for time management.  People enjoyed the energy in the room.</w:t>
      </w:r>
    </w:p>
    <w:p w:rsidR="00FB3B10" w:rsidRDefault="00775464" w:rsidP="006020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Some of their suggestions for time management software were Microsoft’s Outlook email program.  Participants suggested new </w:t>
      </w:r>
      <w:r w:rsidR="00230845">
        <w:rPr>
          <w:rFonts w:ascii="Arial Narrow" w:hAnsi="Arial Narrow"/>
        </w:rPr>
        <w:t>workshops</w:t>
      </w:r>
      <w:r>
        <w:rPr>
          <w:rFonts w:ascii="Arial Narrow" w:hAnsi="Arial Narrow"/>
        </w:rPr>
        <w:t xml:space="preserve"> for using Outlook from a time management perspective be developed for GVSU employees.</w:t>
      </w:r>
    </w:p>
    <w:p w:rsidR="00E26B74" w:rsidRPr="00230845" w:rsidRDefault="00E26B74" w:rsidP="0060204F">
      <w:pPr>
        <w:rPr>
          <w:rFonts w:ascii="Arial Narrow" w:hAnsi="Arial Narrow"/>
          <w:sz w:val="16"/>
          <w:szCs w:val="16"/>
        </w:rPr>
      </w:pPr>
    </w:p>
    <w:p w:rsidR="00230845" w:rsidRDefault="00E26B74" w:rsidP="0060204F">
      <w:pPr>
        <w:rPr>
          <w:rFonts w:ascii="Arial Narrow" w:hAnsi="Arial Narrow"/>
        </w:rPr>
      </w:pPr>
      <w:r>
        <w:rPr>
          <w:rFonts w:ascii="Arial Narrow" w:hAnsi="Arial Narrow"/>
        </w:rPr>
        <w:t>9/20—</w:t>
      </w:r>
      <w:r w:rsidRPr="0005688A">
        <w:rPr>
          <w:rFonts w:ascii="Arial Narrow" w:hAnsi="Arial Narrow"/>
          <w:u w:val="single"/>
        </w:rPr>
        <w:t>Assertive Communication</w:t>
      </w:r>
      <w:r>
        <w:rPr>
          <w:rFonts w:ascii="Arial Narrow" w:hAnsi="Arial Narrow"/>
        </w:rPr>
        <w:t xml:space="preserve">—by Shirley </w:t>
      </w:r>
      <w:proofErr w:type="spellStart"/>
      <w:r>
        <w:rPr>
          <w:rFonts w:ascii="Arial Narrow" w:hAnsi="Arial Narrow"/>
        </w:rPr>
        <w:t>Jallad</w:t>
      </w:r>
      <w:proofErr w:type="spellEnd"/>
      <w:r>
        <w:rPr>
          <w:rFonts w:ascii="Arial Narrow" w:hAnsi="Arial Narrow"/>
        </w:rPr>
        <w:t xml:space="preserve">, Professional Development Coach and Trainer, hosted by Bradley Gordon.  </w:t>
      </w:r>
      <w:r w:rsidR="0005688A">
        <w:rPr>
          <w:rFonts w:ascii="Arial Narrow" w:hAnsi="Arial Narrow"/>
        </w:rPr>
        <w:t>Participants enjoyed the session</w:t>
      </w:r>
      <w:r w:rsidR="00346C47">
        <w:rPr>
          <w:rFonts w:ascii="Arial Narrow" w:hAnsi="Arial Narrow"/>
        </w:rPr>
        <w:t>.  A</w:t>
      </w:r>
      <w:r w:rsidR="0005688A">
        <w:rPr>
          <w:rFonts w:ascii="Arial Narrow" w:hAnsi="Arial Narrow"/>
        </w:rPr>
        <w:t>ll found the presenter interesting</w:t>
      </w:r>
      <w:r w:rsidR="00230845">
        <w:rPr>
          <w:rFonts w:ascii="Arial Narrow" w:hAnsi="Arial Narrow"/>
        </w:rPr>
        <w:t>,</w:t>
      </w:r>
      <w:r w:rsidR="0005688A">
        <w:rPr>
          <w:rFonts w:ascii="Arial Narrow" w:hAnsi="Arial Narrow"/>
        </w:rPr>
        <w:t xml:space="preserve"> and enjoyed how she presented beneficial information in a</w:t>
      </w:r>
      <w:r w:rsidR="00230845">
        <w:rPr>
          <w:rFonts w:ascii="Arial Narrow" w:hAnsi="Arial Narrow"/>
        </w:rPr>
        <w:t>n</w:t>
      </w:r>
      <w:r w:rsidR="0005688A">
        <w:rPr>
          <w:rFonts w:ascii="Arial Narrow" w:hAnsi="Arial Narrow"/>
        </w:rPr>
        <w:t xml:space="preserve"> interactive way.  Suggestion was made that the title of the workshop should have been</w:t>
      </w:r>
      <w:r w:rsidR="00230845">
        <w:rPr>
          <w:rFonts w:ascii="Arial Narrow" w:hAnsi="Arial Narrow"/>
        </w:rPr>
        <w:t>,</w:t>
      </w:r>
      <w:r w:rsidR="0005688A">
        <w:rPr>
          <w:rFonts w:ascii="Arial Narrow" w:hAnsi="Arial Narrow"/>
        </w:rPr>
        <w:t xml:space="preserve"> “Direct Communication” as it was not perceived as being necessarily “assertive”. </w:t>
      </w:r>
    </w:p>
    <w:p w:rsidR="00230845" w:rsidRPr="00230845" w:rsidRDefault="00230845" w:rsidP="0060204F">
      <w:pPr>
        <w:rPr>
          <w:rFonts w:ascii="Arial Narrow" w:hAnsi="Arial Narrow"/>
          <w:sz w:val="16"/>
          <w:szCs w:val="16"/>
        </w:rPr>
      </w:pPr>
    </w:p>
    <w:p w:rsidR="00346C47" w:rsidRDefault="00230845" w:rsidP="006020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The committee </w:t>
      </w:r>
      <w:r w:rsidR="00346C47">
        <w:rPr>
          <w:rFonts w:ascii="Arial Narrow" w:hAnsi="Arial Narrow"/>
        </w:rPr>
        <w:t>developed</w:t>
      </w:r>
      <w:r>
        <w:rPr>
          <w:rFonts w:ascii="Arial Narrow" w:hAnsi="Arial Narrow"/>
        </w:rPr>
        <w:t xml:space="preserve"> three </w:t>
      </w:r>
      <w:r w:rsidR="00346C47">
        <w:rPr>
          <w:rFonts w:ascii="Arial Narrow" w:hAnsi="Arial Narrow"/>
        </w:rPr>
        <w:t>questions (</w:t>
      </w:r>
      <w:r>
        <w:rPr>
          <w:rFonts w:ascii="Arial Narrow" w:hAnsi="Arial Narrow"/>
        </w:rPr>
        <w:t>recommendations</w:t>
      </w:r>
      <w:r w:rsidR="00346C47">
        <w:rPr>
          <w:rFonts w:ascii="Arial Narrow" w:hAnsi="Arial Narrow"/>
        </w:rPr>
        <w:t>) for workshops</w:t>
      </w:r>
      <w:r>
        <w:rPr>
          <w:rFonts w:ascii="Arial Narrow" w:hAnsi="Arial Narrow"/>
        </w:rPr>
        <w:t>.</w:t>
      </w:r>
    </w:p>
    <w:p w:rsidR="00346C47" w:rsidRPr="00346C47" w:rsidRDefault="00230845" w:rsidP="00346C47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346C47">
        <w:rPr>
          <w:rFonts w:ascii="Arial Narrow" w:hAnsi="Arial Narrow"/>
        </w:rPr>
        <w:t xml:space="preserve">Presenters </w:t>
      </w:r>
      <w:r w:rsidR="00346C47">
        <w:rPr>
          <w:rFonts w:ascii="Arial Narrow" w:hAnsi="Arial Narrow"/>
        </w:rPr>
        <w:t>send</w:t>
      </w:r>
      <w:r w:rsidRPr="00346C47">
        <w:rPr>
          <w:rFonts w:ascii="Arial Narrow" w:hAnsi="Arial Narrow"/>
        </w:rPr>
        <w:t xml:space="preserve"> three learning objectives</w:t>
      </w:r>
      <w:r w:rsidR="00346C47">
        <w:rPr>
          <w:rFonts w:ascii="Arial Narrow" w:hAnsi="Arial Narrow"/>
        </w:rPr>
        <w:t xml:space="preserve"> to HR</w:t>
      </w:r>
      <w:r w:rsidRPr="00346C47">
        <w:rPr>
          <w:rFonts w:ascii="Arial Narrow" w:hAnsi="Arial Narrow"/>
        </w:rPr>
        <w:t>-clearly defined</w:t>
      </w:r>
      <w:r w:rsidR="00346C47">
        <w:rPr>
          <w:rFonts w:ascii="Arial Narrow" w:hAnsi="Arial Narrow"/>
        </w:rPr>
        <w:t>.</w:t>
      </w:r>
    </w:p>
    <w:p w:rsidR="00346C47" w:rsidRDefault="00346C47" w:rsidP="00346C47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Are p</w:t>
      </w:r>
      <w:r w:rsidR="00230845" w:rsidRPr="00346C47">
        <w:rPr>
          <w:rFonts w:ascii="Arial Narrow" w:hAnsi="Arial Narrow"/>
        </w:rPr>
        <w:t>resenters able to get their list of participants ahead of</w:t>
      </w:r>
      <w:r>
        <w:rPr>
          <w:rFonts w:ascii="Arial Narrow" w:hAnsi="Arial Narrow"/>
        </w:rPr>
        <w:t xml:space="preserve"> time?</w:t>
      </w:r>
      <w:r w:rsidR="00230845" w:rsidRPr="00346C47">
        <w:rPr>
          <w:rFonts w:ascii="Arial Narrow" w:hAnsi="Arial Narrow"/>
        </w:rPr>
        <w:t xml:space="preserve"> </w:t>
      </w:r>
    </w:p>
    <w:p w:rsidR="00230845" w:rsidRDefault="00230845" w:rsidP="00346C47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230845">
        <w:rPr>
          <w:noProof/>
        </w:rPr>
        <w:drawing>
          <wp:anchor distT="0" distB="0" distL="114300" distR="114300" simplePos="0" relativeHeight="251662336" behindDoc="0" locked="0" layoutInCell="1" allowOverlap="1" wp14:anchorId="00D13160" wp14:editId="745FD63C">
            <wp:simplePos x="0" y="0"/>
            <wp:positionH relativeFrom="column">
              <wp:posOffset>-1950720</wp:posOffset>
            </wp:positionH>
            <wp:positionV relativeFrom="paragraph">
              <wp:posOffset>78105</wp:posOffset>
            </wp:positionV>
            <wp:extent cx="1562735" cy="991870"/>
            <wp:effectExtent l="0" t="0" r="0" b="0"/>
            <wp:wrapNone/>
            <wp:docPr id="3" name="Picture 2" descr="Blackmarkto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marktop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46C47">
        <w:rPr>
          <w:rFonts w:ascii="Arial Narrow" w:hAnsi="Arial Narrow"/>
        </w:rPr>
        <w:t>Does HR send presenters the results of their evaluations?</w:t>
      </w:r>
    </w:p>
    <w:p w:rsidR="004616BE" w:rsidRDefault="004616BE" w:rsidP="004616BE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Also, people from Group 1 suggested several new topics for PD consideration.</w:t>
      </w:r>
    </w:p>
    <w:p w:rsidR="004616BE" w:rsidRDefault="004616BE" w:rsidP="004616BE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Webinar for Social Justice (for supervision)</w:t>
      </w:r>
    </w:p>
    <w:p w:rsidR="004616BE" w:rsidRPr="00346C47" w:rsidRDefault="004616BE" w:rsidP="004616BE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Creating a healthy work/life balance ( from HR Wellness)</w:t>
      </w:r>
    </w:p>
    <w:p w:rsidR="003E3870" w:rsidRPr="00346C47" w:rsidRDefault="00230845" w:rsidP="0060204F">
      <w:pPr>
        <w:rPr>
          <w:rFonts w:ascii="Arial Narrow" w:hAnsi="Arial Narrow"/>
        </w:rPr>
      </w:pPr>
      <w:r w:rsidRPr="00346C47">
        <w:rPr>
          <w:rFonts w:ascii="Arial Narrow" w:hAnsi="Arial Narrow"/>
        </w:rPr>
        <w:t>Shar</w:t>
      </w:r>
      <w:r w:rsidR="0086306F">
        <w:rPr>
          <w:rFonts w:ascii="Arial Narrow" w:hAnsi="Arial Narrow"/>
        </w:rPr>
        <w:t>a</w:t>
      </w:r>
      <w:r w:rsidRPr="00346C47">
        <w:rPr>
          <w:rFonts w:ascii="Arial Narrow" w:hAnsi="Arial Narrow"/>
        </w:rPr>
        <w:t>lle</w:t>
      </w:r>
      <w:r w:rsidR="00346C47">
        <w:rPr>
          <w:rFonts w:ascii="Arial Narrow" w:hAnsi="Arial Narrow"/>
        </w:rPr>
        <w:t xml:space="preserve"> asked for information about how </w:t>
      </w:r>
      <w:r w:rsidR="004D7D25">
        <w:rPr>
          <w:rFonts w:ascii="Arial Narrow" w:hAnsi="Arial Narrow"/>
        </w:rPr>
        <w:t>GVSU</w:t>
      </w:r>
      <w:r w:rsidR="00346C47">
        <w:rPr>
          <w:rFonts w:ascii="Arial Narrow" w:hAnsi="Arial Narrow"/>
        </w:rPr>
        <w:t xml:space="preserve"> departments or colleges do supervisor evaluations.  She will be gathering several examples to share with the AP Committee as requested.</w:t>
      </w:r>
    </w:p>
    <w:p w:rsidR="000F06C1" w:rsidRDefault="00230845" w:rsidP="0060204F">
      <w:pPr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071474">
        <w:rPr>
          <w:rFonts w:ascii="Arial Narrow" w:hAnsi="Arial Narrow"/>
        </w:rPr>
        <w:t xml:space="preserve">he next meeting will be held Friday, </w:t>
      </w:r>
      <w:r w:rsidR="00E26B74">
        <w:rPr>
          <w:rFonts w:ascii="Arial Narrow" w:hAnsi="Arial Narrow"/>
        </w:rPr>
        <w:t>November 4</w:t>
      </w:r>
      <w:r w:rsidR="00071474">
        <w:rPr>
          <w:rFonts w:ascii="Arial Narrow" w:hAnsi="Arial Narrow"/>
        </w:rPr>
        <w:t>th</w:t>
      </w:r>
      <w:r w:rsidR="0060204F" w:rsidRPr="000F06C1">
        <w:rPr>
          <w:rFonts w:ascii="Arial Narrow" w:hAnsi="Arial Narrow"/>
        </w:rPr>
        <w:t xml:space="preserve"> </w:t>
      </w:r>
      <w:r w:rsidR="00E26B74">
        <w:rPr>
          <w:rFonts w:ascii="Arial Narrow" w:hAnsi="Arial Narrow"/>
        </w:rPr>
        <w:t>9</w:t>
      </w:r>
      <w:r w:rsidR="0060204F" w:rsidRPr="000F06C1">
        <w:rPr>
          <w:rFonts w:ascii="Arial Narrow" w:hAnsi="Arial Narrow"/>
        </w:rPr>
        <w:t>:</w:t>
      </w:r>
      <w:r w:rsidR="00E26B74">
        <w:rPr>
          <w:rFonts w:ascii="Arial Narrow" w:hAnsi="Arial Narrow"/>
        </w:rPr>
        <w:t>0</w:t>
      </w:r>
      <w:r w:rsidR="0060204F" w:rsidRPr="000F06C1">
        <w:rPr>
          <w:rFonts w:ascii="Arial Narrow" w:hAnsi="Arial Narrow"/>
        </w:rPr>
        <w:t xml:space="preserve">0 am – </w:t>
      </w:r>
      <w:r w:rsidR="00E26B74">
        <w:rPr>
          <w:rFonts w:ascii="Arial Narrow" w:hAnsi="Arial Narrow"/>
        </w:rPr>
        <w:t>10</w:t>
      </w:r>
      <w:r w:rsidR="0060204F" w:rsidRPr="000F06C1">
        <w:rPr>
          <w:rFonts w:ascii="Arial Narrow" w:hAnsi="Arial Narrow"/>
        </w:rPr>
        <w:t>:</w:t>
      </w:r>
      <w:r w:rsidR="00E26B74">
        <w:rPr>
          <w:rFonts w:ascii="Arial Narrow" w:hAnsi="Arial Narrow"/>
        </w:rPr>
        <w:t>0</w:t>
      </w:r>
      <w:r w:rsidR="0060204F" w:rsidRPr="000F06C1">
        <w:rPr>
          <w:rFonts w:ascii="Arial Narrow" w:hAnsi="Arial Narrow"/>
        </w:rPr>
        <w:t>0 am in KC 2242</w:t>
      </w:r>
      <w:r w:rsidR="00071474">
        <w:rPr>
          <w:rFonts w:ascii="Arial Narrow" w:hAnsi="Arial Narrow"/>
        </w:rPr>
        <w:t>.</w:t>
      </w:r>
      <w:r w:rsidR="00E26B74">
        <w:rPr>
          <w:rFonts w:ascii="Arial Narrow" w:hAnsi="Arial Narrow"/>
        </w:rPr>
        <w:t xml:space="preserve">  </w:t>
      </w:r>
      <w:r w:rsidR="0060204F" w:rsidRPr="000F06C1">
        <w:rPr>
          <w:rFonts w:ascii="Arial Narrow" w:hAnsi="Arial Narrow"/>
        </w:rPr>
        <w:t>Meeting adjourned at 9:</w:t>
      </w:r>
      <w:r w:rsidR="00E26B74">
        <w:rPr>
          <w:rFonts w:ascii="Arial Narrow" w:hAnsi="Arial Narrow"/>
        </w:rPr>
        <w:t>45</w:t>
      </w:r>
      <w:r w:rsidR="0060204F" w:rsidRPr="000F06C1">
        <w:rPr>
          <w:rFonts w:ascii="Arial Narrow" w:hAnsi="Arial Narrow"/>
        </w:rPr>
        <w:t xml:space="preserve"> a</w:t>
      </w:r>
      <w:r w:rsidR="000F06C1">
        <w:rPr>
          <w:rFonts w:ascii="Arial Narrow" w:hAnsi="Arial Narrow"/>
        </w:rPr>
        <w:t>.</w:t>
      </w:r>
      <w:r w:rsidR="0060204F" w:rsidRPr="000F06C1">
        <w:rPr>
          <w:rFonts w:ascii="Arial Narrow" w:hAnsi="Arial Narrow"/>
        </w:rPr>
        <w:t>m</w:t>
      </w:r>
      <w:r w:rsidR="000F06C1">
        <w:rPr>
          <w:rFonts w:ascii="Arial Narrow" w:hAnsi="Arial Narrow"/>
        </w:rPr>
        <w:t>.</w:t>
      </w:r>
    </w:p>
    <w:p w:rsidR="0009632D" w:rsidRPr="000F06C1" w:rsidRDefault="0009632D" w:rsidP="0060204F">
      <w:pPr>
        <w:rPr>
          <w:rFonts w:ascii="Arial Narrow" w:hAnsi="Arial Narrow"/>
        </w:rPr>
      </w:pPr>
    </w:p>
    <w:p w:rsidR="0009632D" w:rsidRPr="000F06C1" w:rsidRDefault="0060204F">
      <w:pPr>
        <w:rPr>
          <w:rFonts w:ascii="Arial Narrow" w:hAnsi="Arial Narrow"/>
        </w:rPr>
      </w:pPr>
      <w:r w:rsidRPr="000F06C1">
        <w:rPr>
          <w:rFonts w:ascii="Arial Narrow" w:hAnsi="Arial Narrow"/>
        </w:rPr>
        <w:t xml:space="preserve">Margo Dill reporting, </w:t>
      </w:r>
      <w:r w:rsidR="00E26B74">
        <w:rPr>
          <w:rFonts w:ascii="Arial Narrow" w:hAnsi="Arial Narrow"/>
        </w:rPr>
        <w:t>October 7</w:t>
      </w:r>
      <w:r w:rsidRPr="000F06C1">
        <w:rPr>
          <w:rFonts w:ascii="Arial Narrow" w:hAnsi="Arial Narrow"/>
        </w:rPr>
        <w:t>, 2011</w:t>
      </w:r>
    </w:p>
    <w:sectPr w:rsidR="0009632D" w:rsidRPr="000F06C1" w:rsidSect="0009632D">
      <w:headerReference w:type="default" r:id="rId11"/>
      <w:pgSz w:w="12240" w:h="15840"/>
      <w:pgMar w:top="21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45" w:rsidRDefault="00230845" w:rsidP="00931188">
      <w:r>
        <w:separator/>
      </w:r>
    </w:p>
  </w:endnote>
  <w:endnote w:type="continuationSeparator" w:id="0">
    <w:p w:rsidR="00230845" w:rsidRDefault="00230845" w:rsidP="0093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45" w:rsidRDefault="00230845" w:rsidP="00931188">
      <w:r>
        <w:separator/>
      </w:r>
    </w:p>
  </w:footnote>
  <w:footnote w:type="continuationSeparator" w:id="0">
    <w:p w:rsidR="00230845" w:rsidRDefault="00230845" w:rsidP="00931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45" w:rsidRDefault="00230845" w:rsidP="000F06C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AP Professional Development Subcommittee Minutes</w:t>
    </w:r>
  </w:p>
  <w:p w:rsidR="00230845" w:rsidRPr="000F06C1" w:rsidRDefault="00230845" w:rsidP="000F06C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October 7, 2011</w:t>
    </w:r>
  </w:p>
  <w:p w:rsidR="00230845" w:rsidRDefault="002308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5FC6"/>
    <w:multiLevelType w:val="hybridMultilevel"/>
    <w:tmpl w:val="1812E94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BCA1F72"/>
    <w:multiLevelType w:val="hybridMultilevel"/>
    <w:tmpl w:val="133431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2B46551"/>
    <w:multiLevelType w:val="hybridMultilevel"/>
    <w:tmpl w:val="5F803964"/>
    <w:lvl w:ilvl="0" w:tplc="2444BBA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401B"/>
    <w:multiLevelType w:val="hybridMultilevel"/>
    <w:tmpl w:val="C2A6E0A4"/>
    <w:lvl w:ilvl="0" w:tplc="994EB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AE77F0"/>
    <w:multiLevelType w:val="hybridMultilevel"/>
    <w:tmpl w:val="09B4A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88"/>
    <w:rsid w:val="0001513A"/>
    <w:rsid w:val="00050E0C"/>
    <w:rsid w:val="0005688A"/>
    <w:rsid w:val="00071474"/>
    <w:rsid w:val="0009632D"/>
    <w:rsid w:val="000E1928"/>
    <w:rsid w:val="000F06C1"/>
    <w:rsid w:val="00101A92"/>
    <w:rsid w:val="00117023"/>
    <w:rsid w:val="00217850"/>
    <w:rsid w:val="00230845"/>
    <w:rsid w:val="002E0D79"/>
    <w:rsid w:val="00320D3A"/>
    <w:rsid w:val="00346C47"/>
    <w:rsid w:val="003543F5"/>
    <w:rsid w:val="003C0150"/>
    <w:rsid w:val="003C62B3"/>
    <w:rsid w:val="003E3870"/>
    <w:rsid w:val="0042196A"/>
    <w:rsid w:val="00440D70"/>
    <w:rsid w:val="004616BE"/>
    <w:rsid w:val="004D7D25"/>
    <w:rsid w:val="005113A1"/>
    <w:rsid w:val="00514AA3"/>
    <w:rsid w:val="005B5D8B"/>
    <w:rsid w:val="005C16DE"/>
    <w:rsid w:val="0060204F"/>
    <w:rsid w:val="00705F74"/>
    <w:rsid w:val="00775464"/>
    <w:rsid w:val="007D6C40"/>
    <w:rsid w:val="0081688B"/>
    <w:rsid w:val="0086306F"/>
    <w:rsid w:val="008A36F3"/>
    <w:rsid w:val="008C0F64"/>
    <w:rsid w:val="00931188"/>
    <w:rsid w:val="009B0078"/>
    <w:rsid w:val="00A9675D"/>
    <w:rsid w:val="00AC6CAE"/>
    <w:rsid w:val="00B43999"/>
    <w:rsid w:val="00BF2732"/>
    <w:rsid w:val="00BF6BC2"/>
    <w:rsid w:val="00DB187F"/>
    <w:rsid w:val="00DE67C3"/>
    <w:rsid w:val="00DF5EEF"/>
    <w:rsid w:val="00E2211B"/>
    <w:rsid w:val="00E26B74"/>
    <w:rsid w:val="00EE41AC"/>
    <w:rsid w:val="00F04790"/>
    <w:rsid w:val="00FB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88"/>
  </w:style>
  <w:style w:type="paragraph" w:styleId="Footer">
    <w:name w:val="footer"/>
    <w:basedOn w:val="Normal"/>
    <w:link w:val="Foot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88"/>
  </w:style>
  <w:style w:type="paragraph" w:styleId="ListParagraph">
    <w:name w:val="List Paragraph"/>
    <w:basedOn w:val="Normal"/>
    <w:uiPriority w:val="34"/>
    <w:qFormat/>
    <w:rsid w:val="0060204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88"/>
  </w:style>
  <w:style w:type="paragraph" w:styleId="Footer">
    <w:name w:val="footer"/>
    <w:basedOn w:val="Normal"/>
    <w:link w:val="Foot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88"/>
  </w:style>
  <w:style w:type="paragraph" w:styleId="ListParagraph">
    <w:name w:val="List Paragraph"/>
    <w:basedOn w:val="Normal"/>
    <w:uiPriority w:val="34"/>
    <w:qFormat/>
    <w:rsid w:val="0060204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tiff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534B-8E89-4900-8B88-62E0DD6C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wattersm</dc:creator>
  <cp:lastModifiedBy>dillm</cp:lastModifiedBy>
  <cp:revision>2</cp:revision>
  <cp:lastPrinted>2011-09-07T20:15:00Z</cp:lastPrinted>
  <dcterms:created xsi:type="dcterms:W3CDTF">2011-10-10T17:08:00Z</dcterms:created>
  <dcterms:modified xsi:type="dcterms:W3CDTF">2011-10-10T17:08:00Z</dcterms:modified>
</cp:coreProperties>
</file>