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B416A" w14:textId="77777777" w:rsidR="001C252D" w:rsidRDefault="00A031D5" w:rsidP="00A031D5">
      <w:pPr>
        <w:pStyle w:val="NoSpacing"/>
        <w:jc w:val="center"/>
        <w:rPr>
          <w:rFonts w:ascii="Arial" w:hAnsi="Arial" w:cs="Arial"/>
          <w:b/>
          <w:sz w:val="32"/>
          <w:szCs w:val="32"/>
        </w:rPr>
      </w:pPr>
      <w:r w:rsidRPr="00320FAC">
        <w:rPr>
          <w:rFonts w:ascii="Arial" w:hAnsi="Arial" w:cs="Arial"/>
          <w:b/>
          <w:sz w:val="32"/>
          <w:szCs w:val="32"/>
        </w:rPr>
        <w:t>MSW/MPA F</w:t>
      </w:r>
      <w:r w:rsidR="00320FAC" w:rsidRPr="00320FAC">
        <w:rPr>
          <w:rFonts w:ascii="Arial" w:hAnsi="Arial" w:cs="Arial"/>
          <w:b/>
          <w:sz w:val="32"/>
          <w:szCs w:val="32"/>
        </w:rPr>
        <w:t xml:space="preserve">requently </w:t>
      </w:r>
      <w:r w:rsidRPr="00320FAC">
        <w:rPr>
          <w:rFonts w:ascii="Arial" w:hAnsi="Arial" w:cs="Arial"/>
          <w:b/>
          <w:sz w:val="32"/>
          <w:szCs w:val="32"/>
        </w:rPr>
        <w:t>A</w:t>
      </w:r>
      <w:r w:rsidR="00320FAC" w:rsidRPr="00320FAC">
        <w:rPr>
          <w:rFonts w:ascii="Arial" w:hAnsi="Arial" w:cs="Arial"/>
          <w:b/>
          <w:sz w:val="32"/>
          <w:szCs w:val="32"/>
        </w:rPr>
        <w:t xml:space="preserve">sked </w:t>
      </w:r>
      <w:r w:rsidRPr="00320FAC">
        <w:rPr>
          <w:rFonts w:ascii="Arial" w:hAnsi="Arial" w:cs="Arial"/>
          <w:b/>
          <w:sz w:val="32"/>
          <w:szCs w:val="32"/>
        </w:rPr>
        <w:t>Q</w:t>
      </w:r>
      <w:r w:rsidR="00320FAC" w:rsidRPr="00320FAC">
        <w:rPr>
          <w:rFonts w:ascii="Arial" w:hAnsi="Arial" w:cs="Arial"/>
          <w:b/>
          <w:sz w:val="32"/>
          <w:szCs w:val="32"/>
        </w:rPr>
        <w:t>uestion</w:t>
      </w:r>
      <w:r w:rsidR="005C67EE" w:rsidRPr="00320FAC">
        <w:rPr>
          <w:rFonts w:ascii="Arial" w:hAnsi="Arial" w:cs="Arial"/>
          <w:b/>
          <w:sz w:val="32"/>
          <w:szCs w:val="32"/>
        </w:rPr>
        <w:t>s</w:t>
      </w:r>
    </w:p>
    <w:p w14:paraId="375568CE" w14:textId="572411B3" w:rsidR="00054C9B" w:rsidRPr="00054C9B" w:rsidRDefault="00054C9B" w:rsidP="00A031D5">
      <w:pPr>
        <w:pStyle w:val="NoSpacing"/>
        <w:jc w:val="center"/>
        <w:rPr>
          <w:rFonts w:ascii="Arial" w:hAnsi="Arial" w:cs="Arial"/>
          <w:bCs/>
          <w:color w:val="FF0000"/>
          <w:sz w:val="32"/>
          <w:szCs w:val="32"/>
        </w:rPr>
      </w:pPr>
      <w:r w:rsidRPr="00054C9B">
        <w:rPr>
          <w:rFonts w:ascii="Arial" w:hAnsi="Arial" w:cs="Arial"/>
          <w:bCs/>
          <w:sz w:val="32"/>
          <w:szCs w:val="32"/>
        </w:rPr>
        <w:t>2024-2025</w:t>
      </w:r>
    </w:p>
    <w:p w14:paraId="6AE97AC3" w14:textId="77777777" w:rsidR="00A031D5" w:rsidRPr="00BA48F6" w:rsidRDefault="00A031D5" w:rsidP="00A031D5">
      <w:pPr>
        <w:pStyle w:val="NoSpacing"/>
        <w:rPr>
          <w:rFonts w:ascii="Arial" w:hAnsi="Arial" w:cs="Arial"/>
          <w:sz w:val="24"/>
          <w:szCs w:val="24"/>
        </w:rPr>
      </w:pPr>
    </w:p>
    <w:p w14:paraId="4D14696F" w14:textId="0696EC76" w:rsidR="00D51B93" w:rsidRDefault="00D51B93" w:rsidP="00A031D5">
      <w:pPr>
        <w:pStyle w:val="NoSpacing"/>
        <w:rPr>
          <w:rFonts w:ascii="Arial" w:hAnsi="Arial" w:cs="Arial"/>
          <w:b/>
          <w:sz w:val="24"/>
          <w:szCs w:val="24"/>
        </w:rPr>
      </w:pPr>
      <w:r>
        <w:rPr>
          <w:rFonts w:ascii="Arial" w:hAnsi="Arial" w:cs="Arial"/>
          <w:b/>
          <w:sz w:val="24"/>
          <w:szCs w:val="24"/>
        </w:rPr>
        <w:t>Is this a dual degree program?</w:t>
      </w:r>
    </w:p>
    <w:p w14:paraId="66FA2C34" w14:textId="72142F3C" w:rsidR="00D51B93" w:rsidRDefault="00D51B93" w:rsidP="00A031D5">
      <w:pPr>
        <w:pStyle w:val="NoSpacing"/>
        <w:rPr>
          <w:rFonts w:ascii="Arial" w:hAnsi="Arial" w:cs="Arial"/>
          <w:bCs/>
          <w:sz w:val="24"/>
          <w:szCs w:val="24"/>
        </w:rPr>
      </w:pPr>
      <w:r>
        <w:rPr>
          <w:rFonts w:ascii="Arial" w:hAnsi="Arial" w:cs="Arial"/>
          <w:bCs/>
          <w:sz w:val="24"/>
          <w:szCs w:val="24"/>
        </w:rPr>
        <w:t xml:space="preserve">No, </w:t>
      </w:r>
      <w:r w:rsidR="0015151F">
        <w:rPr>
          <w:rFonts w:ascii="Arial" w:hAnsi="Arial" w:cs="Arial"/>
          <w:bCs/>
          <w:sz w:val="24"/>
          <w:szCs w:val="24"/>
        </w:rPr>
        <w:t>while earning a Master of Social Work (MSW) degree and students apply for the Master of Public Administration (</w:t>
      </w:r>
      <w:r>
        <w:rPr>
          <w:rFonts w:ascii="Arial" w:hAnsi="Arial" w:cs="Arial"/>
          <w:bCs/>
          <w:sz w:val="24"/>
          <w:szCs w:val="24"/>
        </w:rPr>
        <w:t>MPA</w:t>
      </w:r>
      <w:r w:rsidR="0015151F">
        <w:rPr>
          <w:rFonts w:ascii="Arial" w:hAnsi="Arial" w:cs="Arial"/>
          <w:bCs/>
          <w:sz w:val="24"/>
          <w:szCs w:val="24"/>
        </w:rPr>
        <w:t>)</w:t>
      </w:r>
      <w:r>
        <w:rPr>
          <w:rFonts w:ascii="Arial" w:hAnsi="Arial" w:cs="Arial"/>
          <w:bCs/>
          <w:sz w:val="24"/>
          <w:szCs w:val="24"/>
        </w:rPr>
        <w:t xml:space="preserve"> degree </w:t>
      </w:r>
      <w:r w:rsidR="0015151F">
        <w:rPr>
          <w:rFonts w:ascii="Arial" w:hAnsi="Arial" w:cs="Arial"/>
          <w:bCs/>
          <w:sz w:val="24"/>
          <w:szCs w:val="24"/>
        </w:rPr>
        <w:t xml:space="preserve">and begin taking classes concurrently to earn </w:t>
      </w:r>
      <w:r>
        <w:rPr>
          <w:rFonts w:ascii="Arial" w:hAnsi="Arial" w:cs="Arial"/>
          <w:bCs/>
          <w:sz w:val="24"/>
          <w:szCs w:val="24"/>
        </w:rPr>
        <w:t xml:space="preserve">a second degree. The MPA program provides credit for some of your MSW courses if you follow the prescribed curriculum. </w:t>
      </w:r>
    </w:p>
    <w:p w14:paraId="0EF103BD" w14:textId="77777777" w:rsidR="00D51B93" w:rsidRPr="00D51B93" w:rsidRDefault="00D51B93" w:rsidP="00A031D5">
      <w:pPr>
        <w:pStyle w:val="NoSpacing"/>
        <w:rPr>
          <w:rFonts w:ascii="Arial" w:hAnsi="Arial" w:cs="Arial"/>
          <w:bCs/>
          <w:sz w:val="24"/>
          <w:szCs w:val="24"/>
        </w:rPr>
      </w:pPr>
    </w:p>
    <w:p w14:paraId="1A178367" w14:textId="3E949E08" w:rsidR="00A031D5" w:rsidRPr="00BA48F6" w:rsidRDefault="00A031D5" w:rsidP="00A031D5">
      <w:pPr>
        <w:pStyle w:val="NoSpacing"/>
        <w:rPr>
          <w:rFonts w:ascii="Arial" w:hAnsi="Arial" w:cs="Arial"/>
          <w:b/>
          <w:sz w:val="24"/>
          <w:szCs w:val="24"/>
        </w:rPr>
      </w:pPr>
      <w:r w:rsidRPr="00BA48F6">
        <w:rPr>
          <w:rFonts w:ascii="Arial" w:hAnsi="Arial" w:cs="Arial"/>
          <w:b/>
          <w:sz w:val="24"/>
          <w:szCs w:val="24"/>
        </w:rPr>
        <w:t>As a</w:t>
      </w:r>
      <w:r w:rsidR="00445334">
        <w:rPr>
          <w:rFonts w:ascii="Arial" w:hAnsi="Arial" w:cs="Arial"/>
          <w:b/>
          <w:sz w:val="24"/>
          <w:szCs w:val="24"/>
        </w:rPr>
        <w:t>n</w:t>
      </w:r>
      <w:r w:rsidRPr="00BA48F6">
        <w:rPr>
          <w:rFonts w:ascii="Arial" w:hAnsi="Arial" w:cs="Arial"/>
          <w:b/>
          <w:sz w:val="24"/>
          <w:szCs w:val="24"/>
        </w:rPr>
        <w:t xml:space="preserve"> MSW student, when is it a good time to apply to the MPA program?</w:t>
      </w:r>
    </w:p>
    <w:p w14:paraId="1318C3F0" w14:textId="77777777" w:rsidR="00A031D5" w:rsidRPr="00BA48F6" w:rsidRDefault="00E4403A" w:rsidP="00A031D5">
      <w:pPr>
        <w:pStyle w:val="NoSpacing"/>
        <w:rPr>
          <w:rFonts w:ascii="Arial" w:hAnsi="Arial" w:cs="Arial"/>
          <w:sz w:val="24"/>
          <w:szCs w:val="24"/>
        </w:rPr>
      </w:pPr>
      <w:r w:rsidRPr="00BA48F6">
        <w:rPr>
          <w:rFonts w:ascii="Arial" w:hAnsi="Arial" w:cs="Arial"/>
          <w:sz w:val="24"/>
          <w:szCs w:val="24"/>
        </w:rPr>
        <w:t xml:space="preserve">You </w:t>
      </w:r>
      <w:r w:rsidR="008B02E2" w:rsidRPr="00BA48F6">
        <w:rPr>
          <w:rFonts w:ascii="Arial" w:hAnsi="Arial" w:cs="Arial"/>
          <w:sz w:val="24"/>
          <w:szCs w:val="24"/>
        </w:rPr>
        <w:t>MUST</w:t>
      </w:r>
      <w:r w:rsidRPr="00BA48F6">
        <w:rPr>
          <w:rFonts w:ascii="Arial" w:hAnsi="Arial" w:cs="Arial"/>
          <w:sz w:val="24"/>
          <w:szCs w:val="24"/>
        </w:rPr>
        <w:t xml:space="preserve"> apply and be accepted into the MPA prior to graduating from the Social Work program. Many students apply after completing their first or second semesters in the MSW program.</w:t>
      </w:r>
    </w:p>
    <w:p w14:paraId="79330005" w14:textId="77777777" w:rsidR="00BA48F6" w:rsidRPr="00BA48F6" w:rsidRDefault="00BA48F6" w:rsidP="00A031D5">
      <w:pPr>
        <w:pStyle w:val="NoSpacing"/>
        <w:rPr>
          <w:rFonts w:ascii="Arial" w:hAnsi="Arial" w:cs="Arial"/>
          <w:sz w:val="24"/>
          <w:szCs w:val="24"/>
        </w:rPr>
      </w:pPr>
    </w:p>
    <w:p w14:paraId="3494C03F" w14:textId="77777777" w:rsidR="00A031D5" w:rsidRPr="00BA48F6" w:rsidRDefault="00A031D5" w:rsidP="00A031D5">
      <w:pPr>
        <w:pStyle w:val="NoSpacing"/>
        <w:rPr>
          <w:rFonts w:ascii="Arial" w:hAnsi="Arial" w:cs="Arial"/>
          <w:b/>
          <w:sz w:val="24"/>
          <w:szCs w:val="24"/>
        </w:rPr>
      </w:pPr>
      <w:r w:rsidRPr="00BA48F6">
        <w:rPr>
          <w:rFonts w:ascii="Arial" w:hAnsi="Arial" w:cs="Arial"/>
          <w:b/>
          <w:sz w:val="24"/>
          <w:szCs w:val="24"/>
        </w:rPr>
        <w:t>What are the eligibility criteria for being admitted to the MSW/MPA program?</w:t>
      </w:r>
    </w:p>
    <w:p w14:paraId="2739641D" w14:textId="77777777" w:rsidR="0015151F" w:rsidRPr="0015151F" w:rsidRDefault="0015151F" w:rsidP="0015151F">
      <w:pPr>
        <w:pStyle w:val="NoSpacing"/>
        <w:rPr>
          <w:rFonts w:ascii="Arial" w:hAnsi="Arial" w:cs="Arial"/>
          <w:sz w:val="24"/>
          <w:szCs w:val="24"/>
        </w:rPr>
      </w:pPr>
      <w:r w:rsidRPr="0015151F">
        <w:rPr>
          <w:rFonts w:ascii="Arial" w:hAnsi="Arial" w:cs="Arial"/>
          <w:sz w:val="24"/>
          <w:szCs w:val="24"/>
        </w:rPr>
        <w:t xml:space="preserve">Applicants need to be enrolled in the MSW program at GVSU. Additionally, applicants must submit: </w:t>
      </w:r>
    </w:p>
    <w:p w14:paraId="5FC26DB9" w14:textId="791D4EA2" w:rsidR="0015151F" w:rsidRPr="0015151F" w:rsidRDefault="0015151F" w:rsidP="0015151F">
      <w:pPr>
        <w:pStyle w:val="NoSpacing"/>
        <w:numPr>
          <w:ilvl w:val="1"/>
          <w:numId w:val="2"/>
        </w:numPr>
        <w:rPr>
          <w:rFonts w:ascii="Arial" w:hAnsi="Arial" w:cs="Arial"/>
          <w:sz w:val="24"/>
          <w:szCs w:val="24"/>
        </w:rPr>
      </w:pPr>
      <w:r w:rsidRPr="0015151F">
        <w:rPr>
          <w:rFonts w:ascii="Arial" w:hAnsi="Arial" w:cs="Arial"/>
          <w:sz w:val="24"/>
          <w:szCs w:val="24"/>
        </w:rPr>
        <w:t xml:space="preserve">a completed </w:t>
      </w:r>
      <w:hyperlink r:id="rId5" w:history="1">
        <w:r w:rsidRPr="0015151F">
          <w:rPr>
            <w:rStyle w:val="Hyperlink"/>
            <w:rFonts w:ascii="Arial" w:hAnsi="Arial" w:cs="Arial"/>
            <w:sz w:val="24"/>
            <w:szCs w:val="24"/>
          </w:rPr>
          <w:t>graduate application</w:t>
        </w:r>
      </w:hyperlink>
      <w:r w:rsidRPr="0015151F">
        <w:rPr>
          <w:rFonts w:ascii="Arial" w:hAnsi="Arial" w:cs="Arial"/>
          <w:sz w:val="24"/>
          <w:szCs w:val="24"/>
        </w:rPr>
        <w:t> for admission</w:t>
      </w:r>
      <w:r>
        <w:rPr>
          <w:rFonts w:ascii="Arial" w:hAnsi="Arial" w:cs="Arial"/>
          <w:sz w:val="24"/>
          <w:szCs w:val="24"/>
        </w:rPr>
        <w:t xml:space="preserve"> to the Master of Public Administration</w:t>
      </w:r>
    </w:p>
    <w:p w14:paraId="40F82D18" w14:textId="77777777" w:rsidR="0015151F" w:rsidRPr="0015151F" w:rsidRDefault="0015151F" w:rsidP="0015151F">
      <w:pPr>
        <w:pStyle w:val="NoSpacing"/>
        <w:numPr>
          <w:ilvl w:val="1"/>
          <w:numId w:val="2"/>
        </w:numPr>
        <w:rPr>
          <w:rFonts w:ascii="Arial" w:hAnsi="Arial" w:cs="Arial"/>
          <w:sz w:val="24"/>
          <w:szCs w:val="24"/>
        </w:rPr>
      </w:pPr>
      <w:r w:rsidRPr="0015151F">
        <w:rPr>
          <w:rFonts w:ascii="Arial" w:hAnsi="Arial" w:cs="Arial"/>
          <w:sz w:val="24"/>
          <w:szCs w:val="24"/>
        </w:rPr>
        <w:t>official copies of transcripts from all institutions of higher education previously attended. Transcripts must be sent from those institutions directly to the GVSU Admissions and Recruitment Office. NOTE:  We do not require official transcripts from Grand Valley.</w:t>
      </w:r>
    </w:p>
    <w:p w14:paraId="0BE6D839" w14:textId="77777777" w:rsidR="0015151F" w:rsidRPr="0015151F" w:rsidRDefault="0015151F" w:rsidP="0015151F">
      <w:pPr>
        <w:pStyle w:val="NoSpacing"/>
        <w:numPr>
          <w:ilvl w:val="1"/>
          <w:numId w:val="2"/>
        </w:numPr>
        <w:rPr>
          <w:rFonts w:ascii="Arial" w:hAnsi="Arial" w:cs="Arial"/>
          <w:sz w:val="24"/>
          <w:szCs w:val="24"/>
        </w:rPr>
      </w:pPr>
      <w:r w:rsidRPr="0015151F">
        <w:rPr>
          <w:rFonts w:ascii="Arial" w:hAnsi="Arial" w:cs="Arial"/>
          <w:sz w:val="24"/>
          <w:szCs w:val="24"/>
        </w:rPr>
        <w:t>a detailed resume</w:t>
      </w:r>
    </w:p>
    <w:p w14:paraId="3201C8C4" w14:textId="77777777" w:rsidR="0015151F" w:rsidRPr="0015151F" w:rsidRDefault="0015151F" w:rsidP="0015151F">
      <w:pPr>
        <w:pStyle w:val="NoSpacing"/>
        <w:numPr>
          <w:ilvl w:val="1"/>
          <w:numId w:val="2"/>
        </w:numPr>
        <w:rPr>
          <w:rFonts w:ascii="Arial" w:hAnsi="Arial" w:cs="Arial"/>
          <w:sz w:val="24"/>
          <w:szCs w:val="24"/>
        </w:rPr>
      </w:pPr>
      <w:r w:rsidRPr="0015151F">
        <w:rPr>
          <w:rFonts w:ascii="Arial" w:hAnsi="Arial" w:cs="Arial"/>
          <w:sz w:val="24"/>
          <w:szCs w:val="24"/>
        </w:rPr>
        <w:t>three recommendation letters from informed sources</w:t>
      </w:r>
    </w:p>
    <w:p w14:paraId="097FDAAD" w14:textId="77777777" w:rsidR="0015151F" w:rsidRPr="0015151F" w:rsidRDefault="0015151F" w:rsidP="0015151F">
      <w:pPr>
        <w:pStyle w:val="NoSpacing"/>
        <w:numPr>
          <w:ilvl w:val="1"/>
          <w:numId w:val="2"/>
        </w:numPr>
        <w:rPr>
          <w:rFonts w:ascii="Arial" w:hAnsi="Arial" w:cs="Arial"/>
          <w:sz w:val="24"/>
          <w:szCs w:val="24"/>
        </w:rPr>
      </w:pPr>
      <w:r w:rsidRPr="0015151F">
        <w:rPr>
          <w:rFonts w:ascii="Arial" w:hAnsi="Arial" w:cs="Arial"/>
          <w:sz w:val="24"/>
          <w:szCs w:val="24"/>
        </w:rPr>
        <w:t>an essay/personal statement on career and educational objectives (250-750 words) that demonstrates commitment to community and public service</w:t>
      </w:r>
    </w:p>
    <w:p w14:paraId="08F4DFAA" w14:textId="77777777" w:rsidR="0015151F" w:rsidRPr="0015151F" w:rsidRDefault="0015151F" w:rsidP="0015151F">
      <w:pPr>
        <w:pStyle w:val="NoSpacing"/>
        <w:numPr>
          <w:ilvl w:val="1"/>
          <w:numId w:val="2"/>
        </w:numPr>
        <w:rPr>
          <w:rFonts w:ascii="Arial" w:hAnsi="Arial" w:cs="Arial"/>
          <w:sz w:val="24"/>
          <w:szCs w:val="24"/>
        </w:rPr>
      </w:pPr>
      <w:r w:rsidRPr="0015151F">
        <w:rPr>
          <w:rFonts w:ascii="Arial" w:hAnsi="Arial" w:cs="Arial"/>
          <w:sz w:val="24"/>
          <w:szCs w:val="24"/>
        </w:rPr>
        <w:t>TOEFL scores for international students whose primary language is not English</w:t>
      </w:r>
    </w:p>
    <w:p w14:paraId="17F6FF37" w14:textId="77777777" w:rsidR="00A031D5" w:rsidRDefault="00A031D5" w:rsidP="00A031D5">
      <w:pPr>
        <w:pStyle w:val="NoSpacing"/>
        <w:rPr>
          <w:rFonts w:ascii="Arial" w:hAnsi="Arial" w:cs="Arial"/>
          <w:sz w:val="24"/>
          <w:szCs w:val="24"/>
        </w:rPr>
      </w:pPr>
    </w:p>
    <w:p w14:paraId="7CA23C4A" w14:textId="77777777" w:rsidR="00A031D5" w:rsidRPr="00DA60B7" w:rsidRDefault="00A031D5" w:rsidP="00A031D5">
      <w:pPr>
        <w:pStyle w:val="NoSpacing"/>
        <w:rPr>
          <w:rFonts w:ascii="Arial" w:hAnsi="Arial" w:cs="Arial"/>
          <w:b/>
          <w:sz w:val="24"/>
          <w:szCs w:val="24"/>
        </w:rPr>
      </w:pPr>
      <w:r w:rsidRPr="00DA60B7">
        <w:rPr>
          <w:rFonts w:ascii="Arial" w:hAnsi="Arial" w:cs="Arial"/>
          <w:b/>
          <w:sz w:val="24"/>
          <w:szCs w:val="24"/>
        </w:rPr>
        <w:t>What is the expected credit load?</w:t>
      </w:r>
    </w:p>
    <w:p w14:paraId="76EFDD16" w14:textId="485C23AA" w:rsidR="00A031D5" w:rsidRPr="00DA60B7" w:rsidRDefault="00A031D5" w:rsidP="00A031D5">
      <w:pPr>
        <w:pStyle w:val="NoSpacing"/>
        <w:rPr>
          <w:rFonts w:ascii="Arial" w:hAnsi="Arial" w:cs="Arial"/>
          <w:sz w:val="24"/>
          <w:szCs w:val="24"/>
        </w:rPr>
      </w:pPr>
      <w:r w:rsidRPr="00DA60B7">
        <w:rPr>
          <w:rFonts w:ascii="Arial" w:hAnsi="Arial" w:cs="Arial"/>
          <w:sz w:val="24"/>
          <w:szCs w:val="24"/>
        </w:rPr>
        <w:t>12 credit hours is consider</w:t>
      </w:r>
      <w:r w:rsidR="00DA60B7" w:rsidRPr="00DA60B7">
        <w:rPr>
          <w:rFonts w:ascii="Arial" w:hAnsi="Arial" w:cs="Arial"/>
          <w:sz w:val="24"/>
          <w:szCs w:val="24"/>
        </w:rPr>
        <w:t>ed</w:t>
      </w:r>
      <w:r w:rsidRPr="00DA60B7">
        <w:rPr>
          <w:rFonts w:ascii="Arial" w:hAnsi="Arial" w:cs="Arial"/>
          <w:sz w:val="24"/>
          <w:szCs w:val="24"/>
        </w:rPr>
        <w:t xml:space="preserve"> a full load in the MSW program.</w:t>
      </w:r>
    </w:p>
    <w:p w14:paraId="6B019F15" w14:textId="77777777" w:rsidR="00A031D5" w:rsidRPr="00BA48F6" w:rsidRDefault="00A031D5" w:rsidP="00A031D5">
      <w:pPr>
        <w:pStyle w:val="NoSpacing"/>
        <w:rPr>
          <w:rFonts w:ascii="Arial" w:hAnsi="Arial" w:cs="Arial"/>
          <w:sz w:val="24"/>
          <w:szCs w:val="24"/>
        </w:rPr>
      </w:pPr>
      <w:r w:rsidRPr="00DA60B7">
        <w:rPr>
          <w:rFonts w:ascii="Arial" w:hAnsi="Arial" w:cs="Arial"/>
          <w:sz w:val="24"/>
          <w:szCs w:val="24"/>
        </w:rPr>
        <w:t>9 credit hours is consider</w:t>
      </w:r>
      <w:r w:rsidR="005C67EE" w:rsidRPr="00DA60B7">
        <w:rPr>
          <w:rFonts w:ascii="Arial" w:hAnsi="Arial" w:cs="Arial"/>
          <w:sz w:val="24"/>
          <w:szCs w:val="24"/>
        </w:rPr>
        <w:t>ed</w:t>
      </w:r>
      <w:r w:rsidRPr="00DA60B7">
        <w:rPr>
          <w:rFonts w:ascii="Arial" w:hAnsi="Arial" w:cs="Arial"/>
          <w:sz w:val="24"/>
          <w:szCs w:val="24"/>
        </w:rPr>
        <w:t xml:space="preserve"> a full load </w:t>
      </w:r>
      <w:r w:rsidRPr="00BA48F6">
        <w:rPr>
          <w:rFonts w:ascii="Arial" w:hAnsi="Arial" w:cs="Arial"/>
          <w:sz w:val="24"/>
          <w:szCs w:val="24"/>
        </w:rPr>
        <w:t>in the MPA program.</w:t>
      </w:r>
    </w:p>
    <w:p w14:paraId="2BD814A5" w14:textId="77777777" w:rsidR="00BA48F6" w:rsidRPr="00BA48F6" w:rsidRDefault="00BA48F6" w:rsidP="00A031D5">
      <w:pPr>
        <w:pStyle w:val="NoSpacing"/>
        <w:rPr>
          <w:rFonts w:ascii="Arial" w:hAnsi="Arial" w:cs="Arial"/>
          <w:sz w:val="24"/>
          <w:szCs w:val="24"/>
        </w:rPr>
      </w:pPr>
    </w:p>
    <w:p w14:paraId="1B9CDA1B" w14:textId="77777777" w:rsidR="00A031D5" w:rsidRPr="00BA48F6" w:rsidRDefault="00A031D5" w:rsidP="00A031D5">
      <w:pPr>
        <w:pStyle w:val="NoSpacing"/>
        <w:rPr>
          <w:rFonts w:ascii="Arial" w:hAnsi="Arial" w:cs="Arial"/>
          <w:b/>
          <w:sz w:val="24"/>
          <w:szCs w:val="24"/>
        </w:rPr>
      </w:pPr>
      <w:r w:rsidRPr="00BA48F6">
        <w:rPr>
          <w:rFonts w:ascii="Arial" w:hAnsi="Arial" w:cs="Arial"/>
          <w:b/>
          <w:sz w:val="24"/>
          <w:szCs w:val="24"/>
        </w:rPr>
        <w:t>I’m taking MSW courses, when should I start taking MPA courses?</w:t>
      </w:r>
    </w:p>
    <w:p w14:paraId="30AC056B" w14:textId="52FD91FE" w:rsidR="00E4403A" w:rsidRPr="00BA48F6" w:rsidRDefault="00E4403A" w:rsidP="00A031D5">
      <w:pPr>
        <w:pStyle w:val="NoSpacing"/>
        <w:rPr>
          <w:rFonts w:ascii="Arial" w:hAnsi="Arial" w:cs="Arial"/>
          <w:sz w:val="24"/>
          <w:szCs w:val="24"/>
        </w:rPr>
      </w:pPr>
      <w:r w:rsidRPr="00BA48F6">
        <w:rPr>
          <w:rFonts w:ascii="Arial" w:hAnsi="Arial" w:cs="Arial"/>
          <w:sz w:val="24"/>
          <w:szCs w:val="24"/>
        </w:rPr>
        <w:t>Although it is ultimately your dec</w:t>
      </w:r>
      <w:r w:rsidRPr="00DA60B7">
        <w:rPr>
          <w:rFonts w:ascii="Arial" w:hAnsi="Arial" w:cs="Arial"/>
          <w:sz w:val="24"/>
          <w:szCs w:val="24"/>
        </w:rPr>
        <w:t xml:space="preserve">ision, most students </w:t>
      </w:r>
      <w:r w:rsidR="00EF2D7E" w:rsidRPr="00DA60B7">
        <w:rPr>
          <w:rFonts w:ascii="Arial" w:hAnsi="Arial" w:cs="Arial"/>
          <w:sz w:val="24"/>
          <w:szCs w:val="24"/>
        </w:rPr>
        <w:t>complete</w:t>
      </w:r>
      <w:r w:rsidRPr="00DA60B7">
        <w:rPr>
          <w:rFonts w:ascii="Arial" w:hAnsi="Arial" w:cs="Arial"/>
          <w:sz w:val="24"/>
          <w:szCs w:val="24"/>
        </w:rPr>
        <w:t xml:space="preserve"> a</w:t>
      </w:r>
      <w:r w:rsidR="00D51B93">
        <w:rPr>
          <w:rFonts w:ascii="Arial" w:hAnsi="Arial" w:cs="Arial"/>
          <w:sz w:val="24"/>
          <w:szCs w:val="24"/>
        </w:rPr>
        <w:t>t least a</w:t>
      </w:r>
      <w:r w:rsidRPr="00DA60B7">
        <w:rPr>
          <w:rFonts w:ascii="Arial" w:hAnsi="Arial" w:cs="Arial"/>
          <w:sz w:val="24"/>
          <w:szCs w:val="24"/>
        </w:rPr>
        <w:t xml:space="preserve"> semester or two in the MSW program before taking course</w:t>
      </w:r>
      <w:r w:rsidR="0019600D" w:rsidRPr="00DA60B7">
        <w:rPr>
          <w:rFonts w:ascii="Arial" w:hAnsi="Arial" w:cs="Arial"/>
          <w:sz w:val="24"/>
          <w:szCs w:val="24"/>
        </w:rPr>
        <w:t>s</w:t>
      </w:r>
      <w:r w:rsidRPr="00DA60B7">
        <w:rPr>
          <w:rFonts w:ascii="Arial" w:hAnsi="Arial" w:cs="Arial"/>
          <w:sz w:val="24"/>
          <w:szCs w:val="24"/>
        </w:rPr>
        <w:t xml:space="preserve"> i</w:t>
      </w:r>
      <w:r w:rsidR="0019600D" w:rsidRPr="00DA60B7">
        <w:rPr>
          <w:rFonts w:ascii="Arial" w:hAnsi="Arial" w:cs="Arial"/>
          <w:sz w:val="24"/>
          <w:szCs w:val="24"/>
        </w:rPr>
        <w:t>n</w:t>
      </w:r>
      <w:r w:rsidRPr="00DA60B7">
        <w:rPr>
          <w:rFonts w:ascii="Arial" w:hAnsi="Arial" w:cs="Arial"/>
          <w:sz w:val="24"/>
          <w:szCs w:val="24"/>
        </w:rPr>
        <w:t xml:space="preserve"> </w:t>
      </w:r>
      <w:r w:rsidR="005C67EE" w:rsidRPr="00DA60B7">
        <w:rPr>
          <w:rFonts w:ascii="Arial" w:hAnsi="Arial" w:cs="Arial"/>
          <w:sz w:val="24"/>
          <w:szCs w:val="24"/>
        </w:rPr>
        <w:t xml:space="preserve">the </w:t>
      </w:r>
      <w:r w:rsidRPr="00DA60B7">
        <w:rPr>
          <w:rFonts w:ascii="Arial" w:hAnsi="Arial" w:cs="Arial"/>
          <w:sz w:val="24"/>
          <w:szCs w:val="24"/>
        </w:rPr>
        <w:t>MPA</w:t>
      </w:r>
      <w:r w:rsidR="005C67EE" w:rsidRPr="00DA60B7">
        <w:rPr>
          <w:rFonts w:ascii="Arial" w:hAnsi="Arial" w:cs="Arial"/>
          <w:sz w:val="24"/>
          <w:szCs w:val="24"/>
        </w:rPr>
        <w:t xml:space="preserve"> program</w:t>
      </w:r>
      <w:r w:rsidRPr="00DA60B7">
        <w:rPr>
          <w:rFonts w:ascii="Arial" w:hAnsi="Arial" w:cs="Arial"/>
          <w:sz w:val="24"/>
          <w:szCs w:val="24"/>
        </w:rPr>
        <w:t>. Most students like to nearly finish the MSW</w:t>
      </w:r>
      <w:r w:rsidR="00EF2D7E" w:rsidRPr="00DA60B7">
        <w:rPr>
          <w:rFonts w:ascii="Arial" w:hAnsi="Arial" w:cs="Arial"/>
          <w:sz w:val="24"/>
          <w:szCs w:val="24"/>
        </w:rPr>
        <w:t xml:space="preserve"> before focusing </w:t>
      </w:r>
      <w:r w:rsidR="00EF2D7E" w:rsidRPr="00BA48F6">
        <w:rPr>
          <w:rFonts w:ascii="Arial" w:hAnsi="Arial" w:cs="Arial"/>
          <w:sz w:val="24"/>
          <w:szCs w:val="24"/>
        </w:rPr>
        <w:t>on the MPA program and there are two reasons students like to do so. First, students like to</w:t>
      </w:r>
      <w:r w:rsidRPr="00BA48F6">
        <w:rPr>
          <w:rFonts w:ascii="Arial" w:hAnsi="Arial" w:cs="Arial"/>
          <w:sz w:val="24"/>
          <w:szCs w:val="24"/>
        </w:rPr>
        <w:t xml:space="preserve"> begin the social work licensure process</w:t>
      </w:r>
      <w:r w:rsidR="00BA48F6" w:rsidRPr="00BA48F6">
        <w:rPr>
          <w:rFonts w:ascii="Arial" w:hAnsi="Arial" w:cs="Arial"/>
          <w:sz w:val="24"/>
          <w:szCs w:val="24"/>
        </w:rPr>
        <w:t xml:space="preserve"> (</w:t>
      </w:r>
      <w:r w:rsidR="00C337B7">
        <w:rPr>
          <w:rFonts w:ascii="Arial" w:hAnsi="Arial" w:cs="Arial"/>
          <w:sz w:val="24"/>
          <w:szCs w:val="24"/>
        </w:rPr>
        <w:t>L</w:t>
      </w:r>
      <w:r w:rsidR="00BA48F6" w:rsidRPr="00BA48F6">
        <w:rPr>
          <w:rFonts w:ascii="Arial" w:hAnsi="Arial" w:cs="Arial"/>
          <w:sz w:val="24"/>
          <w:szCs w:val="24"/>
        </w:rPr>
        <w:t>LMSW)</w:t>
      </w:r>
      <w:r w:rsidRPr="00BA48F6">
        <w:rPr>
          <w:rFonts w:ascii="Arial" w:hAnsi="Arial" w:cs="Arial"/>
          <w:sz w:val="24"/>
          <w:szCs w:val="24"/>
        </w:rPr>
        <w:t xml:space="preserve"> while </w:t>
      </w:r>
      <w:r w:rsidR="00EF2D7E" w:rsidRPr="00BA48F6">
        <w:rPr>
          <w:rFonts w:ascii="Arial" w:hAnsi="Arial" w:cs="Arial"/>
          <w:sz w:val="24"/>
          <w:szCs w:val="24"/>
        </w:rPr>
        <w:t>complet</w:t>
      </w:r>
      <w:r w:rsidRPr="00BA48F6">
        <w:rPr>
          <w:rFonts w:ascii="Arial" w:hAnsi="Arial" w:cs="Arial"/>
          <w:sz w:val="24"/>
          <w:szCs w:val="24"/>
        </w:rPr>
        <w:t>ing MPA courses</w:t>
      </w:r>
      <w:r w:rsidR="00EF2D7E" w:rsidRPr="00BA48F6">
        <w:rPr>
          <w:rFonts w:ascii="Arial" w:hAnsi="Arial" w:cs="Arial"/>
          <w:sz w:val="24"/>
          <w:szCs w:val="24"/>
        </w:rPr>
        <w:t xml:space="preserve"> and </w:t>
      </w:r>
      <w:r w:rsidR="00BA48F6" w:rsidRPr="00BA48F6">
        <w:rPr>
          <w:rFonts w:ascii="Arial" w:hAnsi="Arial" w:cs="Arial"/>
          <w:sz w:val="24"/>
          <w:szCs w:val="24"/>
        </w:rPr>
        <w:t>in order to do so</w:t>
      </w:r>
      <w:r w:rsidR="00EF2D7E" w:rsidRPr="00BA48F6">
        <w:rPr>
          <w:rFonts w:ascii="Arial" w:hAnsi="Arial" w:cs="Arial"/>
          <w:sz w:val="24"/>
          <w:szCs w:val="24"/>
        </w:rPr>
        <w:t xml:space="preserve"> one must have graduated from an accredited MSW program</w:t>
      </w:r>
      <w:r w:rsidRPr="00BA48F6">
        <w:rPr>
          <w:rFonts w:ascii="Arial" w:hAnsi="Arial" w:cs="Arial"/>
          <w:sz w:val="24"/>
          <w:szCs w:val="24"/>
        </w:rPr>
        <w:t xml:space="preserve">. </w:t>
      </w:r>
      <w:r w:rsidR="00BA48F6">
        <w:rPr>
          <w:rFonts w:ascii="Arial" w:hAnsi="Arial" w:cs="Arial"/>
          <w:sz w:val="24"/>
          <w:szCs w:val="24"/>
        </w:rPr>
        <w:t xml:space="preserve">Second, </w:t>
      </w:r>
      <w:r w:rsidR="00D51B93">
        <w:rPr>
          <w:rFonts w:ascii="Arial" w:hAnsi="Arial" w:cs="Arial"/>
          <w:sz w:val="24"/>
          <w:szCs w:val="24"/>
        </w:rPr>
        <w:t xml:space="preserve">the foci of the programs </w:t>
      </w:r>
      <w:r w:rsidR="00445334">
        <w:rPr>
          <w:rFonts w:ascii="Arial" w:hAnsi="Arial" w:cs="Arial"/>
          <w:sz w:val="24"/>
          <w:szCs w:val="24"/>
        </w:rPr>
        <w:t xml:space="preserve">are </w:t>
      </w:r>
      <w:proofErr w:type="gramStart"/>
      <w:r w:rsidR="00D51B93">
        <w:rPr>
          <w:rFonts w:ascii="Arial" w:hAnsi="Arial" w:cs="Arial"/>
          <w:sz w:val="24"/>
          <w:szCs w:val="24"/>
        </w:rPr>
        <w:t>different</w:t>
      </w:r>
      <w:proofErr w:type="gramEnd"/>
      <w:r w:rsidR="00D51B93">
        <w:rPr>
          <w:rFonts w:ascii="Arial" w:hAnsi="Arial" w:cs="Arial"/>
          <w:sz w:val="24"/>
          <w:szCs w:val="24"/>
        </w:rPr>
        <w:t xml:space="preserve"> and students have sometimes found it challenging when they</w:t>
      </w:r>
      <w:r w:rsidR="00BA48F6">
        <w:rPr>
          <w:rFonts w:ascii="Arial" w:hAnsi="Arial" w:cs="Arial"/>
          <w:sz w:val="24"/>
          <w:szCs w:val="24"/>
        </w:rPr>
        <w:t xml:space="preserve"> simultaneously take courses in both programs. </w:t>
      </w:r>
    </w:p>
    <w:p w14:paraId="5258B342" w14:textId="77777777" w:rsidR="00A031D5" w:rsidRPr="00BA48F6" w:rsidRDefault="00A031D5" w:rsidP="00A031D5">
      <w:pPr>
        <w:pStyle w:val="NoSpacing"/>
        <w:rPr>
          <w:rFonts w:ascii="Arial" w:hAnsi="Arial" w:cs="Arial"/>
          <w:sz w:val="24"/>
          <w:szCs w:val="24"/>
        </w:rPr>
      </w:pPr>
    </w:p>
    <w:p w14:paraId="2FE1DF91" w14:textId="77777777" w:rsidR="00A031D5" w:rsidRPr="00DA60B7" w:rsidRDefault="00A031D5" w:rsidP="00A031D5">
      <w:pPr>
        <w:pStyle w:val="NoSpacing"/>
        <w:rPr>
          <w:rFonts w:ascii="Arial" w:hAnsi="Arial" w:cs="Arial"/>
          <w:b/>
          <w:sz w:val="24"/>
          <w:szCs w:val="24"/>
        </w:rPr>
      </w:pPr>
      <w:r w:rsidRPr="00BA48F6">
        <w:rPr>
          <w:rFonts w:ascii="Arial" w:hAnsi="Arial" w:cs="Arial"/>
          <w:b/>
          <w:sz w:val="24"/>
          <w:szCs w:val="24"/>
        </w:rPr>
        <w:t xml:space="preserve">Are there MSW </w:t>
      </w:r>
      <w:r w:rsidRPr="00DA60B7">
        <w:rPr>
          <w:rFonts w:ascii="Arial" w:hAnsi="Arial" w:cs="Arial"/>
          <w:b/>
          <w:sz w:val="24"/>
          <w:szCs w:val="24"/>
        </w:rPr>
        <w:t>course</w:t>
      </w:r>
      <w:r w:rsidR="0019600D" w:rsidRPr="00DA60B7">
        <w:rPr>
          <w:rFonts w:ascii="Arial" w:hAnsi="Arial" w:cs="Arial"/>
          <w:b/>
          <w:sz w:val="24"/>
          <w:szCs w:val="24"/>
        </w:rPr>
        <w:t>s</w:t>
      </w:r>
      <w:r w:rsidRPr="00DA60B7">
        <w:rPr>
          <w:rFonts w:ascii="Arial" w:hAnsi="Arial" w:cs="Arial"/>
          <w:b/>
          <w:sz w:val="24"/>
          <w:szCs w:val="24"/>
        </w:rPr>
        <w:t xml:space="preserve"> that substitute for MPA course</w:t>
      </w:r>
      <w:r w:rsidR="0019600D" w:rsidRPr="00DA60B7">
        <w:rPr>
          <w:rFonts w:ascii="Arial" w:hAnsi="Arial" w:cs="Arial"/>
          <w:b/>
          <w:sz w:val="24"/>
          <w:szCs w:val="24"/>
        </w:rPr>
        <w:t>s</w:t>
      </w:r>
      <w:r w:rsidRPr="00DA60B7">
        <w:rPr>
          <w:rFonts w:ascii="Arial" w:hAnsi="Arial" w:cs="Arial"/>
          <w:b/>
          <w:sz w:val="24"/>
          <w:szCs w:val="24"/>
        </w:rPr>
        <w:t xml:space="preserve"> or vice versa?</w:t>
      </w:r>
    </w:p>
    <w:p w14:paraId="074A896F" w14:textId="77777777" w:rsidR="00F5718D" w:rsidRPr="00BA48F6" w:rsidRDefault="00F5718D" w:rsidP="00F5718D">
      <w:pPr>
        <w:pStyle w:val="Default"/>
        <w:rPr>
          <w:rFonts w:ascii="Arial" w:hAnsi="Arial" w:cs="Arial"/>
        </w:rPr>
      </w:pPr>
      <w:r w:rsidRPr="00DA60B7">
        <w:rPr>
          <w:rFonts w:ascii="Arial" w:hAnsi="Arial" w:cs="Arial"/>
          <w:color w:val="auto"/>
        </w:rPr>
        <w:t xml:space="preserve">Yes. The following courses count for </w:t>
      </w:r>
      <w:r w:rsidR="0019600D" w:rsidRPr="00DA60B7">
        <w:rPr>
          <w:rFonts w:ascii="Arial" w:hAnsi="Arial" w:cs="Arial"/>
          <w:color w:val="auto"/>
        </w:rPr>
        <w:t xml:space="preserve">either </w:t>
      </w:r>
      <w:r w:rsidRPr="00BA48F6">
        <w:rPr>
          <w:rFonts w:ascii="Arial" w:hAnsi="Arial" w:cs="Arial"/>
        </w:rPr>
        <w:t>program.</w:t>
      </w:r>
    </w:p>
    <w:p w14:paraId="51870CF0" w14:textId="77777777" w:rsidR="00F5718D" w:rsidRPr="00BA48F6" w:rsidRDefault="00F5718D" w:rsidP="00F5718D">
      <w:pPr>
        <w:pStyle w:val="Default"/>
        <w:rPr>
          <w:rFonts w:ascii="Arial" w:hAnsi="Arial" w:cs="Arial"/>
        </w:rPr>
      </w:pPr>
    </w:p>
    <w:p w14:paraId="45083412" w14:textId="5A826BDB" w:rsidR="00F5718D" w:rsidRPr="00BA48F6" w:rsidRDefault="00F5718D" w:rsidP="00F5718D">
      <w:pPr>
        <w:pStyle w:val="Default"/>
        <w:numPr>
          <w:ilvl w:val="0"/>
          <w:numId w:val="1"/>
        </w:numPr>
        <w:rPr>
          <w:rFonts w:ascii="Arial" w:hAnsi="Arial" w:cs="Arial"/>
          <w:iCs/>
        </w:rPr>
      </w:pPr>
      <w:r w:rsidRPr="00BA48F6">
        <w:rPr>
          <w:rFonts w:ascii="Arial" w:hAnsi="Arial" w:cs="Arial"/>
        </w:rPr>
        <w:t>SW 69</w:t>
      </w:r>
      <w:r w:rsidR="00445334">
        <w:rPr>
          <w:rFonts w:ascii="Arial" w:hAnsi="Arial" w:cs="Arial"/>
        </w:rPr>
        <w:t>0</w:t>
      </w:r>
      <w:r w:rsidR="00D51B93">
        <w:rPr>
          <w:rFonts w:ascii="Arial" w:hAnsi="Arial" w:cs="Arial"/>
        </w:rPr>
        <w:t>:</w:t>
      </w:r>
      <w:r w:rsidRPr="00BA48F6">
        <w:rPr>
          <w:rFonts w:ascii="Arial" w:hAnsi="Arial" w:cs="Arial"/>
        </w:rPr>
        <w:t xml:space="preserve"> Social Research I </w:t>
      </w:r>
      <w:r w:rsidRPr="00BA48F6">
        <w:rPr>
          <w:rFonts w:ascii="Arial" w:hAnsi="Arial" w:cs="Arial"/>
          <w:bCs/>
          <w:iCs/>
        </w:rPr>
        <w:t xml:space="preserve">counts as </w:t>
      </w:r>
      <w:r w:rsidRPr="00BA48F6">
        <w:rPr>
          <w:rFonts w:ascii="Arial" w:hAnsi="Arial" w:cs="Arial"/>
          <w:iCs/>
        </w:rPr>
        <w:t xml:space="preserve">PA 611: Research Methods and vice versa. </w:t>
      </w:r>
    </w:p>
    <w:p w14:paraId="66C26B0E" w14:textId="77777777" w:rsidR="00F5718D" w:rsidRPr="00BA48F6" w:rsidRDefault="00F5718D" w:rsidP="00F5718D">
      <w:pPr>
        <w:pStyle w:val="Default"/>
        <w:rPr>
          <w:rFonts w:ascii="Arial" w:hAnsi="Arial" w:cs="Arial"/>
        </w:rPr>
      </w:pPr>
    </w:p>
    <w:p w14:paraId="4B91F418" w14:textId="6AC007EB" w:rsidR="00F5718D" w:rsidRPr="00BA48F6" w:rsidRDefault="00F5718D" w:rsidP="00F5718D">
      <w:pPr>
        <w:pStyle w:val="Default"/>
        <w:numPr>
          <w:ilvl w:val="0"/>
          <w:numId w:val="1"/>
        </w:numPr>
        <w:rPr>
          <w:rFonts w:ascii="Arial" w:hAnsi="Arial" w:cs="Arial"/>
          <w:iCs/>
        </w:rPr>
      </w:pPr>
      <w:r w:rsidRPr="00BA48F6">
        <w:rPr>
          <w:rFonts w:ascii="Arial" w:hAnsi="Arial" w:cs="Arial"/>
        </w:rPr>
        <w:t xml:space="preserve">SW 660: Grant Writing and Resource Development counts as </w:t>
      </w:r>
      <w:r w:rsidR="0015151F">
        <w:rPr>
          <w:rFonts w:ascii="Arial" w:hAnsi="Arial" w:cs="Arial"/>
          <w:iCs/>
        </w:rPr>
        <w:t>PNH 668</w:t>
      </w:r>
      <w:r w:rsidRPr="00BA48F6">
        <w:rPr>
          <w:rFonts w:ascii="Arial" w:hAnsi="Arial" w:cs="Arial"/>
          <w:iCs/>
        </w:rPr>
        <w:t xml:space="preserve">: Grant Writing and vice versa </w:t>
      </w:r>
    </w:p>
    <w:p w14:paraId="394E07CC" w14:textId="77777777" w:rsidR="00F5718D" w:rsidRPr="00BA48F6" w:rsidRDefault="00F5718D" w:rsidP="00F5718D">
      <w:pPr>
        <w:pStyle w:val="Default"/>
        <w:rPr>
          <w:rFonts w:ascii="Arial" w:hAnsi="Arial" w:cs="Arial"/>
        </w:rPr>
      </w:pPr>
    </w:p>
    <w:p w14:paraId="018DF71A" w14:textId="05738AD0" w:rsidR="00F5718D" w:rsidRPr="00D51B93" w:rsidRDefault="00B378EB" w:rsidP="00F5718D">
      <w:pPr>
        <w:pStyle w:val="Default"/>
        <w:numPr>
          <w:ilvl w:val="0"/>
          <w:numId w:val="1"/>
        </w:numPr>
        <w:rPr>
          <w:rFonts w:ascii="Arial" w:hAnsi="Arial" w:cs="Arial"/>
        </w:rPr>
      </w:pPr>
      <w:r w:rsidRPr="00B378EB">
        <w:rPr>
          <w:rFonts w:ascii="Arial" w:hAnsi="Arial" w:cs="Arial"/>
          <w:iCs/>
        </w:rPr>
        <w:t xml:space="preserve">PA 661: Nonprofit Management Practices counts as </w:t>
      </w:r>
      <w:r w:rsidR="00F5718D" w:rsidRPr="00B378EB">
        <w:rPr>
          <w:rFonts w:ascii="Arial" w:hAnsi="Arial" w:cs="Arial"/>
        </w:rPr>
        <w:t xml:space="preserve">SW 678: Human Services Administration </w:t>
      </w:r>
      <w:r w:rsidRPr="00B378EB">
        <w:rPr>
          <w:rFonts w:ascii="Arial" w:hAnsi="Arial" w:cs="Arial"/>
        </w:rPr>
        <w:t>but NOT</w:t>
      </w:r>
      <w:r w:rsidR="00F5718D" w:rsidRPr="00B378EB">
        <w:rPr>
          <w:rFonts w:ascii="Arial" w:hAnsi="Arial" w:cs="Arial"/>
          <w:iCs/>
        </w:rPr>
        <w:t xml:space="preserve"> vice versa</w:t>
      </w:r>
    </w:p>
    <w:p w14:paraId="09AB978C" w14:textId="77777777" w:rsidR="00D51B93" w:rsidRDefault="00D51B93" w:rsidP="00D51B93">
      <w:pPr>
        <w:pStyle w:val="ListParagraph"/>
        <w:rPr>
          <w:rFonts w:ascii="Arial" w:hAnsi="Arial" w:cs="Arial"/>
        </w:rPr>
      </w:pPr>
    </w:p>
    <w:p w14:paraId="3E4D59B1" w14:textId="3E2F85EF" w:rsidR="00F5718D" w:rsidRPr="00BA48F6" w:rsidRDefault="00D51B93" w:rsidP="00732CEC">
      <w:pPr>
        <w:pStyle w:val="Default"/>
        <w:rPr>
          <w:rFonts w:ascii="Arial" w:hAnsi="Arial" w:cs="Arial"/>
        </w:rPr>
      </w:pPr>
      <w:r>
        <w:rPr>
          <w:rFonts w:ascii="Arial" w:hAnsi="Arial" w:cs="Arial"/>
        </w:rPr>
        <w:t>Please note</w:t>
      </w:r>
      <w:r w:rsidR="0015151F">
        <w:rPr>
          <w:rFonts w:ascii="Arial" w:hAnsi="Arial" w:cs="Arial"/>
        </w:rPr>
        <w:t xml:space="preserve"> that if you take the PA course instead of the MSW course,</w:t>
      </w:r>
      <w:r>
        <w:rPr>
          <w:rFonts w:ascii="Arial" w:hAnsi="Arial" w:cs="Arial"/>
        </w:rPr>
        <w:t xml:space="preserve"> </w:t>
      </w:r>
      <w:r w:rsidR="00732CEC">
        <w:rPr>
          <w:rFonts w:ascii="Arial" w:hAnsi="Arial" w:cs="Arial"/>
        </w:rPr>
        <w:t xml:space="preserve">it is very likely to delay your graduation from the </w:t>
      </w:r>
      <w:r>
        <w:rPr>
          <w:rFonts w:ascii="Arial" w:hAnsi="Arial" w:cs="Arial"/>
        </w:rPr>
        <w:t>MSW degree</w:t>
      </w:r>
      <w:r w:rsidR="00732CEC">
        <w:rPr>
          <w:rFonts w:ascii="Arial" w:hAnsi="Arial" w:cs="Arial"/>
        </w:rPr>
        <w:t xml:space="preserve">. </w:t>
      </w:r>
      <w:r w:rsidR="00732CEC" w:rsidRPr="00054C9B">
        <w:rPr>
          <w:rFonts w:ascii="Arial" w:hAnsi="Arial" w:cs="Arial"/>
          <w:highlight w:val="yellow"/>
        </w:rPr>
        <w:t>The School of Social Work recommends following the “</w:t>
      </w:r>
      <w:hyperlink r:id="rId6" w:history="1">
        <w:r w:rsidR="00732CEC" w:rsidRPr="00F979A7">
          <w:rPr>
            <w:rStyle w:val="Hyperlink"/>
            <w:rFonts w:ascii="Arial" w:hAnsi="Arial" w:cs="Arial"/>
            <w:highlight w:val="yellow"/>
          </w:rPr>
          <w:t>MSW Degree Requirements Study Plan with a Second MPA Degree</w:t>
        </w:r>
      </w:hyperlink>
      <w:r w:rsidR="00732CEC" w:rsidRPr="00054C9B">
        <w:rPr>
          <w:rFonts w:ascii="Arial" w:hAnsi="Arial" w:cs="Arial"/>
          <w:highlight w:val="yellow"/>
        </w:rPr>
        <w:t>.”</w:t>
      </w:r>
      <w:r w:rsidR="00732CEC">
        <w:rPr>
          <w:rFonts w:ascii="Arial" w:hAnsi="Arial" w:cs="Arial"/>
        </w:rPr>
        <w:t xml:space="preserve"> </w:t>
      </w:r>
      <w:r w:rsidR="00F979A7">
        <w:rPr>
          <w:rFonts w:ascii="Arial" w:hAnsi="Arial" w:cs="Arial"/>
        </w:rPr>
        <w:t>for a timely graduation that allows students to begin practicing as a social worker while still obtaining a second degree.</w:t>
      </w:r>
    </w:p>
    <w:p w14:paraId="3876AC73" w14:textId="77777777" w:rsidR="00BA48F6" w:rsidRDefault="00BA48F6" w:rsidP="00A031D5">
      <w:pPr>
        <w:pStyle w:val="NoSpacing"/>
        <w:rPr>
          <w:rFonts w:ascii="Arial" w:hAnsi="Arial" w:cs="Arial"/>
          <w:b/>
          <w:sz w:val="24"/>
          <w:szCs w:val="24"/>
        </w:rPr>
      </w:pPr>
    </w:p>
    <w:p w14:paraId="3BC29237" w14:textId="77777777" w:rsidR="00DD43A6" w:rsidRPr="00DD43A6" w:rsidRDefault="00C337B7" w:rsidP="00DD43A6">
      <w:pPr>
        <w:pStyle w:val="NoSpacing"/>
        <w:rPr>
          <w:rFonts w:ascii="Arial" w:hAnsi="Arial" w:cs="Arial"/>
          <w:b/>
          <w:sz w:val="24"/>
          <w:szCs w:val="24"/>
        </w:rPr>
      </w:pPr>
      <w:r>
        <w:rPr>
          <w:rFonts w:ascii="Arial" w:hAnsi="Arial" w:cs="Arial"/>
          <w:b/>
          <w:sz w:val="24"/>
          <w:szCs w:val="24"/>
        </w:rPr>
        <w:t>Do I need to complete both a</w:t>
      </w:r>
      <w:r w:rsidR="00DD43A6" w:rsidRPr="00DD43A6">
        <w:rPr>
          <w:rFonts w:ascii="Arial" w:hAnsi="Arial" w:cs="Arial"/>
          <w:b/>
          <w:sz w:val="24"/>
          <w:szCs w:val="24"/>
        </w:rPr>
        <w:t xml:space="preserve"> MSW </w:t>
      </w:r>
      <w:r>
        <w:rPr>
          <w:rFonts w:ascii="Arial" w:hAnsi="Arial" w:cs="Arial"/>
          <w:b/>
          <w:sz w:val="24"/>
          <w:szCs w:val="24"/>
        </w:rPr>
        <w:t>Field Education Placement and a</w:t>
      </w:r>
      <w:r w:rsidR="00DD43A6" w:rsidRPr="00DD43A6">
        <w:rPr>
          <w:rFonts w:ascii="Arial" w:hAnsi="Arial" w:cs="Arial"/>
          <w:b/>
          <w:sz w:val="24"/>
          <w:szCs w:val="24"/>
        </w:rPr>
        <w:t xml:space="preserve"> MPA internship?</w:t>
      </w:r>
    </w:p>
    <w:p w14:paraId="32702B09" w14:textId="1E487538" w:rsidR="00DD43A6" w:rsidRPr="00DD43A6" w:rsidRDefault="00DD43A6" w:rsidP="00DD43A6">
      <w:pPr>
        <w:pStyle w:val="NoSpacing"/>
        <w:rPr>
          <w:rFonts w:ascii="Arial" w:hAnsi="Arial" w:cs="Arial"/>
          <w:sz w:val="24"/>
          <w:szCs w:val="24"/>
        </w:rPr>
      </w:pPr>
      <w:r w:rsidRPr="00DD43A6">
        <w:rPr>
          <w:rFonts w:ascii="Arial" w:hAnsi="Arial" w:cs="Arial"/>
          <w:sz w:val="24"/>
          <w:szCs w:val="24"/>
        </w:rPr>
        <w:t xml:space="preserve">The MSW Field Education Placement </w:t>
      </w:r>
      <w:r w:rsidR="009A1E4B">
        <w:rPr>
          <w:rFonts w:ascii="Arial" w:hAnsi="Arial" w:cs="Arial"/>
          <w:sz w:val="24"/>
          <w:szCs w:val="24"/>
        </w:rPr>
        <w:t>may</w:t>
      </w:r>
      <w:r w:rsidRPr="00DD43A6">
        <w:rPr>
          <w:rFonts w:ascii="Arial" w:hAnsi="Arial" w:cs="Arial"/>
          <w:sz w:val="24"/>
          <w:szCs w:val="24"/>
        </w:rPr>
        <w:t xml:space="preserve"> meet the internship requirement for both graduate programs.  </w:t>
      </w:r>
      <w:proofErr w:type="gramStart"/>
      <w:r w:rsidRPr="00DD43A6">
        <w:rPr>
          <w:rFonts w:ascii="Arial" w:hAnsi="Arial" w:cs="Arial"/>
          <w:sz w:val="24"/>
          <w:szCs w:val="24"/>
        </w:rPr>
        <w:t>In order to</w:t>
      </w:r>
      <w:proofErr w:type="gramEnd"/>
      <w:r w:rsidRPr="00DD43A6">
        <w:rPr>
          <w:rFonts w:ascii="Arial" w:hAnsi="Arial" w:cs="Arial"/>
          <w:sz w:val="24"/>
          <w:szCs w:val="24"/>
        </w:rPr>
        <w:t xml:space="preserve"> ensure that the MSW Field Education Placement provides learning opportunities that will support the knowledge, skills, and competencies for the MPA program, </w:t>
      </w:r>
      <w:r w:rsidR="009A1E4B">
        <w:rPr>
          <w:rFonts w:ascii="Arial" w:hAnsi="Arial" w:cs="Arial"/>
          <w:sz w:val="24"/>
          <w:szCs w:val="24"/>
        </w:rPr>
        <w:t xml:space="preserve">students are encouraged to request a </w:t>
      </w:r>
      <w:r w:rsidRPr="00DD43A6">
        <w:rPr>
          <w:rFonts w:ascii="Arial" w:hAnsi="Arial" w:cs="Arial"/>
          <w:sz w:val="24"/>
          <w:szCs w:val="24"/>
        </w:rPr>
        <w:t xml:space="preserve">field education placement </w:t>
      </w:r>
      <w:r w:rsidR="009A1E4B">
        <w:rPr>
          <w:rFonts w:ascii="Arial" w:hAnsi="Arial" w:cs="Arial"/>
          <w:sz w:val="24"/>
          <w:szCs w:val="24"/>
        </w:rPr>
        <w:t>that is</w:t>
      </w:r>
      <w:r w:rsidRPr="00DD43A6">
        <w:rPr>
          <w:rFonts w:ascii="Arial" w:hAnsi="Arial" w:cs="Arial"/>
          <w:sz w:val="24"/>
          <w:szCs w:val="24"/>
        </w:rPr>
        <w:t xml:space="preserve"> “macro” focused.  </w:t>
      </w:r>
    </w:p>
    <w:p w14:paraId="142FD70F" w14:textId="77777777" w:rsidR="00DD43A6" w:rsidRPr="00DD43A6" w:rsidRDefault="00DD43A6" w:rsidP="00DD43A6">
      <w:pPr>
        <w:pStyle w:val="NoSpacing"/>
        <w:rPr>
          <w:rFonts w:ascii="Arial" w:hAnsi="Arial" w:cs="Arial"/>
          <w:sz w:val="24"/>
          <w:szCs w:val="24"/>
        </w:rPr>
      </w:pPr>
    </w:p>
    <w:p w14:paraId="0A5A0550" w14:textId="75F5627C" w:rsidR="00DD43A6" w:rsidRPr="00DD43A6" w:rsidRDefault="00DD43A6" w:rsidP="00DD43A6">
      <w:pPr>
        <w:pStyle w:val="NoSpacing"/>
        <w:rPr>
          <w:rFonts w:ascii="Arial" w:hAnsi="Arial" w:cs="Arial"/>
          <w:sz w:val="24"/>
          <w:szCs w:val="24"/>
        </w:rPr>
      </w:pPr>
      <w:r w:rsidRPr="00DD43A6">
        <w:rPr>
          <w:rFonts w:ascii="Arial" w:hAnsi="Arial" w:cs="Arial"/>
          <w:sz w:val="24"/>
          <w:szCs w:val="24"/>
        </w:rPr>
        <w:t xml:space="preserve">Some students will request a field placement that provides both macro and micro opportunities equally.  While GVSU provides an Advanced Generalist program and field sites are expected to provide exposure to all levels of social work (micro, mezzo, and macro), availability of placements that will provide a “50/50” combination of micro and macro learning opportunities are limited and availability is not guaranteed. In the instance that such a placement is not </w:t>
      </w:r>
      <w:r w:rsidR="0005096F" w:rsidRPr="00DD43A6">
        <w:rPr>
          <w:rFonts w:ascii="Arial" w:hAnsi="Arial" w:cs="Arial"/>
          <w:sz w:val="24"/>
          <w:szCs w:val="24"/>
        </w:rPr>
        <w:t>available</w:t>
      </w:r>
      <w:r w:rsidR="009A1E4B">
        <w:rPr>
          <w:rFonts w:ascii="Arial" w:hAnsi="Arial" w:cs="Arial"/>
          <w:sz w:val="24"/>
          <w:szCs w:val="24"/>
        </w:rPr>
        <w:t>, an MSW/MPA student will be matched to a macro-focused</w:t>
      </w:r>
      <w:r w:rsidRPr="00DD43A6">
        <w:rPr>
          <w:rFonts w:ascii="Arial" w:hAnsi="Arial" w:cs="Arial"/>
          <w:sz w:val="24"/>
          <w:szCs w:val="24"/>
        </w:rPr>
        <w:t xml:space="preserve"> field placement.  </w:t>
      </w:r>
    </w:p>
    <w:p w14:paraId="3A8A7DA5" w14:textId="77777777" w:rsidR="00DD43A6" w:rsidRDefault="00DD43A6" w:rsidP="00A031D5">
      <w:pPr>
        <w:pStyle w:val="NoSpacing"/>
        <w:rPr>
          <w:rFonts w:ascii="Arial" w:hAnsi="Arial" w:cs="Arial"/>
          <w:b/>
          <w:sz w:val="24"/>
          <w:szCs w:val="24"/>
        </w:rPr>
      </w:pPr>
    </w:p>
    <w:p w14:paraId="6E02E387" w14:textId="77777777" w:rsidR="00DD43A6" w:rsidRDefault="00DD43A6" w:rsidP="00A031D5">
      <w:pPr>
        <w:pStyle w:val="NoSpacing"/>
        <w:rPr>
          <w:rFonts w:ascii="Arial" w:hAnsi="Arial" w:cs="Arial"/>
          <w:b/>
          <w:sz w:val="24"/>
          <w:szCs w:val="24"/>
        </w:rPr>
      </w:pPr>
    </w:p>
    <w:p w14:paraId="7FDFA1E8" w14:textId="77777777" w:rsidR="008B02E2" w:rsidRPr="00DA60B7" w:rsidRDefault="00A031D5" w:rsidP="00A031D5">
      <w:pPr>
        <w:pStyle w:val="NoSpacing"/>
        <w:rPr>
          <w:rFonts w:ascii="Arial" w:hAnsi="Arial" w:cs="Arial"/>
          <w:b/>
          <w:sz w:val="24"/>
          <w:szCs w:val="24"/>
        </w:rPr>
      </w:pPr>
      <w:r w:rsidRPr="00BA48F6">
        <w:rPr>
          <w:rFonts w:ascii="Arial" w:hAnsi="Arial" w:cs="Arial"/>
          <w:b/>
          <w:sz w:val="24"/>
          <w:szCs w:val="24"/>
        </w:rPr>
        <w:t xml:space="preserve">Can I do </w:t>
      </w:r>
      <w:r w:rsidRPr="00DA60B7">
        <w:rPr>
          <w:rFonts w:ascii="Arial" w:hAnsi="Arial" w:cs="Arial"/>
          <w:b/>
          <w:sz w:val="24"/>
          <w:szCs w:val="24"/>
        </w:rPr>
        <w:t>both the school social work certificate</w:t>
      </w:r>
      <w:r w:rsidR="0019600D" w:rsidRPr="00DA60B7">
        <w:rPr>
          <w:rFonts w:ascii="Arial" w:hAnsi="Arial" w:cs="Arial"/>
          <w:b/>
          <w:sz w:val="24"/>
          <w:szCs w:val="24"/>
        </w:rPr>
        <w:t xml:space="preserve"> and the </w:t>
      </w:r>
      <w:r w:rsidRPr="00DA60B7">
        <w:rPr>
          <w:rFonts w:ascii="Arial" w:hAnsi="Arial" w:cs="Arial"/>
          <w:b/>
          <w:sz w:val="24"/>
          <w:szCs w:val="24"/>
        </w:rPr>
        <w:t>MPA program?</w:t>
      </w:r>
    </w:p>
    <w:p w14:paraId="415348D4" w14:textId="63738EA2" w:rsidR="00A031D5" w:rsidRDefault="00D51B93" w:rsidP="00A031D5">
      <w:pPr>
        <w:pStyle w:val="NoSpacing"/>
        <w:rPr>
          <w:rFonts w:ascii="Arial" w:hAnsi="Arial" w:cs="Arial"/>
          <w:sz w:val="24"/>
          <w:szCs w:val="24"/>
        </w:rPr>
      </w:pPr>
      <w:r>
        <w:rPr>
          <w:rFonts w:ascii="Arial" w:hAnsi="Arial" w:cs="Arial"/>
          <w:sz w:val="24"/>
          <w:szCs w:val="24"/>
        </w:rPr>
        <w:t>No, these options are not compatible in terms of coursework or internship requirements. Please consult with your advisor and/ or the program director. W</w:t>
      </w:r>
      <w:r w:rsidR="00445334">
        <w:rPr>
          <w:rFonts w:ascii="Arial" w:hAnsi="Arial" w:cs="Arial"/>
          <w:sz w:val="24"/>
          <w:szCs w:val="24"/>
        </w:rPr>
        <w:t>e</w:t>
      </w:r>
      <w:r>
        <w:rPr>
          <w:rFonts w:ascii="Arial" w:hAnsi="Arial" w:cs="Arial"/>
          <w:sz w:val="24"/>
          <w:szCs w:val="24"/>
        </w:rPr>
        <w:t xml:space="preserve"> typically advise students to complete one option as an MSW student and the other post-graduation. </w:t>
      </w:r>
    </w:p>
    <w:p w14:paraId="331DB71F" w14:textId="77777777" w:rsidR="00DD43A6" w:rsidRPr="00DD43A6" w:rsidRDefault="00DD43A6" w:rsidP="00A031D5">
      <w:pPr>
        <w:pStyle w:val="NoSpacing"/>
        <w:rPr>
          <w:rFonts w:ascii="Arial" w:hAnsi="Arial" w:cs="Arial"/>
          <w:sz w:val="24"/>
          <w:szCs w:val="24"/>
        </w:rPr>
      </w:pPr>
    </w:p>
    <w:p w14:paraId="22A780C9" w14:textId="70CB7ED6" w:rsidR="00DD43A6" w:rsidRPr="00D51B93" w:rsidRDefault="00D51B93" w:rsidP="00A031D5">
      <w:pPr>
        <w:pStyle w:val="NoSpacing"/>
        <w:rPr>
          <w:rFonts w:ascii="Arial" w:hAnsi="Arial" w:cs="Arial"/>
          <w:b/>
          <w:bCs/>
          <w:sz w:val="24"/>
          <w:szCs w:val="24"/>
        </w:rPr>
      </w:pPr>
      <w:r w:rsidRPr="00D51B93">
        <w:rPr>
          <w:rFonts w:ascii="Arial" w:hAnsi="Arial" w:cs="Arial"/>
          <w:b/>
          <w:bCs/>
          <w:sz w:val="24"/>
          <w:szCs w:val="24"/>
        </w:rPr>
        <w:t>Who do I seek for advising?</w:t>
      </w:r>
    </w:p>
    <w:p w14:paraId="144FA902" w14:textId="4B6449C9" w:rsidR="00D51B93" w:rsidRDefault="009A1E4B" w:rsidP="00A031D5">
      <w:pPr>
        <w:pStyle w:val="NoSpacing"/>
        <w:rPr>
          <w:rFonts w:ascii="Arial" w:hAnsi="Arial" w:cs="Arial"/>
          <w:sz w:val="24"/>
          <w:szCs w:val="24"/>
        </w:rPr>
      </w:pPr>
      <w:r>
        <w:rPr>
          <w:rFonts w:ascii="Arial" w:hAnsi="Arial" w:cs="Arial"/>
          <w:sz w:val="24"/>
          <w:szCs w:val="24"/>
        </w:rPr>
        <w:t xml:space="preserve">For the MSW Program: </w:t>
      </w:r>
      <w:r w:rsidR="00732CEC">
        <w:rPr>
          <w:rFonts w:ascii="Arial" w:hAnsi="Arial" w:cs="Arial"/>
          <w:sz w:val="24"/>
          <w:szCs w:val="24"/>
        </w:rPr>
        <w:t>Jamie Langlois</w:t>
      </w:r>
      <w:r>
        <w:rPr>
          <w:rFonts w:ascii="Arial" w:hAnsi="Arial" w:cs="Arial"/>
          <w:sz w:val="24"/>
          <w:szCs w:val="24"/>
        </w:rPr>
        <w:t xml:space="preserve">, </w:t>
      </w:r>
      <w:hyperlink r:id="rId7" w:history="1">
        <w:r w:rsidRPr="00CD2146">
          <w:rPr>
            <w:rStyle w:val="Hyperlink"/>
            <w:rFonts w:ascii="Arial" w:hAnsi="Arial" w:cs="Arial"/>
            <w:sz w:val="24"/>
            <w:szCs w:val="24"/>
          </w:rPr>
          <w:t>langloja@gvsu.edu</w:t>
        </w:r>
      </w:hyperlink>
    </w:p>
    <w:p w14:paraId="025467AF" w14:textId="30D3573D" w:rsidR="009A1E4B" w:rsidRDefault="009A1E4B" w:rsidP="00A031D5">
      <w:pPr>
        <w:pStyle w:val="NoSpacing"/>
        <w:rPr>
          <w:rFonts w:ascii="Arial" w:hAnsi="Arial" w:cs="Arial"/>
          <w:sz w:val="24"/>
          <w:szCs w:val="24"/>
        </w:rPr>
      </w:pPr>
      <w:r>
        <w:rPr>
          <w:rFonts w:ascii="Arial" w:hAnsi="Arial" w:cs="Arial"/>
          <w:sz w:val="24"/>
          <w:szCs w:val="24"/>
        </w:rPr>
        <w:t xml:space="preserve">For the MPA Program: Donijo Robbins, </w:t>
      </w:r>
      <w:hyperlink r:id="rId8" w:history="1">
        <w:r w:rsidRPr="00CD2146">
          <w:rPr>
            <w:rStyle w:val="Hyperlink"/>
            <w:rFonts w:ascii="Arial" w:hAnsi="Arial" w:cs="Arial"/>
            <w:sz w:val="24"/>
            <w:szCs w:val="24"/>
          </w:rPr>
          <w:t>robbinsd@gvsu.edu</w:t>
        </w:r>
      </w:hyperlink>
      <w:r>
        <w:rPr>
          <w:rFonts w:ascii="Arial" w:hAnsi="Arial" w:cs="Arial"/>
          <w:sz w:val="24"/>
          <w:szCs w:val="24"/>
        </w:rPr>
        <w:t xml:space="preserve"> </w:t>
      </w:r>
    </w:p>
    <w:p w14:paraId="7949AC00" w14:textId="77777777" w:rsidR="00732CEC" w:rsidRDefault="00732CEC" w:rsidP="00A031D5">
      <w:pPr>
        <w:pStyle w:val="NoSpacing"/>
        <w:rPr>
          <w:rFonts w:ascii="Arial" w:hAnsi="Arial" w:cs="Arial"/>
          <w:sz w:val="24"/>
          <w:szCs w:val="24"/>
        </w:rPr>
      </w:pPr>
    </w:p>
    <w:p w14:paraId="3C1817C3" w14:textId="7A617FCF" w:rsidR="00732CEC" w:rsidRPr="00732CEC" w:rsidRDefault="00732CEC" w:rsidP="00A031D5">
      <w:pPr>
        <w:pStyle w:val="NoSpacing"/>
        <w:rPr>
          <w:rFonts w:ascii="Arial" w:hAnsi="Arial" w:cs="Arial"/>
          <w:b/>
          <w:bCs/>
          <w:sz w:val="24"/>
          <w:szCs w:val="24"/>
        </w:rPr>
      </w:pPr>
      <w:r w:rsidRPr="00732CEC">
        <w:rPr>
          <w:rFonts w:ascii="Arial" w:hAnsi="Arial" w:cs="Arial"/>
          <w:b/>
          <w:bCs/>
          <w:sz w:val="24"/>
          <w:szCs w:val="24"/>
        </w:rPr>
        <w:t>Who do I notify once I am accepted into the MPA program and plan to pursue both degrees?</w:t>
      </w:r>
    </w:p>
    <w:p w14:paraId="55F10BA6" w14:textId="71840A0F" w:rsidR="00732CEC" w:rsidRPr="00BA48F6" w:rsidRDefault="00732CEC" w:rsidP="009A1E4B">
      <w:pPr>
        <w:rPr>
          <w:rFonts w:ascii="Arial" w:hAnsi="Arial" w:cs="Arial"/>
          <w:sz w:val="24"/>
          <w:szCs w:val="24"/>
        </w:rPr>
      </w:pPr>
      <w:r>
        <w:rPr>
          <w:rFonts w:ascii="Arial" w:hAnsi="Arial" w:cs="Arial"/>
          <w:sz w:val="24"/>
          <w:szCs w:val="24"/>
        </w:rPr>
        <w:t>No</w:t>
      </w:r>
      <w:r w:rsidRPr="00732CEC">
        <w:rPr>
          <w:rFonts w:ascii="Arial" w:hAnsi="Arial" w:cs="Arial"/>
          <w:sz w:val="24"/>
          <w:szCs w:val="24"/>
        </w:rPr>
        <w:t xml:space="preserve">tify Jamie Langlois </w:t>
      </w:r>
      <w:hyperlink r:id="rId9" w:history="1">
        <w:r w:rsidRPr="00732CEC">
          <w:rPr>
            <w:rStyle w:val="Hyperlink"/>
            <w:rFonts w:ascii="Arial" w:hAnsi="Arial" w:cs="Arial"/>
            <w:sz w:val="24"/>
            <w:szCs w:val="24"/>
          </w:rPr>
          <w:t>langloja@gvsu.edu</w:t>
        </w:r>
      </w:hyperlink>
      <w:r w:rsidRPr="00732CEC">
        <w:rPr>
          <w:rFonts w:ascii="Arial" w:hAnsi="Arial" w:cs="Arial"/>
          <w:sz w:val="24"/>
          <w:szCs w:val="24"/>
        </w:rPr>
        <w:t xml:space="preserve"> once you have been accepted into the MPA Program</w:t>
      </w:r>
    </w:p>
    <w:sectPr w:rsidR="00732CEC" w:rsidRPr="00BA48F6" w:rsidSect="00F979A7">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31DB5"/>
    <w:multiLevelType w:val="hybridMultilevel"/>
    <w:tmpl w:val="EA88F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397F72"/>
    <w:multiLevelType w:val="hybridMultilevel"/>
    <w:tmpl w:val="1034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234897">
    <w:abstractNumId w:val="1"/>
  </w:num>
  <w:num w:numId="2" w16cid:durableId="56966058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D5"/>
    <w:rsid w:val="0005096F"/>
    <w:rsid w:val="00054C9B"/>
    <w:rsid w:val="0015151F"/>
    <w:rsid w:val="0019600D"/>
    <w:rsid w:val="001C252D"/>
    <w:rsid w:val="00250EC3"/>
    <w:rsid w:val="003057AF"/>
    <w:rsid w:val="00320FAC"/>
    <w:rsid w:val="00445334"/>
    <w:rsid w:val="00454E42"/>
    <w:rsid w:val="005B07E9"/>
    <w:rsid w:val="005C67EE"/>
    <w:rsid w:val="00732CEC"/>
    <w:rsid w:val="008528D8"/>
    <w:rsid w:val="008B02E2"/>
    <w:rsid w:val="009A1E4B"/>
    <w:rsid w:val="00A031D5"/>
    <w:rsid w:val="00AF0C37"/>
    <w:rsid w:val="00B02470"/>
    <w:rsid w:val="00B378EB"/>
    <w:rsid w:val="00BA48F6"/>
    <w:rsid w:val="00C337B7"/>
    <w:rsid w:val="00D51B93"/>
    <w:rsid w:val="00DA60B7"/>
    <w:rsid w:val="00DB2AF2"/>
    <w:rsid w:val="00DD43A6"/>
    <w:rsid w:val="00E4403A"/>
    <w:rsid w:val="00EF2D7E"/>
    <w:rsid w:val="00F5718D"/>
    <w:rsid w:val="00F97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51901"/>
  <w15:docId w15:val="{ECEE3575-9060-47EF-BC90-D904BE8E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31D5"/>
    <w:pPr>
      <w:spacing w:after="0" w:line="240" w:lineRule="auto"/>
    </w:pPr>
  </w:style>
  <w:style w:type="paragraph" w:customStyle="1" w:styleId="Default">
    <w:name w:val="Default"/>
    <w:rsid w:val="00F5718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51B93"/>
    <w:pPr>
      <w:ind w:left="720"/>
      <w:contextualSpacing/>
    </w:pPr>
  </w:style>
  <w:style w:type="character" w:styleId="Hyperlink">
    <w:name w:val="Hyperlink"/>
    <w:basedOn w:val="DefaultParagraphFont"/>
    <w:uiPriority w:val="99"/>
    <w:unhideWhenUsed/>
    <w:rsid w:val="0015151F"/>
    <w:rPr>
      <w:color w:val="0000FF" w:themeColor="hyperlink"/>
      <w:u w:val="single"/>
    </w:rPr>
  </w:style>
  <w:style w:type="character" w:styleId="UnresolvedMention">
    <w:name w:val="Unresolved Mention"/>
    <w:basedOn w:val="DefaultParagraphFont"/>
    <w:uiPriority w:val="99"/>
    <w:semiHidden/>
    <w:unhideWhenUsed/>
    <w:rsid w:val="00151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0534519">
      <w:bodyDiv w:val="1"/>
      <w:marLeft w:val="0"/>
      <w:marRight w:val="0"/>
      <w:marTop w:val="0"/>
      <w:marBottom w:val="0"/>
      <w:divBdr>
        <w:top w:val="none" w:sz="0" w:space="0" w:color="auto"/>
        <w:left w:val="none" w:sz="0" w:space="0" w:color="auto"/>
        <w:bottom w:val="none" w:sz="0" w:space="0" w:color="auto"/>
        <w:right w:val="none" w:sz="0" w:space="0" w:color="auto"/>
      </w:divBdr>
    </w:div>
    <w:div w:id="15874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binsd@gvsu.edu" TargetMode="External"/><Relationship Id="rId3" Type="http://schemas.openxmlformats.org/officeDocument/2006/relationships/settings" Target="settings.xml"/><Relationship Id="rId7" Type="http://schemas.openxmlformats.org/officeDocument/2006/relationships/hyperlink" Target="mailto:langloja@gv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fH4cTYTIHcXKtaGrMPtU89Y9M5pc9GPY/edit?usp=drive_link&amp;ouid=114909742961769485296&amp;rtpof=true&amp;sd=true" TargetMode="External"/><Relationship Id="rId11" Type="http://schemas.openxmlformats.org/officeDocument/2006/relationships/theme" Target="theme/theme1.xml"/><Relationship Id="rId5" Type="http://schemas.openxmlformats.org/officeDocument/2006/relationships/hyperlink" Target="https://apply.gvsu.edu/portal/gr_ap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ngloja@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753</Words>
  <Characters>4251</Characters>
  <Application>Microsoft Office Word</Application>
  <DocSecurity>0</DocSecurity>
  <Lines>103</Lines>
  <Paragraphs>45</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Youker</dc:creator>
  <cp:lastModifiedBy>Jamie Langlois</cp:lastModifiedBy>
  <cp:revision>3</cp:revision>
  <dcterms:created xsi:type="dcterms:W3CDTF">2025-01-16T15:32:00Z</dcterms:created>
  <dcterms:modified xsi:type="dcterms:W3CDTF">2025-01-16T15:43:00Z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3749062eae53185b9317e7169db4e2e9eb088681d9a9b6d47ecbcd12331eba01</vt:lpwstr>
  </property>
</Properties>
</file>