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B416A" w14:textId="77777777" w:rsidR="001C252D" w:rsidRPr="00320FAC" w:rsidRDefault="00A031D5" w:rsidP="00A031D5">
      <w:pPr>
        <w:pStyle w:val="NoSpacing"/>
        <w:jc w:val="center"/>
        <w:rPr>
          <w:rFonts w:ascii="Arial" w:hAnsi="Arial" w:cs="Arial"/>
          <w:b/>
          <w:color w:val="FF0000"/>
          <w:sz w:val="32"/>
          <w:szCs w:val="32"/>
        </w:rPr>
      </w:pPr>
      <w:r w:rsidRPr="00320FAC">
        <w:rPr>
          <w:rFonts w:ascii="Arial" w:hAnsi="Arial" w:cs="Arial"/>
          <w:b/>
          <w:sz w:val="32"/>
          <w:szCs w:val="32"/>
        </w:rPr>
        <w:t>MSW/MPA F</w:t>
      </w:r>
      <w:r w:rsidR="00320FAC" w:rsidRPr="00320FAC">
        <w:rPr>
          <w:rFonts w:ascii="Arial" w:hAnsi="Arial" w:cs="Arial"/>
          <w:b/>
          <w:sz w:val="32"/>
          <w:szCs w:val="32"/>
        </w:rPr>
        <w:t xml:space="preserve">requently </w:t>
      </w:r>
      <w:r w:rsidRPr="00320FAC">
        <w:rPr>
          <w:rFonts w:ascii="Arial" w:hAnsi="Arial" w:cs="Arial"/>
          <w:b/>
          <w:sz w:val="32"/>
          <w:szCs w:val="32"/>
        </w:rPr>
        <w:t>A</w:t>
      </w:r>
      <w:r w:rsidR="00320FAC" w:rsidRPr="00320FAC">
        <w:rPr>
          <w:rFonts w:ascii="Arial" w:hAnsi="Arial" w:cs="Arial"/>
          <w:b/>
          <w:sz w:val="32"/>
          <w:szCs w:val="32"/>
        </w:rPr>
        <w:t xml:space="preserve">sked </w:t>
      </w:r>
      <w:r w:rsidRPr="00320FAC">
        <w:rPr>
          <w:rFonts w:ascii="Arial" w:hAnsi="Arial" w:cs="Arial"/>
          <w:b/>
          <w:sz w:val="32"/>
          <w:szCs w:val="32"/>
        </w:rPr>
        <w:t>Q</w:t>
      </w:r>
      <w:r w:rsidR="00320FAC" w:rsidRPr="00320FAC">
        <w:rPr>
          <w:rFonts w:ascii="Arial" w:hAnsi="Arial" w:cs="Arial"/>
          <w:b/>
          <w:sz w:val="32"/>
          <w:szCs w:val="32"/>
        </w:rPr>
        <w:t>uestion</w:t>
      </w:r>
      <w:r w:rsidR="005C67EE" w:rsidRPr="00320FAC">
        <w:rPr>
          <w:rFonts w:ascii="Arial" w:hAnsi="Arial" w:cs="Arial"/>
          <w:b/>
          <w:sz w:val="32"/>
          <w:szCs w:val="32"/>
        </w:rPr>
        <w:t>s</w:t>
      </w:r>
    </w:p>
    <w:p w14:paraId="6AE97AC3" w14:textId="77777777" w:rsidR="00A031D5" w:rsidRPr="00BA48F6" w:rsidRDefault="00A031D5" w:rsidP="00A031D5">
      <w:pPr>
        <w:pStyle w:val="NoSpacing"/>
        <w:rPr>
          <w:rFonts w:ascii="Arial" w:hAnsi="Arial" w:cs="Arial"/>
          <w:sz w:val="24"/>
          <w:szCs w:val="24"/>
        </w:rPr>
      </w:pPr>
    </w:p>
    <w:p w14:paraId="4D14696F" w14:textId="0696EC76" w:rsidR="00D51B93" w:rsidRDefault="00D51B93" w:rsidP="00A031D5">
      <w:pPr>
        <w:pStyle w:val="NoSpacing"/>
        <w:rPr>
          <w:rFonts w:ascii="Arial" w:hAnsi="Arial" w:cs="Arial"/>
          <w:b/>
          <w:sz w:val="24"/>
          <w:szCs w:val="24"/>
        </w:rPr>
      </w:pPr>
      <w:r>
        <w:rPr>
          <w:rFonts w:ascii="Arial" w:hAnsi="Arial" w:cs="Arial"/>
          <w:b/>
          <w:sz w:val="24"/>
          <w:szCs w:val="24"/>
        </w:rPr>
        <w:t>Is this a dual degree program?</w:t>
      </w:r>
    </w:p>
    <w:p w14:paraId="66FA2C34" w14:textId="46C5022B" w:rsidR="00D51B93" w:rsidRDefault="00D51B93" w:rsidP="00A031D5">
      <w:pPr>
        <w:pStyle w:val="NoSpacing"/>
        <w:rPr>
          <w:rFonts w:ascii="Arial" w:hAnsi="Arial" w:cs="Arial"/>
          <w:bCs/>
          <w:sz w:val="24"/>
          <w:szCs w:val="24"/>
        </w:rPr>
      </w:pPr>
      <w:r>
        <w:rPr>
          <w:rFonts w:ascii="Arial" w:hAnsi="Arial" w:cs="Arial"/>
          <w:bCs/>
          <w:sz w:val="24"/>
          <w:szCs w:val="24"/>
        </w:rPr>
        <w:t xml:space="preserve">No, you earn the MSW degree and then the MPA degree as a second degree. The MPA program provides credit for some of your MSW courses if you follow the prescribed curriculum. </w:t>
      </w:r>
    </w:p>
    <w:p w14:paraId="0EF103BD" w14:textId="77777777" w:rsidR="00D51B93" w:rsidRPr="00D51B93" w:rsidRDefault="00D51B93" w:rsidP="00A031D5">
      <w:pPr>
        <w:pStyle w:val="NoSpacing"/>
        <w:rPr>
          <w:rFonts w:ascii="Arial" w:hAnsi="Arial" w:cs="Arial"/>
          <w:bCs/>
          <w:sz w:val="24"/>
          <w:szCs w:val="24"/>
        </w:rPr>
      </w:pPr>
    </w:p>
    <w:p w14:paraId="1A178367" w14:textId="3E949E08" w:rsidR="00A031D5" w:rsidRPr="00BA48F6" w:rsidRDefault="00A031D5" w:rsidP="00A031D5">
      <w:pPr>
        <w:pStyle w:val="NoSpacing"/>
        <w:rPr>
          <w:rFonts w:ascii="Arial" w:hAnsi="Arial" w:cs="Arial"/>
          <w:b/>
          <w:sz w:val="24"/>
          <w:szCs w:val="24"/>
        </w:rPr>
      </w:pPr>
      <w:r w:rsidRPr="00BA48F6">
        <w:rPr>
          <w:rFonts w:ascii="Arial" w:hAnsi="Arial" w:cs="Arial"/>
          <w:b/>
          <w:sz w:val="24"/>
          <w:szCs w:val="24"/>
        </w:rPr>
        <w:t>As a</w:t>
      </w:r>
      <w:r w:rsidR="00445334">
        <w:rPr>
          <w:rFonts w:ascii="Arial" w:hAnsi="Arial" w:cs="Arial"/>
          <w:b/>
          <w:sz w:val="24"/>
          <w:szCs w:val="24"/>
        </w:rPr>
        <w:t>n</w:t>
      </w:r>
      <w:r w:rsidRPr="00BA48F6">
        <w:rPr>
          <w:rFonts w:ascii="Arial" w:hAnsi="Arial" w:cs="Arial"/>
          <w:b/>
          <w:sz w:val="24"/>
          <w:szCs w:val="24"/>
        </w:rPr>
        <w:t xml:space="preserve"> MSW student, when is it a good time to apply to the MPA program?</w:t>
      </w:r>
    </w:p>
    <w:p w14:paraId="1318C3F0" w14:textId="77777777" w:rsidR="00A031D5" w:rsidRPr="00BA48F6" w:rsidRDefault="00E4403A" w:rsidP="00A031D5">
      <w:pPr>
        <w:pStyle w:val="NoSpacing"/>
        <w:rPr>
          <w:rFonts w:ascii="Arial" w:hAnsi="Arial" w:cs="Arial"/>
          <w:sz w:val="24"/>
          <w:szCs w:val="24"/>
        </w:rPr>
      </w:pPr>
      <w:r w:rsidRPr="00BA48F6">
        <w:rPr>
          <w:rFonts w:ascii="Arial" w:hAnsi="Arial" w:cs="Arial"/>
          <w:sz w:val="24"/>
          <w:szCs w:val="24"/>
        </w:rPr>
        <w:t xml:space="preserve">You </w:t>
      </w:r>
      <w:r w:rsidR="008B02E2" w:rsidRPr="00BA48F6">
        <w:rPr>
          <w:rFonts w:ascii="Arial" w:hAnsi="Arial" w:cs="Arial"/>
          <w:sz w:val="24"/>
          <w:szCs w:val="24"/>
        </w:rPr>
        <w:t>MUST</w:t>
      </w:r>
      <w:r w:rsidRPr="00BA48F6">
        <w:rPr>
          <w:rFonts w:ascii="Arial" w:hAnsi="Arial" w:cs="Arial"/>
          <w:sz w:val="24"/>
          <w:szCs w:val="24"/>
        </w:rPr>
        <w:t xml:space="preserve"> apply and be accepted into the MPA prior to graduating from the Social Work program. Many students apply after completing their first or second semesters in the MSW program.</w:t>
      </w:r>
    </w:p>
    <w:p w14:paraId="38218689" w14:textId="77777777" w:rsidR="00E4403A" w:rsidRDefault="00E4403A" w:rsidP="00A031D5">
      <w:pPr>
        <w:pStyle w:val="NoSpacing"/>
        <w:rPr>
          <w:rFonts w:ascii="Arial" w:hAnsi="Arial" w:cs="Arial"/>
          <w:sz w:val="24"/>
          <w:szCs w:val="24"/>
        </w:rPr>
      </w:pPr>
    </w:p>
    <w:p w14:paraId="79330005" w14:textId="77777777" w:rsidR="00BA48F6" w:rsidRPr="00BA48F6" w:rsidRDefault="00BA48F6" w:rsidP="00A031D5">
      <w:pPr>
        <w:pStyle w:val="NoSpacing"/>
        <w:rPr>
          <w:rFonts w:ascii="Arial" w:hAnsi="Arial" w:cs="Arial"/>
          <w:sz w:val="24"/>
          <w:szCs w:val="24"/>
        </w:rPr>
      </w:pPr>
    </w:p>
    <w:p w14:paraId="3494C03F" w14:textId="77777777" w:rsidR="00A031D5" w:rsidRPr="00BA48F6" w:rsidRDefault="00A031D5" w:rsidP="00A031D5">
      <w:pPr>
        <w:pStyle w:val="NoSpacing"/>
        <w:rPr>
          <w:rFonts w:ascii="Arial" w:hAnsi="Arial" w:cs="Arial"/>
          <w:b/>
          <w:sz w:val="24"/>
          <w:szCs w:val="24"/>
        </w:rPr>
      </w:pPr>
      <w:r w:rsidRPr="00BA48F6">
        <w:rPr>
          <w:rFonts w:ascii="Arial" w:hAnsi="Arial" w:cs="Arial"/>
          <w:b/>
          <w:sz w:val="24"/>
          <w:szCs w:val="24"/>
        </w:rPr>
        <w:t>What are the eligibility criteria for being admitted to the MSW/MPA program?</w:t>
      </w:r>
    </w:p>
    <w:p w14:paraId="499FF140" w14:textId="77777777" w:rsidR="00A031D5" w:rsidRPr="00BA48F6" w:rsidRDefault="00A031D5" w:rsidP="00A031D5">
      <w:pPr>
        <w:pStyle w:val="NoSpacing"/>
        <w:rPr>
          <w:rFonts w:ascii="Arial" w:hAnsi="Arial" w:cs="Arial"/>
          <w:sz w:val="24"/>
          <w:szCs w:val="24"/>
        </w:rPr>
      </w:pPr>
      <w:r w:rsidRPr="00BA48F6">
        <w:rPr>
          <w:rFonts w:ascii="Arial" w:hAnsi="Arial" w:cs="Arial"/>
          <w:sz w:val="24"/>
          <w:szCs w:val="24"/>
        </w:rPr>
        <w:t>You must separately apply and be accepted to both programs.</w:t>
      </w:r>
      <w:r w:rsidR="00EF2D7E" w:rsidRPr="00BA48F6">
        <w:rPr>
          <w:rFonts w:ascii="Arial" w:hAnsi="Arial" w:cs="Arial"/>
          <w:sz w:val="24"/>
          <w:szCs w:val="24"/>
        </w:rPr>
        <w:t xml:space="preserve"> See the programs’ websites to determine eligibility criteria.</w:t>
      </w:r>
    </w:p>
    <w:p w14:paraId="17F6FF37" w14:textId="77777777" w:rsidR="00A031D5" w:rsidRDefault="00A031D5" w:rsidP="00A031D5">
      <w:pPr>
        <w:pStyle w:val="NoSpacing"/>
        <w:rPr>
          <w:rFonts w:ascii="Arial" w:hAnsi="Arial" w:cs="Arial"/>
          <w:sz w:val="24"/>
          <w:szCs w:val="24"/>
        </w:rPr>
      </w:pPr>
    </w:p>
    <w:p w14:paraId="79A9A816" w14:textId="77777777" w:rsidR="00BA48F6" w:rsidRPr="00BA48F6" w:rsidRDefault="00BA48F6" w:rsidP="00A031D5">
      <w:pPr>
        <w:pStyle w:val="NoSpacing"/>
        <w:rPr>
          <w:rFonts w:ascii="Arial" w:hAnsi="Arial" w:cs="Arial"/>
          <w:sz w:val="24"/>
          <w:szCs w:val="24"/>
        </w:rPr>
      </w:pPr>
    </w:p>
    <w:p w14:paraId="7CA23C4A" w14:textId="77777777" w:rsidR="00A031D5" w:rsidRPr="00DA60B7" w:rsidRDefault="00A031D5" w:rsidP="00A031D5">
      <w:pPr>
        <w:pStyle w:val="NoSpacing"/>
        <w:rPr>
          <w:rFonts w:ascii="Arial" w:hAnsi="Arial" w:cs="Arial"/>
          <w:b/>
          <w:sz w:val="24"/>
          <w:szCs w:val="24"/>
        </w:rPr>
      </w:pPr>
      <w:r w:rsidRPr="00DA60B7">
        <w:rPr>
          <w:rFonts w:ascii="Arial" w:hAnsi="Arial" w:cs="Arial"/>
          <w:b/>
          <w:sz w:val="24"/>
          <w:szCs w:val="24"/>
        </w:rPr>
        <w:t>What is the expected credit load?</w:t>
      </w:r>
    </w:p>
    <w:p w14:paraId="76EFDD16" w14:textId="485C23AA" w:rsidR="00A031D5" w:rsidRPr="00DA60B7" w:rsidRDefault="00A031D5" w:rsidP="00A031D5">
      <w:pPr>
        <w:pStyle w:val="NoSpacing"/>
        <w:rPr>
          <w:rFonts w:ascii="Arial" w:hAnsi="Arial" w:cs="Arial"/>
          <w:sz w:val="24"/>
          <w:szCs w:val="24"/>
        </w:rPr>
      </w:pPr>
      <w:r w:rsidRPr="00DA60B7">
        <w:rPr>
          <w:rFonts w:ascii="Arial" w:hAnsi="Arial" w:cs="Arial"/>
          <w:sz w:val="24"/>
          <w:szCs w:val="24"/>
        </w:rPr>
        <w:t>12 credit hours is consider</w:t>
      </w:r>
      <w:r w:rsidR="00DA60B7" w:rsidRPr="00DA60B7">
        <w:rPr>
          <w:rFonts w:ascii="Arial" w:hAnsi="Arial" w:cs="Arial"/>
          <w:sz w:val="24"/>
          <w:szCs w:val="24"/>
        </w:rPr>
        <w:t>ed</w:t>
      </w:r>
      <w:r w:rsidRPr="00DA60B7">
        <w:rPr>
          <w:rFonts w:ascii="Arial" w:hAnsi="Arial" w:cs="Arial"/>
          <w:sz w:val="24"/>
          <w:szCs w:val="24"/>
        </w:rPr>
        <w:t xml:space="preserve"> a full load in the MSW program.</w:t>
      </w:r>
    </w:p>
    <w:p w14:paraId="6B019F15" w14:textId="77777777" w:rsidR="00A031D5" w:rsidRPr="00BA48F6" w:rsidRDefault="00A031D5" w:rsidP="00A031D5">
      <w:pPr>
        <w:pStyle w:val="NoSpacing"/>
        <w:rPr>
          <w:rFonts w:ascii="Arial" w:hAnsi="Arial" w:cs="Arial"/>
          <w:sz w:val="24"/>
          <w:szCs w:val="24"/>
        </w:rPr>
      </w:pPr>
      <w:r w:rsidRPr="00DA60B7">
        <w:rPr>
          <w:rFonts w:ascii="Arial" w:hAnsi="Arial" w:cs="Arial"/>
          <w:sz w:val="24"/>
          <w:szCs w:val="24"/>
        </w:rPr>
        <w:t>9 credit hours is consider</w:t>
      </w:r>
      <w:r w:rsidR="005C67EE" w:rsidRPr="00DA60B7">
        <w:rPr>
          <w:rFonts w:ascii="Arial" w:hAnsi="Arial" w:cs="Arial"/>
          <w:sz w:val="24"/>
          <w:szCs w:val="24"/>
        </w:rPr>
        <w:t>ed</w:t>
      </w:r>
      <w:r w:rsidRPr="00DA60B7">
        <w:rPr>
          <w:rFonts w:ascii="Arial" w:hAnsi="Arial" w:cs="Arial"/>
          <w:sz w:val="24"/>
          <w:szCs w:val="24"/>
        </w:rPr>
        <w:t xml:space="preserve"> a full load </w:t>
      </w:r>
      <w:r w:rsidRPr="00BA48F6">
        <w:rPr>
          <w:rFonts w:ascii="Arial" w:hAnsi="Arial" w:cs="Arial"/>
          <w:sz w:val="24"/>
          <w:szCs w:val="24"/>
        </w:rPr>
        <w:t>in the MPA program.</w:t>
      </w:r>
    </w:p>
    <w:p w14:paraId="3840DFD7" w14:textId="77777777" w:rsidR="00A031D5" w:rsidRDefault="00A031D5" w:rsidP="00A031D5">
      <w:pPr>
        <w:pStyle w:val="NoSpacing"/>
        <w:rPr>
          <w:rFonts w:ascii="Arial" w:hAnsi="Arial" w:cs="Arial"/>
          <w:sz w:val="24"/>
          <w:szCs w:val="24"/>
        </w:rPr>
      </w:pPr>
    </w:p>
    <w:p w14:paraId="2BD814A5" w14:textId="77777777" w:rsidR="00BA48F6" w:rsidRPr="00BA48F6" w:rsidRDefault="00BA48F6" w:rsidP="00A031D5">
      <w:pPr>
        <w:pStyle w:val="NoSpacing"/>
        <w:rPr>
          <w:rFonts w:ascii="Arial" w:hAnsi="Arial" w:cs="Arial"/>
          <w:sz w:val="24"/>
          <w:szCs w:val="24"/>
        </w:rPr>
      </w:pPr>
    </w:p>
    <w:p w14:paraId="1B9CDA1B" w14:textId="77777777" w:rsidR="00A031D5" w:rsidRPr="00BA48F6" w:rsidRDefault="00A031D5" w:rsidP="00A031D5">
      <w:pPr>
        <w:pStyle w:val="NoSpacing"/>
        <w:rPr>
          <w:rFonts w:ascii="Arial" w:hAnsi="Arial" w:cs="Arial"/>
          <w:b/>
          <w:sz w:val="24"/>
          <w:szCs w:val="24"/>
        </w:rPr>
      </w:pPr>
      <w:r w:rsidRPr="00BA48F6">
        <w:rPr>
          <w:rFonts w:ascii="Arial" w:hAnsi="Arial" w:cs="Arial"/>
          <w:b/>
          <w:sz w:val="24"/>
          <w:szCs w:val="24"/>
        </w:rPr>
        <w:t>I’m taking MSW courses, when should I start taking MPA courses?</w:t>
      </w:r>
    </w:p>
    <w:p w14:paraId="30AC056B" w14:textId="52FD91FE" w:rsidR="00E4403A" w:rsidRPr="00BA48F6" w:rsidRDefault="00E4403A" w:rsidP="00A031D5">
      <w:pPr>
        <w:pStyle w:val="NoSpacing"/>
        <w:rPr>
          <w:rFonts w:ascii="Arial" w:hAnsi="Arial" w:cs="Arial"/>
          <w:sz w:val="24"/>
          <w:szCs w:val="24"/>
        </w:rPr>
      </w:pPr>
      <w:r w:rsidRPr="00BA48F6">
        <w:rPr>
          <w:rFonts w:ascii="Arial" w:hAnsi="Arial" w:cs="Arial"/>
          <w:sz w:val="24"/>
          <w:szCs w:val="24"/>
        </w:rPr>
        <w:t>Although it is ultimately your dec</w:t>
      </w:r>
      <w:r w:rsidRPr="00DA60B7">
        <w:rPr>
          <w:rFonts w:ascii="Arial" w:hAnsi="Arial" w:cs="Arial"/>
          <w:sz w:val="24"/>
          <w:szCs w:val="24"/>
        </w:rPr>
        <w:t xml:space="preserve">ision, most students </w:t>
      </w:r>
      <w:r w:rsidR="00EF2D7E" w:rsidRPr="00DA60B7">
        <w:rPr>
          <w:rFonts w:ascii="Arial" w:hAnsi="Arial" w:cs="Arial"/>
          <w:sz w:val="24"/>
          <w:szCs w:val="24"/>
        </w:rPr>
        <w:t>complete</w:t>
      </w:r>
      <w:r w:rsidRPr="00DA60B7">
        <w:rPr>
          <w:rFonts w:ascii="Arial" w:hAnsi="Arial" w:cs="Arial"/>
          <w:sz w:val="24"/>
          <w:szCs w:val="24"/>
        </w:rPr>
        <w:t xml:space="preserve"> a</w:t>
      </w:r>
      <w:r w:rsidR="00D51B93">
        <w:rPr>
          <w:rFonts w:ascii="Arial" w:hAnsi="Arial" w:cs="Arial"/>
          <w:sz w:val="24"/>
          <w:szCs w:val="24"/>
        </w:rPr>
        <w:t>t least a</w:t>
      </w:r>
      <w:r w:rsidRPr="00DA60B7">
        <w:rPr>
          <w:rFonts w:ascii="Arial" w:hAnsi="Arial" w:cs="Arial"/>
          <w:sz w:val="24"/>
          <w:szCs w:val="24"/>
        </w:rPr>
        <w:t xml:space="preserve"> semester or two in the MSW program before taking course</w:t>
      </w:r>
      <w:r w:rsidR="0019600D" w:rsidRPr="00DA60B7">
        <w:rPr>
          <w:rFonts w:ascii="Arial" w:hAnsi="Arial" w:cs="Arial"/>
          <w:sz w:val="24"/>
          <w:szCs w:val="24"/>
        </w:rPr>
        <w:t>s</w:t>
      </w:r>
      <w:r w:rsidRPr="00DA60B7">
        <w:rPr>
          <w:rFonts w:ascii="Arial" w:hAnsi="Arial" w:cs="Arial"/>
          <w:sz w:val="24"/>
          <w:szCs w:val="24"/>
        </w:rPr>
        <w:t xml:space="preserve"> i</w:t>
      </w:r>
      <w:r w:rsidR="0019600D" w:rsidRPr="00DA60B7">
        <w:rPr>
          <w:rFonts w:ascii="Arial" w:hAnsi="Arial" w:cs="Arial"/>
          <w:sz w:val="24"/>
          <w:szCs w:val="24"/>
        </w:rPr>
        <w:t>n</w:t>
      </w:r>
      <w:r w:rsidRPr="00DA60B7">
        <w:rPr>
          <w:rFonts w:ascii="Arial" w:hAnsi="Arial" w:cs="Arial"/>
          <w:sz w:val="24"/>
          <w:szCs w:val="24"/>
        </w:rPr>
        <w:t xml:space="preserve"> </w:t>
      </w:r>
      <w:r w:rsidR="005C67EE" w:rsidRPr="00DA60B7">
        <w:rPr>
          <w:rFonts w:ascii="Arial" w:hAnsi="Arial" w:cs="Arial"/>
          <w:sz w:val="24"/>
          <w:szCs w:val="24"/>
        </w:rPr>
        <w:t xml:space="preserve">the </w:t>
      </w:r>
      <w:r w:rsidRPr="00DA60B7">
        <w:rPr>
          <w:rFonts w:ascii="Arial" w:hAnsi="Arial" w:cs="Arial"/>
          <w:sz w:val="24"/>
          <w:szCs w:val="24"/>
        </w:rPr>
        <w:t>MPA</w:t>
      </w:r>
      <w:r w:rsidR="005C67EE" w:rsidRPr="00DA60B7">
        <w:rPr>
          <w:rFonts w:ascii="Arial" w:hAnsi="Arial" w:cs="Arial"/>
          <w:sz w:val="24"/>
          <w:szCs w:val="24"/>
        </w:rPr>
        <w:t xml:space="preserve"> program</w:t>
      </w:r>
      <w:r w:rsidRPr="00DA60B7">
        <w:rPr>
          <w:rFonts w:ascii="Arial" w:hAnsi="Arial" w:cs="Arial"/>
          <w:sz w:val="24"/>
          <w:szCs w:val="24"/>
        </w:rPr>
        <w:t>. Most students like to nearly finish the MSW</w:t>
      </w:r>
      <w:r w:rsidR="00EF2D7E" w:rsidRPr="00DA60B7">
        <w:rPr>
          <w:rFonts w:ascii="Arial" w:hAnsi="Arial" w:cs="Arial"/>
          <w:sz w:val="24"/>
          <w:szCs w:val="24"/>
        </w:rPr>
        <w:t xml:space="preserve"> before focusing </w:t>
      </w:r>
      <w:r w:rsidR="00EF2D7E" w:rsidRPr="00BA48F6">
        <w:rPr>
          <w:rFonts w:ascii="Arial" w:hAnsi="Arial" w:cs="Arial"/>
          <w:sz w:val="24"/>
          <w:szCs w:val="24"/>
        </w:rPr>
        <w:t>on the MPA program and there are two reasons students like to do so. First, students like to</w:t>
      </w:r>
      <w:r w:rsidRPr="00BA48F6">
        <w:rPr>
          <w:rFonts w:ascii="Arial" w:hAnsi="Arial" w:cs="Arial"/>
          <w:sz w:val="24"/>
          <w:szCs w:val="24"/>
        </w:rPr>
        <w:t xml:space="preserve"> begin the social work licensure process</w:t>
      </w:r>
      <w:r w:rsidR="00BA48F6" w:rsidRPr="00BA48F6">
        <w:rPr>
          <w:rFonts w:ascii="Arial" w:hAnsi="Arial" w:cs="Arial"/>
          <w:sz w:val="24"/>
          <w:szCs w:val="24"/>
        </w:rPr>
        <w:t xml:space="preserve"> (</w:t>
      </w:r>
      <w:r w:rsidR="00C337B7">
        <w:rPr>
          <w:rFonts w:ascii="Arial" w:hAnsi="Arial" w:cs="Arial"/>
          <w:sz w:val="24"/>
          <w:szCs w:val="24"/>
        </w:rPr>
        <w:t>L</w:t>
      </w:r>
      <w:r w:rsidR="00BA48F6" w:rsidRPr="00BA48F6">
        <w:rPr>
          <w:rFonts w:ascii="Arial" w:hAnsi="Arial" w:cs="Arial"/>
          <w:sz w:val="24"/>
          <w:szCs w:val="24"/>
        </w:rPr>
        <w:t>LMSW)</w:t>
      </w:r>
      <w:r w:rsidRPr="00BA48F6">
        <w:rPr>
          <w:rFonts w:ascii="Arial" w:hAnsi="Arial" w:cs="Arial"/>
          <w:sz w:val="24"/>
          <w:szCs w:val="24"/>
        </w:rPr>
        <w:t xml:space="preserve"> while </w:t>
      </w:r>
      <w:r w:rsidR="00EF2D7E" w:rsidRPr="00BA48F6">
        <w:rPr>
          <w:rFonts w:ascii="Arial" w:hAnsi="Arial" w:cs="Arial"/>
          <w:sz w:val="24"/>
          <w:szCs w:val="24"/>
        </w:rPr>
        <w:t>complet</w:t>
      </w:r>
      <w:r w:rsidRPr="00BA48F6">
        <w:rPr>
          <w:rFonts w:ascii="Arial" w:hAnsi="Arial" w:cs="Arial"/>
          <w:sz w:val="24"/>
          <w:szCs w:val="24"/>
        </w:rPr>
        <w:t>ing MPA courses</w:t>
      </w:r>
      <w:r w:rsidR="00EF2D7E" w:rsidRPr="00BA48F6">
        <w:rPr>
          <w:rFonts w:ascii="Arial" w:hAnsi="Arial" w:cs="Arial"/>
          <w:sz w:val="24"/>
          <w:szCs w:val="24"/>
        </w:rPr>
        <w:t xml:space="preserve"> and </w:t>
      </w:r>
      <w:r w:rsidR="00BA48F6" w:rsidRPr="00BA48F6">
        <w:rPr>
          <w:rFonts w:ascii="Arial" w:hAnsi="Arial" w:cs="Arial"/>
          <w:sz w:val="24"/>
          <w:szCs w:val="24"/>
        </w:rPr>
        <w:t>in order to do so</w:t>
      </w:r>
      <w:r w:rsidR="00EF2D7E" w:rsidRPr="00BA48F6">
        <w:rPr>
          <w:rFonts w:ascii="Arial" w:hAnsi="Arial" w:cs="Arial"/>
          <w:sz w:val="24"/>
          <w:szCs w:val="24"/>
        </w:rPr>
        <w:t xml:space="preserve"> one must have graduated from an accredited MSW program</w:t>
      </w:r>
      <w:r w:rsidRPr="00BA48F6">
        <w:rPr>
          <w:rFonts w:ascii="Arial" w:hAnsi="Arial" w:cs="Arial"/>
          <w:sz w:val="24"/>
          <w:szCs w:val="24"/>
        </w:rPr>
        <w:t xml:space="preserve">. </w:t>
      </w:r>
      <w:r w:rsidR="00BA48F6">
        <w:rPr>
          <w:rFonts w:ascii="Arial" w:hAnsi="Arial" w:cs="Arial"/>
          <w:sz w:val="24"/>
          <w:szCs w:val="24"/>
        </w:rPr>
        <w:t xml:space="preserve">Second, </w:t>
      </w:r>
      <w:r w:rsidR="00D51B93">
        <w:rPr>
          <w:rFonts w:ascii="Arial" w:hAnsi="Arial" w:cs="Arial"/>
          <w:sz w:val="24"/>
          <w:szCs w:val="24"/>
        </w:rPr>
        <w:t xml:space="preserve">the foci of the programs </w:t>
      </w:r>
      <w:r w:rsidR="00445334">
        <w:rPr>
          <w:rFonts w:ascii="Arial" w:hAnsi="Arial" w:cs="Arial"/>
          <w:sz w:val="24"/>
          <w:szCs w:val="24"/>
        </w:rPr>
        <w:t xml:space="preserve">are </w:t>
      </w:r>
      <w:proofErr w:type="gramStart"/>
      <w:r w:rsidR="00D51B93">
        <w:rPr>
          <w:rFonts w:ascii="Arial" w:hAnsi="Arial" w:cs="Arial"/>
          <w:sz w:val="24"/>
          <w:szCs w:val="24"/>
        </w:rPr>
        <w:t>different</w:t>
      </w:r>
      <w:proofErr w:type="gramEnd"/>
      <w:r w:rsidR="00D51B93">
        <w:rPr>
          <w:rFonts w:ascii="Arial" w:hAnsi="Arial" w:cs="Arial"/>
          <w:sz w:val="24"/>
          <w:szCs w:val="24"/>
        </w:rPr>
        <w:t xml:space="preserve"> and students have sometimes found it challenging when they</w:t>
      </w:r>
      <w:r w:rsidR="00BA48F6">
        <w:rPr>
          <w:rFonts w:ascii="Arial" w:hAnsi="Arial" w:cs="Arial"/>
          <w:sz w:val="24"/>
          <w:szCs w:val="24"/>
        </w:rPr>
        <w:t xml:space="preserve"> simultaneously take courses in both programs. </w:t>
      </w:r>
    </w:p>
    <w:p w14:paraId="5258B342" w14:textId="77777777" w:rsidR="00A031D5" w:rsidRPr="00BA48F6" w:rsidRDefault="00A031D5" w:rsidP="00A031D5">
      <w:pPr>
        <w:pStyle w:val="NoSpacing"/>
        <w:rPr>
          <w:rFonts w:ascii="Arial" w:hAnsi="Arial" w:cs="Arial"/>
          <w:sz w:val="24"/>
          <w:szCs w:val="24"/>
        </w:rPr>
      </w:pPr>
    </w:p>
    <w:p w14:paraId="2FE1DF91" w14:textId="77777777" w:rsidR="00A031D5" w:rsidRPr="00DA60B7" w:rsidRDefault="00A031D5" w:rsidP="00A031D5">
      <w:pPr>
        <w:pStyle w:val="NoSpacing"/>
        <w:rPr>
          <w:rFonts w:ascii="Arial" w:hAnsi="Arial" w:cs="Arial"/>
          <w:b/>
          <w:sz w:val="24"/>
          <w:szCs w:val="24"/>
        </w:rPr>
      </w:pPr>
      <w:r w:rsidRPr="00BA48F6">
        <w:rPr>
          <w:rFonts w:ascii="Arial" w:hAnsi="Arial" w:cs="Arial"/>
          <w:b/>
          <w:sz w:val="24"/>
          <w:szCs w:val="24"/>
        </w:rPr>
        <w:t xml:space="preserve">Are there MSW </w:t>
      </w:r>
      <w:r w:rsidRPr="00DA60B7">
        <w:rPr>
          <w:rFonts w:ascii="Arial" w:hAnsi="Arial" w:cs="Arial"/>
          <w:b/>
          <w:sz w:val="24"/>
          <w:szCs w:val="24"/>
        </w:rPr>
        <w:t>course</w:t>
      </w:r>
      <w:r w:rsidR="0019600D" w:rsidRPr="00DA60B7">
        <w:rPr>
          <w:rFonts w:ascii="Arial" w:hAnsi="Arial" w:cs="Arial"/>
          <w:b/>
          <w:sz w:val="24"/>
          <w:szCs w:val="24"/>
        </w:rPr>
        <w:t>s</w:t>
      </w:r>
      <w:r w:rsidRPr="00DA60B7">
        <w:rPr>
          <w:rFonts w:ascii="Arial" w:hAnsi="Arial" w:cs="Arial"/>
          <w:b/>
          <w:sz w:val="24"/>
          <w:szCs w:val="24"/>
        </w:rPr>
        <w:t xml:space="preserve"> that substitute for MPA course</w:t>
      </w:r>
      <w:r w:rsidR="0019600D" w:rsidRPr="00DA60B7">
        <w:rPr>
          <w:rFonts w:ascii="Arial" w:hAnsi="Arial" w:cs="Arial"/>
          <w:b/>
          <w:sz w:val="24"/>
          <w:szCs w:val="24"/>
        </w:rPr>
        <w:t>s</w:t>
      </w:r>
      <w:r w:rsidRPr="00DA60B7">
        <w:rPr>
          <w:rFonts w:ascii="Arial" w:hAnsi="Arial" w:cs="Arial"/>
          <w:b/>
          <w:sz w:val="24"/>
          <w:szCs w:val="24"/>
        </w:rPr>
        <w:t xml:space="preserve"> or vice versa?</w:t>
      </w:r>
    </w:p>
    <w:p w14:paraId="074A896F" w14:textId="77777777" w:rsidR="00F5718D" w:rsidRPr="00BA48F6" w:rsidRDefault="00F5718D" w:rsidP="00F5718D">
      <w:pPr>
        <w:pStyle w:val="Default"/>
        <w:rPr>
          <w:rFonts w:ascii="Arial" w:hAnsi="Arial" w:cs="Arial"/>
        </w:rPr>
      </w:pPr>
      <w:r w:rsidRPr="00DA60B7">
        <w:rPr>
          <w:rFonts w:ascii="Arial" w:hAnsi="Arial" w:cs="Arial"/>
          <w:color w:val="auto"/>
        </w:rPr>
        <w:t xml:space="preserve">Yes. The following courses count for </w:t>
      </w:r>
      <w:r w:rsidR="0019600D" w:rsidRPr="00DA60B7">
        <w:rPr>
          <w:rFonts w:ascii="Arial" w:hAnsi="Arial" w:cs="Arial"/>
          <w:color w:val="auto"/>
        </w:rPr>
        <w:t xml:space="preserve">either </w:t>
      </w:r>
      <w:r w:rsidRPr="00BA48F6">
        <w:rPr>
          <w:rFonts w:ascii="Arial" w:hAnsi="Arial" w:cs="Arial"/>
        </w:rPr>
        <w:t>program.</w:t>
      </w:r>
    </w:p>
    <w:p w14:paraId="51870CF0" w14:textId="77777777" w:rsidR="00F5718D" w:rsidRPr="00BA48F6" w:rsidRDefault="00F5718D" w:rsidP="00F5718D">
      <w:pPr>
        <w:pStyle w:val="Default"/>
        <w:rPr>
          <w:rFonts w:ascii="Arial" w:hAnsi="Arial" w:cs="Arial"/>
        </w:rPr>
      </w:pPr>
    </w:p>
    <w:p w14:paraId="45083412" w14:textId="5A826BDB" w:rsidR="00F5718D" w:rsidRPr="00BA48F6" w:rsidRDefault="00F5718D" w:rsidP="00F5718D">
      <w:pPr>
        <w:pStyle w:val="Default"/>
        <w:numPr>
          <w:ilvl w:val="0"/>
          <w:numId w:val="1"/>
        </w:numPr>
        <w:rPr>
          <w:rFonts w:ascii="Arial" w:hAnsi="Arial" w:cs="Arial"/>
          <w:iCs/>
        </w:rPr>
      </w:pPr>
      <w:r w:rsidRPr="00BA48F6">
        <w:rPr>
          <w:rFonts w:ascii="Arial" w:hAnsi="Arial" w:cs="Arial"/>
        </w:rPr>
        <w:t>SW 69</w:t>
      </w:r>
      <w:r w:rsidR="00445334">
        <w:rPr>
          <w:rFonts w:ascii="Arial" w:hAnsi="Arial" w:cs="Arial"/>
        </w:rPr>
        <w:t>0</w:t>
      </w:r>
      <w:r w:rsidR="00D51B93">
        <w:rPr>
          <w:rFonts w:ascii="Arial" w:hAnsi="Arial" w:cs="Arial"/>
        </w:rPr>
        <w:t>:</w:t>
      </w:r>
      <w:r w:rsidRPr="00BA48F6">
        <w:rPr>
          <w:rFonts w:ascii="Arial" w:hAnsi="Arial" w:cs="Arial"/>
        </w:rPr>
        <w:t xml:space="preserve"> Social Research I </w:t>
      </w:r>
      <w:proofErr w:type="gramStart"/>
      <w:r w:rsidRPr="00BA48F6">
        <w:rPr>
          <w:rFonts w:ascii="Arial" w:hAnsi="Arial" w:cs="Arial"/>
          <w:bCs/>
          <w:iCs/>
        </w:rPr>
        <w:t>counts</w:t>
      </w:r>
      <w:proofErr w:type="gramEnd"/>
      <w:r w:rsidRPr="00BA48F6">
        <w:rPr>
          <w:rFonts w:ascii="Arial" w:hAnsi="Arial" w:cs="Arial"/>
          <w:bCs/>
          <w:iCs/>
        </w:rPr>
        <w:t xml:space="preserve"> as </w:t>
      </w:r>
      <w:r w:rsidRPr="00BA48F6">
        <w:rPr>
          <w:rFonts w:ascii="Arial" w:hAnsi="Arial" w:cs="Arial"/>
          <w:iCs/>
        </w:rPr>
        <w:t xml:space="preserve">PA 611: Research Methods and vice versa. </w:t>
      </w:r>
    </w:p>
    <w:p w14:paraId="66C26B0E" w14:textId="77777777" w:rsidR="00F5718D" w:rsidRPr="00BA48F6" w:rsidRDefault="00F5718D" w:rsidP="00F5718D">
      <w:pPr>
        <w:pStyle w:val="Default"/>
        <w:rPr>
          <w:rFonts w:ascii="Arial" w:hAnsi="Arial" w:cs="Arial"/>
        </w:rPr>
      </w:pPr>
    </w:p>
    <w:p w14:paraId="4B91F418" w14:textId="77777777" w:rsidR="00F5718D" w:rsidRPr="00BA48F6" w:rsidRDefault="00F5718D" w:rsidP="00F5718D">
      <w:pPr>
        <w:pStyle w:val="Default"/>
        <w:numPr>
          <w:ilvl w:val="0"/>
          <w:numId w:val="1"/>
        </w:numPr>
        <w:rPr>
          <w:rFonts w:ascii="Arial" w:hAnsi="Arial" w:cs="Arial"/>
          <w:iCs/>
        </w:rPr>
      </w:pPr>
      <w:r w:rsidRPr="00BA48F6">
        <w:rPr>
          <w:rFonts w:ascii="Arial" w:hAnsi="Arial" w:cs="Arial"/>
        </w:rPr>
        <w:t xml:space="preserve">SW 660: Grant Writing and Resource Development counts as </w:t>
      </w:r>
      <w:r w:rsidRPr="00BA48F6">
        <w:rPr>
          <w:rFonts w:ascii="Arial" w:hAnsi="Arial" w:cs="Arial"/>
          <w:iCs/>
        </w:rPr>
        <w:t xml:space="preserve">PA 535: Grant Writing and vice versa </w:t>
      </w:r>
    </w:p>
    <w:p w14:paraId="394E07CC" w14:textId="77777777" w:rsidR="00F5718D" w:rsidRPr="00BA48F6" w:rsidRDefault="00F5718D" w:rsidP="00F5718D">
      <w:pPr>
        <w:pStyle w:val="Default"/>
        <w:rPr>
          <w:rFonts w:ascii="Arial" w:hAnsi="Arial" w:cs="Arial"/>
        </w:rPr>
      </w:pPr>
    </w:p>
    <w:p w14:paraId="018DF71A" w14:textId="05738AD0" w:rsidR="00F5718D" w:rsidRPr="00D51B93" w:rsidRDefault="00B378EB" w:rsidP="00F5718D">
      <w:pPr>
        <w:pStyle w:val="Default"/>
        <w:numPr>
          <w:ilvl w:val="0"/>
          <w:numId w:val="1"/>
        </w:numPr>
        <w:rPr>
          <w:rFonts w:ascii="Arial" w:hAnsi="Arial" w:cs="Arial"/>
        </w:rPr>
      </w:pPr>
      <w:r w:rsidRPr="00B378EB">
        <w:rPr>
          <w:rFonts w:ascii="Arial" w:hAnsi="Arial" w:cs="Arial"/>
          <w:iCs/>
        </w:rPr>
        <w:t xml:space="preserve">PA 661: Nonprofit Management Practices counts as </w:t>
      </w:r>
      <w:r w:rsidR="00F5718D" w:rsidRPr="00B378EB">
        <w:rPr>
          <w:rFonts w:ascii="Arial" w:hAnsi="Arial" w:cs="Arial"/>
        </w:rPr>
        <w:t xml:space="preserve">SW 678: Human Services Administration </w:t>
      </w:r>
      <w:r w:rsidRPr="00B378EB">
        <w:rPr>
          <w:rFonts w:ascii="Arial" w:hAnsi="Arial" w:cs="Arial"/>
        </w:rPr>
        <w:t>but NOT</w:t>
      </w:r>
      <w:r w:rsidR="00F5718D" w:rsidRPr="00B378EB">
        <w:rPr>
          <w:rFonts w:ascii="Arial" w:hAnsi="Arial" w:cs="Arial"/>
          <w:iCs/>
        </w:rPr>
        <w:t xml:space="preserve"> vice versa</w:t>
      </w:r>
    </w:p>
    <w:p w14:paraId="09AB978C" w14:textId="77777777" w:rsidR="00D51B93" w:rsidRDefault="00D51B93" w:rsidP="00D51B93">
      <w:pPr>
        <w:pStyle w:val="ListParagraph"/>
        <w:rPr>
          <w:rFonts w:ascii="Arial" w:hAnsi="Arial" w:cs="Arial"/>
        </w:rPr>
      </w:pPr>
    </w:p>
    <w:p w14:paraId="3CA10E3A" w14:textId="4AFD0F15" w:rsidR="00D51B93" w:rsidRPr="00B378EB" w:rsidRDefault="00D51B93" w:rsidP="00D51B93">
      <w:pPr>
        <w:pStyle w:val="Default"/>
        <w:rPr>
          <w:rFonts w:ascii="Arial" w:hAnsi="Arial" w:cs="Arial"/>
        </w:rPr>
      </w:pPr>
      <w:r>
        <w:rPr>
          <w:rFonts w:ascii="Arial" w:hAnsi="Arial" w:cs="Arial"/>
        </w:rPr>
        <w:lastRenderedPageBreak/>
        <w:t xml:space="preserve">Please note, if you take the PA course instead of the MSW course you won’t have an earned MSW degree until the MSW and MPA degree requirements are both </w:t>
      </w:r>
      <w:r w:rsidR="00445334">
        <w:rPr>
          <w:rFonts w:ascii="Arial" w:hAnsi="Arial" w:cs="Arial"/>
        </w:rPr>
        <w:t xml:space="preserve">fully </w:t>
      </w:r>
      <w:r>
        <w:rPr>
          <w:rFonts w:ascii="Arial" w:hAnsi="Arial" w:cs="Arial"/>
        </w:rPr>
        <w:t xml:space="preserve">met (please see the earlier point about the delay in licensing). </w:t>
      </w:r>
    </w:p>
    <w:p w14:paraId="3E4D59B1" w14:textId="77777777" w:rsidR="00F5718D" w:rsidRPr="00BA48F6" w:rsidRDefault="00F5718D" w:rsidP="00A031D5">
      <w:pPr>
        <w:pStyle w:val="NoSpacing"/>
        <w:rPr>
          <w:rFonts w:ascii="Arial" w:hAnsi="Arial" w:cs="Arial"/>
          <w:sz w:val="24"/>
          <w:szCs w:val="24"/>
        </w:rPr>
      </w:pPr>
    </w:p>
    <w:p w14:paraId="3876AC73" w14:textId="77777777" w:rsidR="00BA48F6" w:rsidRDefault="00BA48F6" w:rsidP="00A031D5">
      <w:pPr>
        <w:pStyle w:val="NoSpacing"/>
        <w:rPr>
          <w:rFonts w:ascii="Arial" w:hAnsi="Arial" w:cs="Arial"/>
          <w:b/>
          <w:sz w:val="24"/>
          <w:szCs w:val="24"/>
        </w:rPr>
      </w:pPr>
    </w:p>
    <w:p w14:paraId="3BC29237" w14:textId="77777777" w:rsidR="00DD43A6" w:rsidRPr="00DD43A6" w:rsidRDefault="00C337B7" w:rsidP="00DD43A6">
      <w:pPr>
        <w:pStyle w:val="NoSpacing"/>
        <w:rPr>
          <w:rFonts w:ascii="Arial" w:hAnsi="Arial" w:cs="Arial"/>
          <w:b/>
          <w:sz w:val="24"/>
          <w:szCs w:val="24"/>
        </w:rPr>
      </w:pPr>
      <w:r>
        <w:rPr>
          <w:rFonts w:ascii="Arial" w:hAnsi="Arial" w:cs="Arial"/>
          <w:b/>
          <w:sz w:val="24"/>
          <w:szCs w:val="24"/>
        </w:rPr>
        <w:t>Do I need to complete both a</w:t>
      </w:r>
      <w:r w:rsidR="00DD43A6" w:rsidRPr="00DD43A6">
        <w:rPr>
          <w:rFonts w:ascii="Arial" w:hAnsi="Arial" w:cs="Arial"/>
          <w:b/>
          <w:sz w:val="24"/>
          <w:szCs w:val="24"/>
        </w:rPr>
        <w:t xml:space="preserve"> MSW </w:t>
      </w:r>
      <w:r>
        <w:rPr>
          <w:rFonts w:ascii="Arial" w:hAnsi="Arial" w:cs="Arial"/>
          <w:b/>
          <w:sz w:val="24"/>
          <w:szCs w:val="24"/>
        </w:rPr>
        <w:t>Field Education Placement and a</w:t>
      </w:r>
      <w:r w:rsidR="00DD43A6" w:rsidRPr="00DD43A6">
        <w:rPr>
          <w:rFonts w:ascii="Arial" w:hAnsi="Arial" w:cs="Arial"/>
          <w:b/>
          <w:sz w:val="24"/>
          <w:szCs w:val="24"/>
        </w:rPr>
        <w:t xml:space="preserve"> MPA internship?</w:t>
      </w:r>
    </w:p>
    <w:p w14:paraId="32702B09" w14:textId="77777777" w:rsidR="00DD43A6" w:rsidRPr="00DD43A6" w:rsidRDefault="00DD43A6" w:rsidP="00DD43A6">
      <w:pPr>
        <w:pStyle w:val="NoSpacing"/>
        <w:rPr>
          <w:rFonts w:ascii="Arial" w:hAnsi="Arial" w:cs="Arial"/>
          <w:sz w:val="24"/>
          <w:szCs w:val="24"/>
        </w:rPr>
      </w:pPr>
      <w:r w:rsidRPr="00DD43A6">
        <w:rPr>
          <w:rFonts w:ascii="Arial" w:hAnsi="Arial" w:cs="Arial"/>
          <w:sz w:val="24"/>
          <w:szCs w:val="24"/>
        </w:rPr>
        <w:t xml:space="preserve">The MSW Field Education Placement will meet the internship requirement for both graduate programs.  In order to ensure that the MSW Field Education Placement provides learning opportunities that will support the knowledge, skills, and competencies for the MPA program, the field education placement is required to be a “macro” focused field placement.  </w:t>
      </w:r>
    </w:p>
    <w:p w14:paraId="142FD70F" w14:textId="77777777" w:rsidR="00DD43A6" w:rsidRPr="00DD43A6" w:rsidRDefault="00DD43A6" w:rsidP="00DD43A6">
      <w:pPr>
        <w:pStyle w:val="NoSpacing"/>
        <w:rPr>
          <w:rFonts w:ascii="Arial" w:hAnsi="Arial" w:cs="Arial"/>
          <w:sz w:val="24"/>
          <w:szCs w:val="24"/>
        </w:rPr>
      </w:pPr>
    </w:p>
    <w:p w14:paraId="0A5A0550" w14:textId="77777777" w:rsidR="00DD43A6" w:rsidRPr="00DD43A6" w:rsidRDefault="00DD43A6" w:rsidP="00DD43A6">
      <w:pPr>
        <w:pStyle w:val="NoSpacing"/>
        <w:rPr>
          <w:rFonts w:ascii="Arial" w:hAnsi="Arial" w:cs="Arial"/>
          <w:sz w:val="24"/>
          <w:szCs w:val="24"/>
        </w:rPr>
      </w:pPr>
      <w:r w:rsidRPr="00DD43A6">
        <w:rPr>
          <w:rFonts w:ascii="Arial" w:hAnsi="Arial" w:cs="Arial"/>
          <w:sz w:val="24"/>
          <w:szCs w:val="24"/>
        </w:rPr>
        <w:t xml:space="preserve">Some students will request a field placement that provides both macro and micro opportunities equally.  While GVSU provides an Advanced Generalist program and field sites are expected to provide exposure to all levels of social work (micro, mezzo, and macro), availability of placements that will provide a “50/50” combination of micro and macro learning opportunities are limited and availability is not guaranteed. In the instance that such a placement is not </w:t>
      </w:r>
      <w:r w:rsidR="0005096F" w:rsidRPr="00DD43A6">
        <w:rPr>
          <w:rFonts w:ascii="Arial" w:hAnsi="Arial" w:cs="Arial"/>
          <w:sz w:val="24"/>
          <w:szCs w:val="24"/>
        </w:rPr>
        <w:t>available</w:t>
      </w:r>
      <w:r w:rsidR="0005096F">
        <w:rPr>
          <w:rFonts w:ascii="Arial" w:hAnsi="Arial" w:cs="Arial"/>
          <w:sz w:val="24"/>
          <w:szCs w:val="24"/>
        </w:rPr>
        <w:t>;</w:t>
      </w:r>
      <w:r w:rsidRPr="00DD43A6">
        <w:rPr>
          <w:rFonts w:ascii="Arial" w:hAnsi="Arial" w:cs="Arial"/>
          <w:sz w:val="24"/>
          <w:szCs w:val="24"/>
        </w:rPr>
        <w:t xml:space="preserve"> an MSW/MPA student will be matched to a macro focused field placement.  </w:t>
      </w:r>
    </w:p>
    <w:p w14:paraId="3A8A7DA5" w14:textId="77777777" w:rsidR="00DD43A6" w:rsidRDefault="00DD43A6" w:rsidP="00A031D5">
      <w:pPr>
        <w:pStyle w:val="NoSpacing"/>
        <w:rPr>
          <w:rFonts w:ascii="Arial" w:hAnsi="Arial" w:cs="Arial"/>
          <w:b/>
          <w:sz w:val="24"/>
          <w:szCs w:val="24"/>
        </w:rPr>
      </w:pPr>
    </w:p>
    <w:p w14:paraId="6E02E387" w14:textId="77777777" w:rsidR="00DD43A6" w:rsidRDefault="00DD43A6" w:rsidP="00A031D5">
      <w:pPr>
        <w:pStyle w:val="NoSpacing"/>
        <w:rPr>
          <w:rFonts w:ascii="Arial" w:hAnsi="Arial" w:cs="Arial"/>
          <w:b/>
          <w:sz w:val="24"/>
          <w:szCs w:val="24"/>
        </w:rPr>
      </w:pPr>
    </w:p>
    <w:p w14:paraId="7FDFA1E8" w14:textId="77777777" w:rsidR="008B02E2" w:rsidRPr="00DA60B7" w:rsidRDefault="00A031D5" w:rsidP="00A031D5">
      <w:pPr>
        <w:pStyle w:val="NoSpacing"/>
        <w:rPr>
          <w:rFonts w:ascii="Arial" w:hAnsi="Arial" w:cs="Arial"/>
          <w:b/>
          <w:sz w:val="24"/>
          <w:szCs w:val="24"/>
        </w:rPr>
      </w:pPr>
      <w:r w:rsidRPr="00BA48F6">
        <w:rPr>
          <w:rFonts w:ascii="Arial" w:hAnsi="Arial" w:cs="Arial"/>
          <w:b/>
          <w:sz w:val="24"/>
          <w:szCs w:val="24"/>
        </w:rPr>
        <w:t xml:space="preserve">Can I do </w:t>
      </w:r>
      <w:r w:rsidRPr="00DA60B7">
        <w:rPr>
          <w:rFonts w:ascii="Arial" w:hAnsi="Arial" w:cs="Arial"/>
          <w:b/>
          <w:sz w:val="24"/>
          <w:szCs w:val="24"/>
        </w:rPr>
        <w:t>both the school social work certificate</w:t>
      </w:r>
      <w:r w:rsidR="0019600D" w:rsidRPr="00DA60B7">
        <w:rPr>
          <w:rFonts w:ascii="Arial" w:hAnsi="Arial" w:cs="Arial"/>
          <w:b/>
          <w:sz w:val="24"/>
          <w:szCs w:val="24"/>
        </w:rPr>
        <w:t xml:space="preserve"> and the </w:t>
      </w:r>
      <w:r w:rsidRPr="00DA60B7">
        <w:rPr>
          <w:rFonts w:ascii="Arial" w:hAnsi="Arial" w:cs="Arial"/>
          <w:b/>
          <w:sz w:val="24"/>
          <w:szCs w:val="24"/>
        </w:rPr>
        <w:t>MPA program?</w:t>
      </w:r>
    </w:p>
    <w:p w14:paraId="415348D4" w14:textId="63738EA2" w:rsidR="00A031D5" w:rsidRDefault="00D51B93" w:rsidP="00A031D5">
      <w:pPr>
        <w:pStyle w:val="NoSpacing"/>
        <w:rPr>
          <w:rFonts w:ascii="Arial" w:hAnsi="Arial" w:cs="Arial"/>
          <w:sz w:val="24"/>
          <w:szCs w:val="24"/>
        </w:rPr>
      </w:pPr>
      <w:r>
        <w:rPr>
          <w:rFonts w:ascii="Arial" w:hAnsi="Arial" w:cs="Arial"/>
          <w:sz w:val="24"/>
          <w:szCs w:val="24"/>
        </w:rPr>
        <w:t>No, these options are not compatible in terms of coursework or internship requirements. Please consult with your advisor and/ or the program director. W</w:t>
      </w:r>
      <w:r w:rsidR="00445334">
        <w:rPr>
          <w:rFonts w:ascii="Arial" w:hAnsi="Arial" w:cs="Arial"/>
          <w:sz w:val="24"/>
          <w:szCs w:val="24"/>
        </w:rPr>
        <w:t>e</w:t>
      </w:r>
      <w:r>
        <w:rPr>
          <w:rFonts w:ascii="Arial" w:hAnsi="Arial" w:cs="Arial"/>
          <w:sz w:val="24"/>
          <w:szCs w:val="24"/>
        </w:rPr>
        <w:t xml:space="preserve"> typically advise students to complete one option as an MSW student and the other post-graduation. </w:t>
      </w:r>
    </w:p>
    <w:p w14:paraId="331DB71F" w14:textId="77777777" w:rsidR="00DD43A6" w:rsidRPr="00DD43A6" w:rsidRDefault="00DD43A6" w:rsidP="00A031D5">
      <w:pPr>
        <w:pStyle w:val="NoSpacing"/>
        <w:rPr>
          <w:rFonts w:ascii="Arial" w:hAnsi="Arial" w:cs="Arial"/>
          <w:sz w:val="24"/>
          <w:szCs w:val="24"/>
        </w:rPr>
      </w:pPr>
    </w:p>
    <w:p w14:paraId="22A780C9" w14:textId="68CCCFE0" w:rsidR="00DD43A6" w:rsidRPr="00D51B93" w:rsidRDefault="00D51B93" w:rsidP="00A031D5">
      <w:pPr>
        <w:pStyle w:val="NoSpacing"/>
        <w:rPr>
          <w:rFonts w:ascii="Arial" w:hAnsi="Arial" w:cs="Arial"/>
          <w:b/>
          <w:bCs/>
          <w:sz w:val="24"/>
          <w:szCs w:val="24"/>
        </w:rPr>
      </w:pPr>
      <w:r w:rsidRPr="00D51B93">
        <w:rPr>
          <w:rFonts w:ascii="Arial" w:hAnsi="Arial" w:cs="Arial"/>
          <w:b/>
          <w:bCs/>
          <w:sz w:val="24"/>
          <w:szCs w:val="24"/>
        </w:rPr>
        <w:t>Who do I seek for advising?</w:t>
      </w:r>
    </w:p>
    <w:p w14:paraId="144FA902" w14:textId="16392D5E" w:rsidR="00D51B93" w:rsidRPr="00BA48F6" w:rsidRDefault="00D51B93" w:rsidP="00A031D5">
      <w:pPr>
        <w:pStyle w:val="NoSpacing"/>
        <w:rPr>
          <w:rFonts w:ascii="Arial" w:hAnsi="Arial" w:cs="Arial"/>
          <w:sz w:val="24"/>
          <w:szCs w:val="24"/>
        </w:rPr>
      </w:pPr>
      <w:r>
        <w:rPr>
          <w:rFonts w:ascii="Arial" w:hAnsi="Arial" w:cs="Arial"/>
          <w:sz w:val="24"/>
          <w:szCs w:val="24"/>
        </w:rPr>
        <w:t>Please consult with the MSW Director</w:t>
      </w:r>
      <w:r w:rsidR="005B07E9">
        <w:rPr>
          <w:rFonts w:ascii="Arial" w:hAnsi="Arial" w:cs="Arial"/>
          <w:sz w:val="24"/>
          <w:szCs w:val="24"/>
        </w:rPr>
        <w:t>, Dr. Paola Leon as of 8/24/2020,</w:t>
      </w:r>
      <w:r>
        <w:rPr>
          <w:rFonts w:ascii="Arial" w:hAnsi="Arial" w:cs="Arial"/>
          <w:sz w:val="24"/>
          <w:szCs w:val="24"/>
        </w:rPr>
        <w:t xml:space="preserve"> for the MSW advising. The graduate program director of the MPA program advises for the MPA requirements. The contact information is provided on the MSW MPA combined degrees advising sheet. </w:t>
      </w:r>
    </w:p>
    <w:sectPr w:rsidR="00D51B93" w:rsidRPr="00BA48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397F72"/>
    <w:multiLevelType w:val="hybridMultilevel"/>
    <w:tmpl w:val="1034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31D5"/>
    <w:rsid w:val="0005096F"/>
    <w:rsid w:val="0019600D"/>
    <w:rsid w:val="001C252D"/>
    <w:rsid w:val="003057AF"/>
    <w:rsid w:val="00320FAC"/>
    <w:rsid w:val="00445334"/>
    <w:rsid w:val="00454E42"/>
    <w:rsid w:val="005B07E9"/>
    <w:rsid w:val="005C67EE"/>
    <w:rsid w:val="008528D8"/>
    <w:rsid w:val="008B02E2"/>
    <w:rsid w:val="00A031D5"/>
    <w:rsid w:val="00AF0C37"/>
    <w:rsid w:val="00B02470"/>
    <w:rsid w:val="00B378EB"/>
    <w:rsid w:val="00BA48F6"/>
    <w:rsid w:val="00C337B7"/>
    <w:rsid w:val="00D51B93"/>
    <w:rsid w:val="00DA60B7"/>
    <w:rsid w:val="00DB2AF2"/>
    <w:rsid w:val="00DD43A6"/>
    <w:rsid w:val="00E4403A"/>
    <w:rsid w:val="00EF2D7E"/>
    <w:rsid w:val="00F5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1901"/>
  <w15:docId w15:val="{ECEE3575-9060-47EF-BC90-D904BE8E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31D5"/>
    <w:pPr>
      <w:spacing w:after="0" w:line="240" w:lineRule="auto"/>
    </w:pPr>
  </w:style>
  <w:style w:type="paragraph" w:customStyle="1" w:styleId="Default">
    <w:name w:val="Default"/>
    <w:rsid w:val="00F5718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51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Youker</dc:creator>
  <cp:lastModifiedBy>camulder73@sbcglobal.net</cp:lastModifiedBy>
  <cp:revision>3</cp:revision>
  <dcterms:created xsi:type="dcterms:W3CDTF">2020-07-13T22:39:00Z</dcterms:created>
  <dcterms:modified xsi:type="dcterms:W3CDTF">2020-07-13T22:45:00Z</dcterms:modified>
</cp:coreProperties>
</file>