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C4B7" w14:textId="468F1052" w:rsidR="0094589D" w:rsidRPr="00F938D9" w:rsidRDefault="00843420" w:rsidP="002A2865">
      <w:pPr>
        <w:pStyle w:val="NormalWeb"/>
        <w:tabs>
          <w:tab w:val="left" w:pos="2535"/>
        </w:tabs>
        <w:jc w:val="center"/>
        <w:rPr>
          <w:sz w:val="32"/>
          <w:szCs w:val="32"/>
        </w:rPr>
      </w:pPr>
      <w:r w:rsidRPr="00843420">
        <w:rPr>
          <w:rFonts w:ascii="Arial" w:hAnsi="Arial" w:cs="Arial"/>
          <w:b/>
          <w:bCs/>
          <w:noProof/>
        </w:rPr>
        <mc:AlternateContent>
          <mc:Choice Requires="wps">
            <w:drawing>
              <wp:anchor distT="0" distB="0" distL="0" distR="0" simplePos="0" relativeHeight="251660288" behindDoc="0" locked="0" layoutInCell="1" allowOverlap="1" wp14:anchorId="55483B80" wp14:editId="495EBC4F">
                <wp:simplePos x="0" y="0"/>
                <wp:positionH relativeFrom="column">
                  <wp:posOffset>0</wp:posOffset>
                </wp:positionH>
                <wp:positionV relativeFrom="line">
                  <wp:posOffset>235858</wp:posOffset>
                </wp:positionV>
                <wp:extent cx="6479177" cy="46446"/>
                <wp:effectExtent l="0" t="0" r="10795" b="17145"/>
                <wp:wrapNone/>
                <wp:docPr id="1073741826" name="officeArt object" descr="Rectangle 2"/>
                <wp:cNvGraphicFramePr/>
                <a:graphic xmlns:a="http://schemas.openxmlformats.org/drawingml/2006/main">
                  <a:graphicData uri="http://schemas.microsoft.com/office/word/2010/wordprocessingShape">
                    <wps:wsp>
                      <wps:cNvSpPr/>
                      <wps:spPr>
                        <a:xfrm>
                          <a:off x="0" y="0"/>
                          <a:ext cx="6479177" cy="46446"/>
                        </a:xfrm>
                        <a:prstGeom prst="rect">
                          <a:avLst/>
                        </a:prstGeom>
                        <a:solidFill>
                          <a:srgbClr val="000000"/>
                        </a:solidFill>
                        <a:ln w="9525" cap="flat">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1BA6D3" id="officeArt object" o:spid="_x0000_s1026" alt="Rectangle 2" style="position:absolute;margin-left:0;margin-top:18.55pt;width:510.15pt;height:3.6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" fillcolor="black">
                <w10:wrap anchory="line"/>
              </v:rect>
            </w:pict>
          </mc:Fallback>
        </mc:AlternateContent>
      </w:r>
      <w:r w:rsidR="00060711">
        <w:rPr>
          <w:rFonts w:ascii="Arial" w:hAnsi="Arial" w:cs="Arial"/>
          <w:b/>
          <w:bCs/>
          <w:sz w:val="32"/>
          <w:szCs w:val="32"/>
        </w:rPr>
        <w:t>Alteration or Waiver of HIPAA Authorization</w:t>
      </w:r>
    </w:p>
    <w:p w14:paraId="1BF2DC30" w14:textId="2D31696D" w:rsidR="00060711" w:rsidRDefault="00060711" w:rsidP="0094589D">
      <w:pPr>
        <w:pStyle w:val="NormalWeb"/>
        <w:rPr>
          <w:rFonts w:ascii="ArialMT" w:hAnsi="ArialMT"/>
          <w:sz w:val="22"/>
          <w:szCs w:val="22"/>
        </w:rPr>
      </w:pPr>
      <w:r>
        <w:rPr>
          <w:rFonts w:ascii="ArialMT" w:hAnsi="ArialMT"/>
          <w:sz w:val="22"/>
          <w:szCs w:val="22"/>
        </w:rPr>
        <w:t xml:space="preserve">GVSU IRB may approve a waiver of the requirements for HIPAA </w:t>
      </w:r>
      <w:r w:rsidR="00FF6AFA">
        <w:rPr>
          <w:rFonts w:ascii="ArialMT" w:hAnsi="ArialMT"/>
          <w:sz w:val="22"/>
          <w:szCs w:val="22"/>
        </w:rPr>
        <w:t>Authorization</w:t>
      </w:r>
      <w:r>
        <w:rPr>
          <w:rFonts w:ascii="ArialMT" w:hAnsi="ArialMT"/>
          <w:sz w:val="22"/>
          <w:szCs w:val="22"/>
        </w:rPr>
        <w:t xml:space="preserve"> to use and/or disclose protected health Information. This decision is based on the research meeting the criteria in 45 CFR 164.512. This criteria for alteration or waiver, in whole or in part, must satisfy the following criteria as stated in 45 CFR 164.512:</w:t>
      </w:r>
    </w:p>
    <w:p w14:paraId="3C572696" w14:textId="43AFCF84" w:rsidR="00060711" w:rsidRPr="0060480E" w:rsidRDefault="00060711" w:rsidP="00060711">
      <w:pPr>
        <w:pStyle w:val="ListParagraph"/>
        <w:numPr>
          <w:ilvl w:val="0"/>
          <w:numId w:val="7"/>
        </w:numPr>
        <w:textAlignment w:val="baseline"/>
        <w:rPr>
          <w:rFonts w:ascii="Arial" w:eastAsia="Times New Roman" w:hAnsi="Arial" w:cs="Arial"/>
          <w:color w:val="000000" w:themeColor="text1"/>
          <w:sz w:val="23"/>
          <w:szCs w:val="23"/>
        </w:rPr>
      </w:pPr>
      <w:r w:rsidRPr="0060480E">
        <w:rPr>
          <w:rFonts w:ascii="Arial" w:eastAsia="Times New Roman" w:hAnsi="Arial" w:cs="Arial"/>
          <w:color w:val="000000" w:themeColor="text1"/>
          <w:sz w:val="23"/>
          <w:szCs w:val="23"/>
        </w:rPr>
        <w:t>The use or disclosure of protected health information involves no more than a minimal risk</w:t>
      </w:r>
      <w:r w:rsidR="004C5E18" w:rsidRPr="0060480E">
        <w:rPr>
          <w:rFonts w:ascii="Arial" w:eastAsia="Times New Roman" w:hAnsi="Arial" w:cs="Arial"/>
          <w:color w:val="000000" w:themeColor="text1"/>
          <w:sz w:val="23"/>
          <w:szCs w:val="23"/>
          <w:vertAlign w:val="superscript"/>
        </w:rPr>
        <w:t>1</w:t>
      </w:r>
      <w:r w:rsidRPr="0060480E">
        <w:rPr>
          <w:rFonts w:ascii="Arial" w:eastAsia="Times New Roman" w:hAnsi="Arial" w:cs="Arial"/>
          <w:color w:val="000000" w:themeColor="text1"/>
          <w:sz w:val="23"/>
          <w:szCs w:val="23"/>
        </w:rPr>
        <w:t xml:space="preserve"> to the privacy of individuals, based on, at least, the presence of the following elements:</w:t>
      </w:r>
    </w:p>
    <w:p w14:paraId="537F0419" w14:textId="77777777" w:rsidR="00060711" w:rsidRPr="0060480E" w:rsidRDefault="00060711" w:rsidP="00060711">
      <w:pPr>
        <w:pStyle w:val="ListParagraph"/>
        <w:numPr>
          <w:ilvl w:val="1"/>
          <w:numId w:val="7"/>
        </w:numPr>
        <w:textAlignment w:val="baseline"/>
        <w:rPr>
          <w:rFonts w:ascii="Arial" w:eastAsia="Times New Roman" w:hAnsi="Arial" w:cs="Arial"/>
          <w:color w:val="000000" w:themeColor="text1"/>
          <w:sz w:val="23"/>
          <w:szCs w:val="23"/>
        </w:rPr>
      </w:pPr>
      <w:r w:rsidRPr="0060480E">
        <w:rPr>
          <w:rFonts w:ascii="Arial" w:eastAsia="Times New Roman" w:hAnsi="Arial" w:cs="Arial"/>
          <w:color w:val="000000" w:themeColor="text1"/>
          <w:sz w:val="23"/>
          <w:szCs w:val="23"/>
        </w:rPr>
        <w:t>an adequate plan to protect the identifiers from improper use and disclosure;</w:t>
      </w:r>
    </w:p>
    <w:p w14:paraId="605ADCD4" w14:textId="2218F45F" w:rsidR="00060711" w:rsidRPr="0060480E" w:rsidRDefault="00060711" w:rsidP="00060711">
      <w:pPr>
        <w:pStyle w:val="ListParagraph"/>
        <w:numPr>
          <w:ilvl w:val="1"/>
          <w:numId w:val="7"/>
        </w:numPr>
        <w:textAlignment w:val="baseline"/>
        <w:rPr>
          <w:rFonts w:ascii="Arial" w:eastAsia="Times New Roman" w:hAnsi="Arial" w:cs="Arial"/>
          <w:color w:val="000000" w:themeColor="text1"/>
          <w:sz w:val="23"/>
          <w:szCs w:val="23"/>
        </w:rPr>
      </w:pPr>
      <w:r w:rsidRPr="0060480E">
        <w:rPr>
          <w:rFonts w:ascii="Arial" w:eastAsia="Times New Roman" w:hAnsi="Arial" w:cs="Arial"/>
          <w:color w:val="000000" w:themeColor="text1"/>
          <w:sz w:val="23"/>
          <w:szCs w:val="23"/>
        </w:rPr>
        <w:t>an adequate plan to destroy the identifiers at the earliest opportunity consistent with conduct of the research, unless there is a health or research</w:t>
      </w:r>
      <w:r w:rsidR="0058042C" w:rsidRPr="0060480E">
        <w:rPr>
          <w:rFonts w:ascii="Arial" w:eastAsia="Times New Roman" w:hAnsi="Arial" w:cs="Arial"/>
          <w:color w:val="000000" w:themeColor="text1"/>
          <w:sz w:val="23"/>
          <w:szCs w:val="23"/>
          <w:vertAlign w:val="superscript"/>
        </w:rPr>
        <w:t>2</w:t>
      </w:r>
      <w:r w:rsidR="0060480E" w:rsidRPr="0060480E">
        <w:rPr>
          <w:rFonts w:ascii="Arial" w:eastAsia="Times New Roman" w:hAnsi="Arial" w:cs="Arial"/>
          <w:color w:val="000000" w:themeColor="text1"/>
          <w:sz w:val="23"/>
          <w:szCs w:val="23"/>
          <w:vertAlign w:val="superscript"/>
        </w:rPr>
        <w:t>,3</w:t>
      </w:r>
      <w:r w:rsidRPr="0060480E">
        <w:rPr>
          <w:rFonts w:ascii="Arial" w:eastAsia="Times New Roman" w:hAnsi="Arial" w:cs="Arial"/>
          <w:color w:val="000000" w:themeColor="text1"/>
          <w:sz w:val="23"/>
          <w:szCs w:val="23"/>
        </w:rPr>
        <w:t xml:space="preserve"> justification for retaining the identifiers or such retention is otherwise required by law; and</w:t>
      </w:r>
    </w:p>
    <w:p w14:paraId="771AF37F" w14:textId="31C7FF8B" w:rsidR="00060711" w:rsidRPr="0060480E" w:rsidRDefault="00060711" w:rsidP="00060711">
      <w:pPr>
        <w:pStyle w:val="ListParagraph"/>
        <w:numPr>
          <w:ilvl w:val="1"/>
          <w:numId w:val="7"/>
        </w:numPr>
        <w:textAlignment w:val="baseline"/>
        <w:rPr>
          <w:rFonts w:ascii="Arial" w:eastAsia="Times New Roman" w:hAnsi="Arial" w:cs="Arial"/>
          <w:color w:val="000000" w:themeColor="text1"/>
          <w:sz w:val="23"/>
          <w:szCs w:val="23"/>
        </w:rPr>
      </w:pPr>
      <w:r w:rsidRPr="0060480E">
        <w:rPr>
          <w:rFonts w:ascii="Arial" w:eastAsia="Times New Roman" w:hAnsi="Arial" w:cs="Arial"/>
          <w:color w:val="000000" w:themeColor="text1"/>
          <w:sz w:val="23"/>
          <w:szCs w:val="23"/>
        </w:rPr>
        <w:t>adequate written assurances that the protected health information</w:t>
      </w:r>
      <w:r w:rsidR="0058042C" w:rsidRPr="0060480E">
        <w:rPr>
          <w:rFonts w:ascii="Arial" w:eastAsia="Times New Roman" w:hAnsi="Arial" w:cs="Arial"/>
          <w:color w:val="000000" w:themeColor="text1"/>
          <w:sz w:val="23"/>
          <w:szCs w:val="23"/>
        </w:rPr>
        <w:t xml:space="preserve"> (PHI)</w:t>
      </w:r>
      <w:r w:rsidR="0060480E" w:rsidRPr="0060480E">
        <w:rPr>
          <w:rFonts w:ascii="Arial" w:eastAsia="Times New Roman" w:hAnsi="Arial" w:cs="Arial"/>
          <w:color w:val="000000" w:themeColor="text1"/>
          <w:sz w:val="23"/>
          <w:szCs w:val="23"/>
          <w:vertAlign w:val="superscript"/>
        </w:rPr>
        <w:t>4</w:t>
      </w:r>
      <w:r w:rsidRPr="0060480E">
        <w:rPr>
          <w:rFonts w:ascii="Arial" w:eastAsia="Times New Roman" w:hAnsi="Arial" w:cs="Arial"/>
          <w:color w:val="000000" w:themeColor="text1"/>
          <w:sz w:val="23"/>
          <w:szCs w:val="23"/>
        </w:rPr>
        <w:t xml:space="preserve"> will not be reused or disclosed to any other person or entity, except as required by law, for authorized oversight of the research project, or for other research for which the use or disclosure of protected health information would be permitted by this subpart</w:t>
      </w:r>
      <w:r w:rsidR="00011CA5">
        <w:rPr>
          <w:rFonts w:ascii="Arial" w:eastAsia="Times New Roman" w:hAnsi="Arial" w:cs="Arial"/>
          <w:color w:val="000000" w:themeColor="text1"/>
          <w:sz w:val="23"/>
          <w:szCs w:val="23"/>
        </w:rPr>
        <w:t>;</w:t>
      </w:r>
    </w:p>
    <w:p w14:paraId="38BA0CA0" w14:textId="77777777" w:rsidR="00060711" w:rsidRPr="0060480E" w:rsidRDefault="00060711" w:rsidP="00060711">
      <w:pPr>
        <w:pStyle w:val="ListParagraph"/>
        <w:numPr>
          <w:ilvl w:val="0"/>
          <w:numId w:val="7"/>
        </w:numPr>
        <w:textAlignment w:val="baseline"/>
        <w:rPr>
          <w:rFonts w:ascii="Arial" w:eastAsia="Times New Roman" w:hAnsi="Arial" w:cs="Arial"/>
          <w:color w:val="000000" w:themeColor="text1"/>
          <w:sz w:val="23"/>
          <w:szCs w:val="23"/>
        </w:rPr>
      </w:pPr>
      <w:r w:rsidRPr="0060480E">
        <w:rPr>
          <w:rFonts w:ascii="Arial" w:eastAsia="Times New Roman" w:hAnsi="Arial" w:cs="Arial"/>
          <w:color w:val="000000" w:themeColor="text1"/>
          <w:sz w:val="23"/>
          <w:szCs w:val="23"/>
        </w:rPr>
        <w:t>The research could not practicably be conducted without the waiver or alteration; and</w:t>
      </w:r>
    </w:p>
    <w:p w14:paraId="44AA3796" w14:textId="57FDA544" w:rsidR="00060711" w:rsidRPr="0060480E" w:rsidRDefault="00060711" w:rsidP="00060711">
      <w:pPr>
        <w:pStyle w:val="ListParagraph"/>
        <w:numPr>
          <w:ilvl w:val="0"/>
          <w:numId w:val="7"/>
        </w:numPr>
        <w:textAlignment w:val="baseline"/>
        <w:rPr>
          <w:rFonts w:ascii="Arial" w:eastAsia="Times New Roman" w:hAnsi="Arial" w:cs="Arial"/>
          <w:color w:val="000000" w:themeColor="text1"/>
          <w:sz w:val="23"/>
          <w:szCs w:val="23"/>
        </w:rPr>
      </w:pPr>
      <w:r w:rsidRPr="0060480E">
        <w:rPr>
          <w:rFonts w:ascii="Arial" w:eastAsia="Times New Roman" w:hAnsi="Arial" w:cs="Arial"/>
          <w:color w:val="000000" w:themeColor="text1"/>
          <w:sz w:val="23"/>
          <w:szCs w:val="23"/>
        </w:rPr>
        <w:t>The research could not practicably be conducted without access to and use of the protected health information.</w:t>
      </w:r>
    </w:p>
    <w:p w14:paraId="512340F2" w14:textId="77777777" w:rsidR="00060711" w:rsidRPr="0060480E" w:rsidRDefault="00060711" w:rsidP="00060711">
      <w:pPr>
        <w:rPr>
          <w:rFonts w:ascii="Arial" w:eastAsia="Times New Roman" w:hAnsi="Arial" w:cs="Arial"/>
          <w:color w:val="000000" w:themeColor="text1"/>
        </w:rPr>
      </w:pPr>
    </w:p>
    <w:p w14:paraId="61583C0D" w14:textId="4A0926B0" w:rsidR="00FB7817" w:rsidRDefault="00060711" w:rsidP="0094589D">
      <w:pPr>
        <w:pStyle w:val="NormalWeb"/>
        <w:rPr>
          <w:rFonts w:ascii="Arial" w:hAnsi="Arial" w:cs="Arial"/>
          <w:color w:val="000000" w:themeColor="text1"/>
          <w:sz w:val="22"/>
          <w:szCs w:val="22"/>
        </w:rPr>
      </w:pPr>
      <w:r w:rsidRPr="0060480E">
        <w:rPr>
          <w:rFonts w:ascii="Arial" w:hAnsi="Arial" w:cs="Arial"/>
          <w:color w:val="000000" w:themeColor="text1"/>
          <w:sz w:val="22"/>
          <w:szCs w:val="22"/>
        </w:rPr>
        <w:t>Each of the three requirements above along with the subparts should be explained and justified within an IRB Application</w:t>
      </w:r>
      <w:r w:rsidR="009266B9" w:rsidRPr="0060480E">
        <w:rPr>
          <w:rFonts w:ascii="Arial" w:hAnsi="Arial" w:cs="Arial"/>
          <w:color w:val="000000" w:themeColor="text1"/>
          <w:sz w:val="22"/>
          <w:szCs w:val="22"/>
        </w:rPr>
        <w:t xml:space="preserve">. Examples of how to justify these requirements may be very similar or to </w:t>
      </w:r>
      <w:r w:rsidR="00062869" w:rsidRPr="0060480E">
        <w:rPr>
          <w:rFonts w:ascii="Arial" w:hAnsi="Arial" w:cs="Arial"/>
          <w:color w:val="000000" w:themeColor="text1"/>
          <w:sz w:val="22"/>
          <w:szCs w:val="22"/>
        </w:rPr>
        <w:t xml:space="preserve">the </w:t>
      </w:r>
      <w:r w:rsidR="009266B9" w:rsidRPr="0060480E">
        <w:rPr>
          <w:rFonts w:ascii="Arial" w:hAnsi="Arial" w:cs="Arial"/>
          <w:color w:val="000000" w:themeColor="text1"/>
          <w:sz w:val="22"/>
          <w:szCs w:val="22"/>
        </w:rPr>
        <w:t>rationale for Informed Consent</w:t>
      </w:r>
      <w:r w:rsidR="00062869" w:rsidRPr="0060480E">
        <w:rPr>
          <w:rFonts w:ascii="Arial" w:hAnsi="Arial" w:cs="Arial"/>
          <w:color w:val="000000" w:themeColor="text1"/>
          <w:sz w:val="22"/>
          <w:szCs w:val="22"/>
        </w:rPr>
        <w:t>.</w:t>
      </w:r>
      <w:r w:rsidR="009266B9" w:rsidRPr="0060480E">
        <w:rPr>
          <w:rFonts w:ascii="Arial" w:hAnsi="Arial" w:cs="Arial"/>
          <w:color w:val="000000" w:themeColor="text1"/>
          <w:sz w:val="22"/>
          <w:szCs w:val="22"/>
        </w:rPr>
        <w:t xml:space="preserve"> </w:t>
      </w:r>
      <w:r w:rsidR="00062869" w:rsidRPr="0060480E">
        <w:rPr>
          <w:rFonts w:ascii="Arial" w:hAnsi="Arial" w:cs="Arial"/>
          <w:color w:val="000000" w:themeColor="text1"/>
          <w:sz w:val="22"/>
          <w:szCs w:val="22"/>
        </w:rPr>
        <w:t>Below are examples for justification of the requirements.</w:t>
      </w:r>
    </w:p>
    <w:p w14:paraId="5C1DFEA2" w14:textId="05BE7EBF" w:rsidR="00011CA5" w:rsidRDefault="00011CA5" w:rsidP="0094589D">
      <w:pPr>
        <w:pStyle w:val="NormalWeb"/>
        <w:rPr>
          <w:rFonts w:ascii="Arial" w:hAnsi="Arial" w:cs="Arial"/>
          <w:color w:val="000000" w:themeColor="text1"/>
          <w:sz w:val="22"/>
          <w:szCs w:val="22"/>
        </w:rPr>
      </w:pPr>
    </w:p>
    <w:p w14:paraId="78111C75" w14:textId="437DA1C0" w:rsidR="00011CA5" w:rsidRDefault="00011CA5" w:rsidP="0094589D">
      <w:pPr>
        <w:pStyle w:val="NormalWeb"/>
        <w:rPr>
          <w:rFonts w:ascii="Arial" w:hAnsi="Arial" w:cs="Arial"/>
          <w:color w:val="000000" w:themeColor="text1"/>
          <w:sz w:val="22"/>
          <w:szCs w:val="22"/>
        </w:rPr>
      </w:pPr>
    </w:p>
    <w:p w14:paraId="45B3164C" w14:textId="026B2965" w:rsidR="00011CA5" w:rsidRDefault="00011CA5" w:rsidP="0094589D">
      <w:pPr>
        <w:pStyle w:val="NormalWeb"/>
        <w:rPr>
          <w:rFonts w:ascii="Arial" w:hAnsi="Arial" w:cs="Arial"/>
          <w:color w:val="000000" w:themeColor="text1"/>
          <w:sz w:val="22"/>
          <w:szCs w:val="22"/>
        </w:rPr>
      </w:pPr>
    </w:p>
    <w:p w14:paraId="641FBB9D" w14:textId="306D7185" w:rsidR="00011CA5" w:rsidRDefault="00011CA5" w:rsidP="0094589D">
      <w:pPr>
        <w:pStyle w:val="NormalWeb"/>
        <w:rPr>
          <w:rFonts w:ascii="Arial" w:hAnsi="Arial" w:cs="Arial"/>
          <w:color w:val="000000" w:themeColor="text1"/>
          <w:sz w:val="22"/>
          <w:szCs w:val="22"/>
        </w:rPr>
      </w:pPr>
    </w:p>
    <w:p w14:paraId="71A8D2FB" w14:textId="74B2D4F3" w:rsidR="00011CA5" w:rsidRDefault="00011CA5" w:rsidP="0094589D">
      <w:pPr>
        <w:pStyle w:val="NormalWeb"/>
        <w:rPr>
          <w:rFonts w:ascii="Arial" w:hAnsi="Arial" w:cs="Arial"/>
          <w:color w:val="000000" w:themeColor="text1"/>
          <w:sz w:val="22"/>
          <w:szCs w:val="22"/>
        </w:rPr>
      </w:pPr>
    </w:p>
    <w:p w14:paraId="0BA07288" w14:textId="25566F73" w:rsidR="00011CA5" w:rsidRDefault="00011CA5" w:rsidP="0094589D">
      <w:pPr>
        <w:pStyle w:val="NormalWeb"/>
        <w:rPr>
          <w:rFonts w:ascii="Arial" w:hAnsi="Arial" w:cs="Arial"/>
          <w:color w:val="000000" w:themeColor="text1"/>
          <w:sz w:val="22"/>
          <w:szCs w:val="22"/>
        </w:rPr>
      </w:pPr>
    </w:p>
    <w:p w14:paraId="4237664B" w14:textId="6264A48A" w:rsidR="00C17CB7" w:rsidRDefault="00011CA5" w:rsidP="00C17CB7">
      <w:pPr>
        <w:pStyle w:val="Heading1"/>
        <w:numPr>
          <w:ilvl w:val="0"/>
          <w:numId w:val="11"/>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T</w:t>
      </w:r>
      <w:r w:rsidR="005B7E2F" w:rsidRPr="0060480E">
        <w:rPr>
          <w:rFonts w:ascii="Arial" w:eastAsia="Times New Roman" w:hAnsi="Arial" w:cs="Arial"/>
          <w:color w:val="000000" w:themeColor="text1"/>
          <w:sz w:val="24"/>
          <w:szCs w:val="24"/>
        </w:rPr>
        <w:t>he use or disclosure of protected health information</w:t>
      </w:r>
      <w:r w:rsidR="005B7E2F" w:rsidRPr="00C17CB7">
        <w:rPr>
          <w:rFonts w:ascii="Arial" w:eastAsia="Times New Roman" w:hAnsi="Arial" w:cs="Arial"/>
          <w:color w:val="000000" w:themeColor="text1"/>
          <w:sz w:val="24"/>
          <w:szCs w:val="24"/>
        </w:rPr>
        <w:t xml:space="preserve"> involves </w:t>
      </w:r>
      <w:r w:rsidR="005B7E2F" w:rsidRPr="00C17CB7">
        <w:rPr>
          <w:rFonts w:ascii="Arial" w:eastAsia="Times New Roman" w:hAnsi="Arial" w:cs="Arial"/>
          <w:color w:val="000000" w:themeColor="text1"/>
          <w:sz w:val="24"/>
          <w:szCs w:val="24"/>
          <w:highlight w:val="yellow"/>
        </w:rPr>
        <w:t>no more than a minimal risk</w:t>
      </w:r>
      <w:r w:rsidR="0058042C">
        <w:rPr>
          <w:rFonts w:ascii="Arial" w:eastAsia="Times New Roman" w:hAnsi="Arial" w:cs="Arial"/>
          <w:color w:val="000000" w:themeColor="text1"/>
          <w:sz w:val="24"/>
          <w:szCs w:val="24"/>
          <w:highlight w:val="yellow"/>
          <w:vertAlign w:val="superscript"/>
        </w:rPr>
        <w:t>1</w:t>
      </w:r>
      <w:r w:rsidR="005B7E2F" w:rsidRPr="00C17CB7">
        <w:rPr>
          <w:rFonts w:ascii="Arial" w:eastAsia="Times New Roman" w:hAnsi="Arial" w:cs="Arial"/>
          <w:color w:val="000000" w:themeColor="text1"/>
          <w:sz w:val="24"/>
          <w:szCs w:val="24"/>
          <w:highlight w:val="yellow"/>
        </w:rPr>
        <w:t xml:space="preserve"> to the privacy of individuals</w:t>
      </w:r>
      <w:r w:rsidR="005B7E2F" w:rsidRPr="00C17CB7">
        <w:rPr>
          <w:rFonts w:ascii="Arial" w:eastAsia="Times New Roman" w:hAnsi="Arial" w:cs="Arial"/>
          <w:color w:val="000000" w:themeColor="text1"/>
          <w:sz w:val="24"/>
          <w:szCs w:val="24"/>
        </w:rPr>
        <w:t>, based on, at least, the presence of the following elements:</w:t>
      </w:r>
    </w:p>
    <w:p w14:paraId="78162F22" w14:textId="71AB41FC" w:rsidR="00C17CB7" w:rsidRPr="00C17CB7" w:rsidRDefault="005B7E2F" w:rsidP="00C17CB7">
      <w:pPr>
        <w:pStyle w:val="Heading1"/>
        <w:numPr>
          <w:ilvl w:val="0"/>
          <w:numId w:val="0"/>
        </w:numPr>
        <w:ind w:left="1440"/>
        <w:rPr>
          <w:rFonts w:ascii="Arial" w:eastAsia="Times New Roman" w:hAnsi="Arial" w:cs="Arial"/>
          <w:color w:val="000000" w:themeColor="text1"/>
          <w:sz w:val="24"/>
          <w:szCs w:val="24"/>
        </w:rPr>
      </w:pPr>
      <w:r w:rsidRPr="00C17CB7">
        <w:rPr>
          <w:rFonts w:ascii="Arial" w:eastAsia="Times New Roman" w:hAnsi="Arial" w:cs="Arial"/>
          <w:b/>
          <w:bCs/>
          <w:color w:val="000000" w:themeColor="text1"/>
          <w:sz w:val="24"/>
          <w:szCs w:val="24"/>
        </w:rPr>
        <w:t>Minimal Risk Response Example</w:t>
      </w:r>
      <w:r w:rsidRPr="00011CA5">
        <w:rPr>
          <w:rFonts w:ascii="Arial" w:eastAsia="Times New Roman" w:hAnsi="Arial" w:cs="Arial"/>
          <w:bCs/>
          <w:color w:val="000000" w:themeColor="text1"/>
          <w:sz w:val="24"/>
          <w:szCs w:val="24"/>
        </w:rPr>
        <w:t>:</w:t>
      </w:r>
      <w:r w:rsidRPr="00011CA5">
        <w:rPr>
          <w:rFonts w:ascii="Arial" w:eastAsia="Times New Roman" w:hAnsi="Arial" w:cs="Arial"/>
          <w:color w:val="000000" w:themeColor="text1"/>
          <w:sz w:val="24"/>
          <w:szCs w:val="24"/>
        </w:rPr>
        <w:t xml:space="preserve"> </w:t>
      </w:r>
      <w:r w:rsidRPr="00C17CB7">
        <w:rPr>
          <w:rFonts w:ascii="Arial" w:hAnsi="Arial" w:cs="Arial"/>
          <w:color w:val="000000" w:themeColor="text1"/>
          <w:sz w:val="24"/>
          <w:szCs w:val="24"/>
        </w:rPr>
        <w:t>This retrospective study represents no more than minimal risk to subjects and</w:t>
      </w:r>
      <w:r w:rsidRPr="00C17CB7">
        <w:rPr>
          <w:rFonts w:ascii="Arial" w:hAnsi="Arial" w:cs="Arial"/>
          <w:bCs/>
          <w:color w:val="000000" w:themeColor="text1"/>
          <w:sz w:val="24"/>
          <w:szCs w:val="24"/>
        </w:rPr>
        <w:t xml:space="preserve"> </w:t>
      </w:r>
      <w:r w:rsidRPr="00C17CB7">
        <w:rPr>
          <w:rFonts w:ascii="Arial" w:hAnsi="Arial" w:cs="Arial"/>
          <w:color w:val="000000" w:themeColor="text1"/>
          <w:sz w:val="24"/>
          <w:szCs w:val="24"/>
        </w:rPr>
        <w:t>will not adversely affect their rights and welfare. Due to the impracticality of contacting those individuals no longer in follow-up at the ___________________  we are requesting waiver of HIPAA authorization. No patients will be contacted as part of this study. All patient identifiers will be removed once the data from the patient medical records is collected.</w:t>
      </w:r>
    </w:p>
    <w:p w14:paraId="02EDDB58" w14:textId="77777777" w:rsidR="00C17CB7" w:rsidRPr="00C17CB7" w:rsidRDefault="005B7E2F" w:rsidP="00C17CB7">
      <w:pPr>
        <w:pStyle w:val="Heading1"/>
        <w:numPr>
          <w:ilvl w:val="1"/>
          <w:numId w:val="11"/>
        </w:numPr>
        <w:rPr>
          <w:rFonts w:ascii="Arial" w:hAnsi="Arial" w:cs="Arial"/>
          <w:color w:val="000000" w:themeColor="text1"/>
          <w:sz w:val="24"/>
          <w:szCs w:val="24"/>
        </w:rPr>
      </w:pPr>
      <w:r w:rsidRPr="00C17CB7">
        <w:rPr>
          <w:rFonts w:ascii="Arial" w:eastAsia="Times New Roman" w:hAnsi="Arial" w:cs="Arial"/>
          <w:color w:val="000000" w:themeColor="text1"/>
          <w:sz w:val="24"/>
          <w:szCs w:val="24"/>
        </w:rPr>
        <w:t>an adequate plan to protect the identifiers from improper use and disclosure</w:t>
      </w:r>
      <w:r w:rsidR="00C17CB7" w:rsidRPr="00C17CB7">
        <w:rPr>
          <w:rFonts w:ascii="Arial" w:eastAsia="Times New Roman" w:hAnsi="Arial" w:cs="Arial"/>
          <w:color w:val="000000" w:themeColor="text1"/>
          <w:sz w:val="24"/>
          <w:szCs w:val="24"/>
        </w:rPr>
        <w:t xml:space="preserve">. </w:t>
      </w:r>
    </w:p>
    <w:p w14:paraId="5B081D12" w14:textId="2DF302B7" w:rsidR="00C17CB7" w:rsidRPr="0060480E" w:rsidRDefault="005B7E2F" w:rsidP="00011CA5">
      <w:pPr>
        <w:pStyle w:val="Heading1"/>
        <w:numPr>
          <w:ilvl w:val="0"/>
          <w:numId w:val="0"/>
        </w:numPr>
        <w:ind w:left="1440"/>
        <w:rPr>
          <w:rFonts w:ascii="Arial" w:hAnsi="Arial" w:cs="Arial"/>
          <w:color w:val="000000" w:themeColor="text1"/>
          <w:sz w:val="24"/>
          <w:szCs w:val="24"/>
        </w:rPr>
      </w:pPr>
      <w:r w:rsidRPr="00C17CB7">
        <w:rPr>
          <w:rFonts w:ascii="Arial" w:eastAsia="Times New Roman" w:hAnsi="Arial" w:cs="Arial"/>
          <w:b/>
          <w:bCs/>
          <w:color w:val="000000" w:themeColor="text1"/>
          <w:sz w:val="24"/>
          <w:szCs w:val="24"/>
        </w:rPr>
        <w:t>Example</w:t>
      </w:r>
      <w:r w:rsidRPr="00C17CB7">
        <w:rPr>
          <w:rFonts w:ascii="Arial" w:eastAsia="Times New Roman" w:hAnsi="Arial" w:cs="Arial"/>
          <w:color w:val="000000" w:themeColor="text1"/>
          <w:sz w:val="24"/>
          <w:szCs w:val="24"/>
        </w:rPr>
        <w:t xml:space="preserve">: </w:t>
      </w:r>
      <w:r w:rsidRPr="00C17CB7">
        <w:rPr>
          <w:rFonts w:ascii="Arial" w:hAnsi="Arial" w:cs="Arial"/>
          <w:color w:val="000000" w:themeColor="text1"/>
          <w:sz w:val="24"/>
          <w:szCs w:val="24"/>
        </w:rPr>
        <w:t xml:space="preserve">Data will be stored on password-protected computer with the data stored ______________. Subjects will be de-identified via the use of a separate document correlating subjects’ medical record numbers with a study ID assigned for the sole purpose of this study. At the end of data collection, that </w:t>
      </w:r>
      <w:r w:rsidRPr="0060480E">
        <w:rPr>
          <w:rFonts w:ascii="Arial" w:hAnsi="Arial" w:cs="Arial"/>
          <w:color w:val="000000" w:themeColor="text1"/>
          <w:sz w:val="24"/>
          <w:szCs w:val="24"/>
        </w:rPr>
        <w:t>key will be destroyed. Access will be limited to individuals listed on the IRB key personnel list. Files will not be shared with non-study personnel</w:t>
      </w:r>
      <w:r w:rsidR="0058042C" w:rsidRPr="0060480E">
        <w:rPr>
          <w:rFonts w:ascii="Arial" w:hAnsi="Arial" w:cs="Arial"/>
          <w:color w:val="000000" w:themeColor="text1"/>
          <w:sz w:val="24"/>
          <w:szCs w:val="24"/>
        </w:rPr>
        <w:t xml:space="preserve"> or those not delegated by the PI. </w:t>
      </w:r>
    </w:p>
    <w:p w14:paraId="3DE1CCBA" w14:textId="77777777" w:rsidR="00C17CB7" w:rsidRPr="00C17CB7" w:rsidRDefault="005B7E2F" w:rsidP="00C17CB7">
      <w:pPr>
        <w:pStyle w:val="Heading1"/>
        <w:numPr>
          <w:ilvl w:val="1"/>
          <w:numId w:val="11"/>
        </w:numPr>
        <w:rPr>
          <w:rFonts w:ascii="Arial" w:hAnsi="Arial" w:cs="Arial"/>
          <w:color w:val="000000" w:themeColor="text1"/>
          <w:sz w:val="24"/>
          <w:szCs w:val="24"/>
        </w:rPr>
      </w:pPr>
      <w:r w:rsidRPr="0060480E">
        <w:rPr>
          <w:rFonts w:ascii="Arial" w:eastAsia="Times New Roman" w:hAnsi="Arial" w:cs="Arial"/>
          <w:color w:val="000000" w:themeColor="text1"/>
          <w:sz w:val="24"/>
          <w:szCs w:val="24"/>
        </w:rPr>
        <w:t>an adequate plan to destroy the identifiers at the earliest opportunity consistent with conduct of the research, unless there is a health or research justification for retaining the identifiers or such reten</w:t>
      </w:r>
      <w:r w:rsidRPr="00C17CB7">
        <w:rPr>
          <w:rFonts w:ascii="Arial" w:eastAsia="Times New Roman" w:hAnsi="Arial" w:cs="Arial"/>
          <w:color w:val="000000" w:themeColor="text1"/>
          <w:sz w:val="24"/>
          <w:szCs w:val="24"/>
        </w:rPr>
        <w:t>tion is otherwise required by law; and</w:t>
      </w:r>
      <w:r w:rsidR="00C17CB7" w:rsidRPr="00C17CB7">
        <w:rPr>
          <w:rFonts w:ascii="Arial" w:eastAsia="Times New Roman" w:hAnsi="Arial" w:cs="Arial"/>
          <w:color w:val="000000" w:themeColor="text1"/>
          <w:sz w:val="24"/>
          <w:szCs w:val="24"/>
        </w:rPr>
        <w:t xml:space="preserve"> </w:t>
      </w:r>
    </w:p>
    <w:p w14:paraId="291F2F21" w14:textId="5EBC038A" w:rsidR="00C17CB7" w:rsidRPr="00C17CB7" w:rsidRDefault="005B7E2F" w:rsidP="00011CA5">
      <w:pPr>
        <w:pStyle w:val="Heading1"/>
        <w:numPr>
          <w:ilvl w:val="0"/>
          <w:numId w:val="0"/>
        </w:numPr>
        <w:ind w:left="1440"/>
        <w:rPr>
          <w:rFonts w:ascii="Arial" w:hAnsi="Arial" w:cs="Arial"/>
          <w:color w:val="000000" w:themeColor="text1"/>
          <w:sz w:val="24"/>
          <w:szCs w:val="24"/>
        </w:rPr>
      </w:pPr>
      <w:r w:rsidRPr="00C17CB7">
        <w:rPr>
          <w:rFonts w:ascii="Arial" w:eastAsia="Times New Roman" w:hAnsi="Arial" w:cs="Arial"/>
          <w:b/>
          <w:bCs/>
          <w:color w:val="000000" w:themeColor="text1"/>
          <w:sz w:val="24"/>
          <w:szCs w:val="24"/>
        </w:rPr>
        <w:t>Example</w:t>
      </w:r>
      <w:r w:rsidRPr="00C17CB7">
        <w:rPr>
          <w:rFonts w:ascii="Arial" w:eastAsia="Times New Roman" w:hAnsi="Arial" w:cs="Arial"/>
          <w:color w:val="000000" w:themeColor="text1"/>
          <w:sz w:val="24"/>
          <w:szCs w:val="24"/>
        </w:rPr>
        <w:t xml:space="preserve">: </w:t>
      </w:r>
      <w:r w:rsidRPr="00C17CB7">
        <w:rPr>
          <w:rFonts w:ascii="Arial" w:hAnsi="Arial" w:cs="Arial"/>
          <w:color w:val="000000" w:themeColor="text1"/>
          <w:sz w:val="24"/>
          <w:szCs w:val="24"/>
        </w:rPr>
        <w:t>At the end of data collection, the key to patient identifiers will be destroyed/deleted by a study team member assigned by the PI who is listed on the IRB</w:t>
      </w:r>
      <w:r w:rsidR="00C17CB7">
        <w:rPr>
          <w:rFonts w:ascii="Arial" w:hAnsi="Arial" w:cs="Arial"/>
          <w:color w:val="000000" w:themeColor="text1"/>
          <w:sz w:val="24"/>
          <w:szCs w:val="24"/>
        </w:rPr>
        <w:t xml:space="preserve"> application</w:t>
      </w:r>
      <w:r w:rsidRPr="00C17CB7">
        <w:rPr>
          <w:rFonts w:ascii="Arial" w:hAnsi="Arial" w:cs="Arial"/>
          <w:color w:val="000000" w:themeColor="text1"/>
          <w:sz w:val="24"/>
          <w:szCs w:val="24"/>
        </w:rPr>
        <w:t xml:space="preserve">.  </w:t>
      </w:r>
    </w:p>
    <w:p w14:paraId="0FA48D27" w14:textId="77777777" w:rsidR="006B688E" w:rsidRPr="006B688E" w:rsidRDefault="005B7E2F" w:rsidP="00C17CB7">
      <w:pPr>
        <w:pStyle w:val="Heading1"/>
        <w:numPr>
          <w:ilvl w:val="1"/>
          <w:numId w:val="11"/>
        </w:numPr>
        <w:rPr>
          <w:rFonts w:ascii="Arial" w:hAnsi="Arial" w:cs="Arial"/>
          <w:color w:val="000000" w:themeColor="text1"/>
          <w:sz w:val="24"/>
          <w:szCs w:val="24"/>
        </w:rPr>
      </w:pPr>
      <w:r w:rsidRPr="00C17CB7">
        <w:rPr>
          <w:rFonts w:ascii="Arial" w:eastAsia="Times New Roman" w:hAnsi="Arial" w:cs="Arial"/>
          <w:color w:val="000000" w:themeColor="text1"/>
          <w:sz w:val="24"/>
          <w:szCs w:val="24"/>
        </w:rPr>
        <w:t>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w:t>
      </w:r>
      <w:r w:rsidRPr="00C17CB7">
        <w:rPr>
          <w:rFonts w:ascii="Arial" w:hAnsi="Arial" w:cs="Arial"/>
          <w:i/>
          <w:color w:val="000000" w:themeColor="text1"/>
          <w:sz w:val="24"/>
          <w:szCs w:val="24"/>
        </w:rPr>
        <w:t xml:space="preserve"> </w:t>
      </w:r>
    </w:p>
    <w:p w14:paraId="112A63E2" w14:textId="1A47B6AA" w:rsidR="00C17CB7" w:rsidRPr="002A2865" w:rsidRDefault="006B688E" w:rsidP="00011CA5">
      <w:pPr>
        <w:pStyle w:val="Heading1"/>
        <w:numPr>
          <w:ilvl w:val="0"/>
          <w:numId w:val="0"/>
        </w:numPr>
        <w:ind w:left="1440"/>
        <w:rPr>
          <w:rFonts w:ascii="Arial" w:hAnsi="Arial" w:cs="Arial"/>
          <w:color w:val="000000" w:themeColor="text1"/>
          <w:sz w:val="24"/>
          <w:szCs w:val="24"/>
        </w:rPr>
      </w:pPr>
      <w:r w:rsidRPr="002A2865">
        <w:rPr>
          <w:rFonts w:ascii="Arial" w:hAnsi="Arial" w:cs="Arial"/>
          <w:b/>
          <w:bCs/>
          <w:color w:val="000000" w:themeColor="text1"/>
          <w:sz w:val="24"/>
          <w:szCs w:val="24"/>
        </w:rPr>
        <w:t>Example</w:t>
      </w:r>
      <w:r w:rsidRPr="002A2865">
        <w:rPr>
          <w:rFonts w:ascii="Arial" w:hAnsi="Arial" w:cs="Arial"/>
          <w:bCs/>
          <w:color w:val="000000" w:themeColor="text1"/>
          <w:sz w:val="24"/>
          <w:szCs w:val="24"/>
        </w:rPr>
        <w:t>:</w:t>
      </w:r>
      <w:r w:rsidRPr="002A2865">
        <w:rPr>
          <w:rFonts w:ascii="Arial" w:hAnsi="Arial" w:cs="Arial"/>
          <w:color w:val="000000" w:themeColor="text1"/>
          <w:sz w:val="24"/>
          <w:szCs w:val="24"/>
        </w:rPr>
        <w:t xml:space="preserve"> </w:t>
      </w:r>
      <w:r w:rsidR="005B7E2F" w:rsidRPr="002A2865">
        <w:rPr>
          <w:rFonts w:ascii="Arial" w:hAnsi="Arial" w:cs="Arial"/>
          <w:color w:val="000000" w:themeColor="text1"/>
          <w:sz w:val="24"/>
          <w:szCs w:val="24"/>
        </w:rPr>
        <w:t>By electronically signing this submission in IRB</w:t>
      </w:r>
      <w:r w:rsidRPr="002A2865">
        <w:rPr>
          <w:rFonts w:ascii="Arial" w:hAnsi="Arial" w:cs="Arial"/>
          <w:color w:val="000000" w:themeColor="text1"/>
          <w:sz w:val="24"/>
          <w:szCs w:val="24"/>
        </w:rPr>
        <w:t>manager</w:t>
      </w:r>
      <w:r w:rsidR="005B7E2F" w:rsidRPr="002A2865">
        <w:rPr>
          <w:rFonts w:ascii="Arial" w:hAnsi="Arial" w:cs="Arial"/>
          <w:color w:val="000000" w:themeColor="text1"/>
          <w:sz w:val="24"/>
          <w:szCs w:val="24"/>
        </w:rPr>
        <w:t>, the PI provides this written assurance</w:t>
      </w:r>
      <w:r w:rsidR="002A2865">
        <w:rPr>
          <w:rFonts w:ascii="Arial" w:hAnsi="Arial" w:cs="Arial"/>
          <w:color w:val="000000" w:themeColor="text1"/>
          <w:sz w:val="24"/>
          <w:szCs w:val="24"/>
        </w:rPr>
        <w:t>.</w:t>
      </w:r>
    </w:p>
    <w:p w14:paraId="753A858C" w14:textId="77777777" w:rsidR="006B688E" w:rsidRPr="002A2865" w:rsidRDefault="006B688E" w:rsidP="006B688E"/>
    <w:p w14:paraId="39F65628" w14:textId="77777777" w:rsidR="002A2865" w:rsidRDefault="002A2865">
      <w:pPr>
        <w:rPr>
          <w:rFonts w:ascii="Arial" w:eastAsia="Times New Roman" w:hAnsi="Arial" w:cs="Arial"/>
          <w:color w:val="000000" w:themeColor="text1"/>
        </w:rPr>
      </w:pPr>
      <w:r>
        <w:rPr>
          <w:rFonts w:ascii="Arial" w:eastAsia="Times New Roman" w:hAnsi="Arial" w:cs="Arial"/>
          <w:color w:val="000000" w:themeColor="text1"/>
        </w:rPr>
        <w:br w:type="page"/>
      </w:r>
    </w:p>
    <w:p w14:paraId="22468402" w14:textId="3F945E66" w:rsidR="00C17CB7" w:rsidRPr="00C17CB7" w:rsidRDefault="00C17CB7" w:rsidP="00C17CB7">
      <w:pPr>
        <w:pStyle w:val="ListParagraph"/>
        <w:numPr>
          <w:ilvl w:val="0"/>
          <w:numId w:val="11"/>
        </w:numPr>
        <w:textAlignment w:val="baseline"/>
        <w:rPr>
          <w:rFonts w:ascii="Arial" w:eastAsia="Times New Roman" w:hAnsi="Arial" w:cs="Arial"/>
          <w:color w:val="000000" w:themeColor="text1"/>
        </w:rPr>
      </w:pPr>
      <w:r w:rsidRPr="00C17CB7">
        <w:rPr>
          <w:rFonts w:ascii="Arial" w:eastAsia="Times New Roman" w:hAnsi="Arial" w:cs="Arial"/>
          <w:color w:val="000000" w:themeColor="text1"/>
        </w:rPr>
        <w:lastRenderedPageBreak/>
        <w:t>The research could not practicably be conducted without the waiver or alteration; and</w:t>
      </w:r>
    </w:p>
    <w:p w14:paraId="2943EC46" w14:textId="77777777" w:rsidR="006B688E" w:rsidRDefault="006B688E" w:rsidP="006B688E">
      <w:pPr>
        <w:ind w:left="720"/>
        <w:textAlignment w:val="baseline"/>
        <w:rPr>
          <w:rFonts w:ascii="Arial" w:hAnsi="Arial" w:cs="Arial"/>
          <w:b/>
          <w:bCs/>
          <w:color w:val="000000" w:themeColor="text1"/>
        </w:rPr>
      </w:pPr>
    </w:p>
    <w:p w14:paraId="550E6A1F" w14:textId="1395BF1B" w:rsidR="00C17CB7" w:rsidRDefault="006B688E" w:rsidP="006B688E">
      <w:pPr>
        <w:ind w:left="720"/>
        <w:textAlignment w:val="baseline"/>
        <w:rPr>
          <w:rFonts w:ascii="Arial" w:hAnsi="Arial" w:cs="Arial"/>
          <w:color w:val="000000" w:themeColor="text1"/>
        </w:rPr>
      </w:pPr>
      <w:r w:rsidRPr="006B688E">
        <w:rPr>
          <w:rFonts w:ascii="Arial" w:hAnsi="Arial" w:cs="Arial"/>
          <w:b/>
          <w:bCs/>
          <w:color w:val="000000" w:themeColor="text1"/>
        </w:rPr>
        <w:t>Example</w:t>
      </w:r>
      <w:r w:rsidRPr="00011CA5">
        <w:rPr>
          <w:rFonts w:ascii="Arial" w:hAnsi="Arial" w:cs="Arial"/>
          <w:bCs/>
          <w:color w:val="000000" w:themeColor="text1"/>
        </w:rPr>
        <w:t>:</w:t>
      </w:r>
      <w:r w:rsidRPr="006B688E">
        <w:rPr>
          <w:rFonts w:ascii="Arial" w:hAnsi="Arial" w:cs="Arial"/>
          <w:color w:val="000000" w:themeColor="text1"/>
        </w:rPr>
        <w:t xml:space="preserve"> </w:t>
      </w:r>
      <w:r w:rsidR="00C17CB7" w:rsidRPr="006B688E">
        <w:rPr>
          <w:rFonts w:ascii="Arial" w:hAnsi="Arial" w:cs="Arial"/>
          <w:color w:val="000000" w:themeColor="text1"/>
        </w:rPr>
        <w:t>Patient identifiers are needed to identify eligible patients for this study. This retrospective study represents no more than minimal risk to subjects and</w:t>
      </w:r>
      <w:r w:rsidR="00C17CB7" w:rsidRPr="006B688E">
        <w:rPr>
          <w:rFonts w:ascii="Arial" w:hAnsi="Arial" w:cs="Arial"/>
          <w:b/>
          <w:bCs/>
          <w:color w:val="000000" w:themeColor="text1"/>
        </w:rPr>
        <w:t xml:space="preserve"> </w:t>
      </w:r>
      <w:r w:rsidR="00C17CB7" w:rsidRPr="006B688E">
        <w:rPr>
          <w:rFonts w:ascii="Arial" w:hAnsi="Arial" w:cs="Arial"/>
          <w:color w:val="000000" w:themeColor="text1"/>
        </w:rPr>
        <w:t xml:space="preserve">will not adversely affect their rights and welfare. Due to the impracticality of contacting individuals no longer in follow-up at </w:t>
      </w:r>
      <w:r>
        <w:rPr>
          <w:rFonts w:ascii="Arial" w:hAnsi="Arial" w:cs="Arial"/>
          <w:color w:val="000000" w:themeColor="text1"/>
        </w:rPr>
        <w:t xml:space="preserve">_______________ </w:t>
      </w:r>
      <w:r w:rsidR="00C17CB7" w:rsidRPr="006B688E">
        <w:rPr>
          <w:rFonts w:ascii="Arial" w:hAnsi="Arial" w:cs="Arial"/>
          <w:color w:val="000000" w:themeColor="text1"/>
        </w:rPr>
        <w:t>we are requesting waiver of HIPAA authorization.</w:t>
      </w:r>
    </w:p>
    <w:p w14:paraId="72D130AB" w14:textId="77777777" w:rsidR="006B688E" w:rsidRPr="006B688E" w:rsidRDefault="006B688E" w:rsidP="006B688E">
      <w:pPr>
        <w:ind w:left="720"/>
        <w:textAlignment w:val="baseline"/>
        <w:rPr>
          <w:rFonts w:ascii="Arial" w:eastAsia="Times New Roman" w:hAnsi="Arial" w:cs="Arial"/>
          <w:color w:val="000000" w:themeColor="text1"/>
        </w:rPr>
      </w:pPr>
    </w:p>
    <w:p w14:paraId="06430F55" w14:textId="77777777" w:rsidR="00C17CB7" w:rsidRPr="00C17CB7" w:rsidRDefault="00C17CB7" w:rsidP="00C17CB7">
      <w:pPr>
        <w:pStyle w:val="ListParagraph"/>
        <w:numPr>
          <w:ilvl w:val="0"/>
          <w:numId w:val="11"/>
        </w:numPr>
        <w:textAlignment w:val="baseline"/>
        <w:rPr>
          <w:rFonts w:ascii="Arial" w:eastAsia="Times New Roman" w:hAnsi="Arial" w:cs="Arial"/>
          <w:color w:val="000000" w:themeColor="text1"/>
        </w:rPr>
      </w:pPr>
      <w:r w:rsidRPr="00C17CB7">
        <w:rPr>
          <w:rFonts w:ascii="Arial" w:eastAsia="Times New Roman" w:hAnsi="Arial" w:cs="Arial"/>
          <w:color w:val="000000" w:themeColor="text1"/>
        </w:rPr>
        <w:t>The research could not practicably be conducted without access to and use of the protected health information.</w:t>
      </w:r>
    </w:p>
    <w:p w14:paraId="16B5645C" w14:textId="38F362FA" w:rsidR="00062869" w:rsidRPr="0060480E" w:rsidRDefault="006B688E" w:rsidP="0060480E">
      <w:pPr>
        <w:pStyle w:val="Heading1"/>
        <w:numPr>
          <w:ilvl w:val="0"/>
          <w:numId w:val="0"/>
        </w:numPr>
        <w:ind w:left="720"/>
        <w:rPr>
          <w:rFonts w:ascii="Arial" w:hAnsi="Arial" w:cs="Arial"/>
          <w:color w:val="000000" w:themeColor="text1"/>
          <w:sz w:val="24"/>
          <w:szCs w:val="24"/>
        </w:rPr>
      </w:pPr>
      <w:r w:rsidRPr="006B688E">
        <w:rPr>
          <w:rFonts w:ascii="Arial" w:hAnsi="Arial" w:cs="Arial"/>
          <w:b/>
          <w:bCs/>
          <w:iCs/>
          <w:color w:val="000000" w:themeColor="text1"/>
          <w:sz w:val="24"/>
          <w:szCs w:val="24"/>
        </w:rPr>
        <w:t>Example</w:t>
      </w:r>
      <w:r w:rsidRPr="00011CA5">
        <w:rPr>
          <w:rFonts w:ascii="Arial" w:hAnsi="Arial" w:cs="Arial"/>
          <w:bCs/>
          <w:iCs/>
          <w:color w:val="000000" w:themeColor="text1"/>
          <w:sz w:val="24"/>
          <w:szCs w:val="24"/>
        </w:rPr>
        <w:t>:</w:t>
      </w:r>
      <w:r w:rsidRPr="00011CA5">
        <w:rPr>
          <w:rFonts w:ascii="Arial" w:hAnsi="Arial" w:cs="Arial"/>
          <w:i/>
          <w:color w:val="000000" w:themeColor="text1"/>
          <w:sz w:val="24"/>
          <w:szCs w:val="24"/>
        </w:rPr>
        <w:t xml:space="preserve"> </w:t>
      </w:r>
      <w:r w:rsidR="00C17CB7" w:rsidRPr="00C17CB7">
        <w:rPr>
          <w:rFonts w:ascii="Arial" w:hAnsi="Arial" w:cs="Arial"/>
          <w:color w:val="000000" w:themeColor="text1"/>
          <w:sz w:val="24"/>
          <w:szCs w:val="24"/>
        </w:rPr>
        <w:t>Patients will be identified for this study by diagnosis and procedure codes, and relevant data collected by accessing ______ in the __________ database. There are no direct risks or benefits to patients recruited to this study.  There will be no study interventions and no contact with the subjects. Patients’ identities will not be identifiable in publications resulting from this investigation.</w:t>
      </w:r>
    </w:p>
    <w:p w14:paraId="1344BECF" w14:textId="7A690EEA" w:rsidR="009266B9" w:rsidRPr="00C17CB7" w:rsidRDefault="009266B9" w:rsidP="009266B9">
      <w:pPr>
        <w:pStyle w:val="NormalWeb"/>
        <w:rPr>
          <w:rFonts w:ascii="Arial" w:hAnsi="Arial" w:cs="Arial"/>
          <w:color w:val="000000" w:themeColor="text1"/>
        </w:rPr>
      </w:pPr>
      <w:r w:rsidRPr="00C17CB7">
        <w:rPr>
          <w:rFonts w:ascii="Arial" w:hAnsi="Arial" w:cs="Arial"/>
          <w:color w:val="000000" w:themeColor="text1"/>
        </w:rPr>
        <w:t xml:space="preserve">When requesting an Alteration or Waiver of HIPAA, list the specific protected health information to be collected and its source (s). You may also want to attach the data collection tool identifying all the information you will be extracting from the medical record to the IRB application. </w:t>
      </w:r>
    </w:p>
    <w:p w14:paraId="33941614" w14:textId="6C28DA2C" w:rsidR="0094589D" w:rsidRPr="002A2865" w:rsidRDefault="009266B9" w:rsidP="009266B9">
      <w:pPr>
        <w:pStyle w:val="NormalWeb"/>
        <w:ind w:left="720"/>
        <w:rPr>
          <w:rFonts w:ascii="Arial" w:hAnsi="Arial" w:cs="Arial"/>
          <w:color w:val="000000" w:themeColor="text1"/>
        </w:rPr>
      </w:pPr>
      <w:r w:rsidRPr="006B688E">
        <w:rPr>
          <w:rFonts w:ascii="Arial" w:hAnsi="Arial" w:cs="Arial"/>
          <w:b/>
          <w:bCs/>
          <w:color w:val="000000" w:themeColor="text1"/>
        </w:rPr>
        <w:t>Example:</w:t>
      </w:r>
      <w:r w:rsidRPr="00C17CB7">
        <w:rPr>
          <w:rFonts w:ascii="Arial" w:hAnsi="Arial" w:cs="Arial"/>
          <w:color w:val="000000" w:themeColor="text1"/>
        </w:rPr>
        <w:t xml:space="preserve"> No subjects </w:t>
      </w:r>
      <w:r w:rsidRPr="0060480E">
        <w:rPr>
          <w:rFonts w:ascii="Arial" w:hAnsi="Arial" w:cs="Arial"/>
          <w:color w:val="000000" w:themeColor="text1"/>
        </w:rPr>
        <w:t xml:space="preserve">will be recruited for this study. However, they will be identified by their _______________ (e.g.: diagnosis and procedure codes). The PI will record the _____________ diagnosis and procedure codes, </w:t>
      </w:r>
      <w:r w:rsidR="000D6329" w:rsidRPr="0060480E">
        <w:rPr>
          <w:rFonts w:ascii="Arial" w:hAnsi="Arial" w:cs="Arial"/>
          <w:color w:val="000000" w:themeColor="text1"/>
        </w:rPr>
        <w:t xml:space="preserve">radiology and pathology findings, </w:t>
      </w:r>
      <w:r w:rsidRPr="0060480E">
        <w:rPr>
          <w:rFonts w:ascii="Arial" w:hAnsi="Arial" w:cs="Arial"/>
          <w:color w:val="000000" w:themeColor="text1"/>
        </w:rPr>
        <w:t xml:space="preserve">and relevant </w:t>
      </w:r>
      <w:r w:rsidR="000D5BE5" w:rsidRPr="0060480E">
        <w:rPr>
          <w:rFonts w:ascii="Arial" w:hAnsi="Arial" w:cs="Arial"/>
          <w:color w:val="000000" w:themeColor="text1"/>
        </w:rPr>
        <w:t>data</w:t>
      </w:r>
      <w:r w:rsidRPr="0060480E">
        <w:rPr>
          <w:rFonts w:ascii="Arial" w:hAnsi="Arial" w:cs="Arial"/>
          <w:color w:val="000000" w:themeColor="text1"/>
        </w:rPr>
        <w:t xml:space="preserve"> values (e.g.: </w:t>
      </w:r>
      <w:r w:rsidR="000D6329" w:rsidRPr="0060480E">
        <w:rPr>
          <w:rFonts w:ascii="Arial" w:hAnsi="Arial" w:cs="Arial"/>
          <w:color w:val="000000" w:themeColor="text1"/>
        </w:rPr>
        <w:t>temperature</w:t>
      </w:r>
      <w:r w:rsidR="000D5BE5" w:rsidRPr="0060480E">
        <w:rPr>
          <w:rFonts w:ascii="Arial" w:hAnsi="Arial" w:cs="Arial"/>
          <w:color w:val="000000" w:themeColor="text1"/>
        </w:rPr>
        <w:t xml:space="preserve">, </w:t>
      </w:r>
      <w:r w:rsidR="000D6329" w:rsidRPr="0060480E">
        <w:rPr>
          <w:rFonts w:ascii="Arial" w:hAnsi="Arial" w:cs="Arial"/>
          <w:color w:val="000000" w:themeColor="text1"/>
        </w:rPr>
        <w:t xml:space="preserve">height, weight, </w:t>
      </w:r>
      <w:r w:rsidRPr="0060480E">
        <w:rPr>
          <w:rFonts w:ascii="Arial" w:hAnsi="Arial" w:cs="Arial"/>
          <w:color w:val="000000" w:themeColor="text1"/>
        </w:rPr>
        <w:t xml:space="preserve">CBC, Lipid Profile, Chemistry Values, and Urinalysis). Data collection will be between the dates of ______________ and __________. </w:t>
      </w:r>
      <w:r w:rsidRPr="002A2865">
        <w:rPr>
          <w:rFonts w:ascii="Arial" w:hAnsi="Arial" w:cs="Arial"/>
          <w:color w:val="000000" w:themeColor="text1"/>
        </w:rPr>
        <w:t>No identifying information such as names, addresses, medical record number or other personal information</w:t>
      </w:r>
      <w:r w:rsidR="000D5BE5" w:rsidRPr="002A2865">
        <w:rPr>
          <w:rFonts w:ascii="Arial" w:hAnsi="Arial" w:cs="Arial"/>
          <w:color w:val="000000" w:themeColor="text1"/>
          <w:vertAlign w:val="superscript"/>
        </w:rPr>
        <w:t>3</w:t>
      </w:r>
      <w:r w:rsidRPr="002A2865">
        <w:rPr>
          <w:rFonts w:ascii="Arial" w:hAnsi="Arial" w:cs="Arial"/>
          <w:color w:val="000000" w:themeColor="text1"/>
        </w:rPr>
        <w:t xml:space="preserve"> will be recorded. </w:t>
      </w:r>
    </w:p>
    <w:p w14:paraId="1D99BD71" w14:textId="20F96295" w:rsidR="00F938D9" w:rsidRPr="00011CA5" w:rsidRDefault="00011CA5" w:rsidP="002A2865">
      <w:pPr>
        <w:rPr>
          <w:rFonts w:ascii="Arial" w:hAnsi="Arial" w:cs="Arial"/>
          <w:color w:val="000000" w:themeColor="text1"/>
          <w:szCs w:val="20"/>
        </w:rPr>
      </w:pPr>
      <w:bookmarkStart w:id="0" w:name="_GoBack"/>
      <w:bookmarkEnd w:id="0"/>
      <w:r w:rsidRPr="002A2865">
        <w:rPr>
          <w:rFonts w:ascii="Arial" w:hAnsi="Arial" w:cs="Arial"/>
          <w:color w:val="000000" w:themeColor="text1"/>
        </w:rPr>
        <w:br w:type="page"/>
      </w:r>
      <w:r w:rsidR="0058042C" w:rsidRPr="00011CA5">
        <w:rPr>
          <w:rFonts w:ascii="Arial" w:hAnsi="Arial" w:cs="Arial"/>
          <w:color w:val="000000" w:themeColor="text1"/>
          <w:szCs w:val="20"/>
        </w:rPr>
        <w:lastRenderedPageBreak/>
        <w:t>Footnotes</w:t>
      </w:r>
      <w:r w:rsidR="000D5BE5" w:rsidRPr="00011CA5">
        <w:rPr>
          <w:rFonts w:ascii="Arial" w:hAnsi="Arial" w:cs="Arial"/>
          <w:color w:val="000000" w:themeColor="text1"/>
          <w:szCs w:val="20"/>
        </w:rPr>
        <w:t>:</w:t>
      </w:r>
      <w:r w:rsidR="002A2865">
        <w:rPr>
          <w:rFonts w:ascii="Arial" w:hAnsi="Arial" w:cs="Arial"/>
          <w:color w:val="000000" w:themeColor="text1"/>
          <w:szCs w:val="20"/>
        </w:rPr>
        <w:br/>
      </w:r>
    </w:p>
    <w:p w14:paraId="59947239" w14:textId="2CDAA281" w:rsidR="0058042C" w:rsidRPr="00011CA5" w:rsidRDefault="0058042C" w:rsidP="0058042C">
      <w:pPr>
        <w:rPr>
          <w:rFonts w:ascii="Arial" w:eastAsia="Times New Roman" w:hAnsi="Arial" w:cs="Arial"/>
          <w:color w:val="000000" w:themeColor="text1"/>
          <w:szCs w:val="20"/>
        </w:rPr>
      </w:pPr>
      <w:r w:rsidRPr="00011CA5">
        <w:rPr>
          <w:rFonts w:ascii="Arial" w:eastAsia="Times New Roman" w:hAnsi="Arial" w:cs="Arial"/>
          <w:color w:val="000000" w:themeColor="text1"/>
          <w:szCs w:val="20"/>
        </w:rPr>
        <w:t>1. “Minimal risk means that the probability and magnitude of harm or discomfort anticipated in the research are not greater in and of themselves than those ordinarily encountered in the daily life or during the performance of routine physical or psychological examinations or tests”</w:t>
      </w:r>
      <w:r w:rsidRPr="00011CA5">
        <w:rPr>
          <w:rFonts w:ascii="Arial" w:eastAsia="Times New Roman" w:hAnsi="Arial" w:cs="Arial"/>
          <w:b/>
          <w:color w:val="000000" w:themeColor="text1"/>
          <w:szCs w:val="20"/>
        </w:rPr>
        <w:t> 45 CFR 46.102(</w:t>
      </w:r>
      <w:proofErr w:type="spellStart"/>
      <w:r w:rsidRPr="00011CA5">
        <w:rPr>
          <w:rFonts w:ascii="Arial" w:eastAsia="Times New Roman" w:hAnsi="Arial" w:cs="Arial"/>
          <w:b/>
          <w:color w:val="000000" w:themeColor="text1"/>
          <w:szCs w:val="20"/>
        </w:rPr>
        <w:t>i</w:t>
      </w:r>
      <w:proofErr w:type="spellEnd"/>
      <w:r w:rsidRPr="00011CA5">
        <w:rPr>
          <w:rFonts w:ascii="Arial" w:eastAsia="Times New Roman" w:hAnsi="Arial" w:cs="Arial"/>
          <w:b/>
          <w:color w:val="000000" w:themeColor="text1"/>
          <w:szCs w:val="20"/>
        </w:rPr>
        <w:t>)</w:t>
      </w:r>
    </w:p>
    <w:p w14:paraId="3BD53F02" w14:textId="77777777" w:rsidR="0058042C" w:rsidRPr="00011CA5" w:rsidRDefault="0058042C" w:rsidP="0058042C">
      <w:pPr>
        <w:rPr>
          <w:rFonts w:ascii="Arial" w:eastAsia="Times New Roman" w:hAnsi="Arial" w:cs="Arial"/>
          <w:color w:val="000000" w:themeColor="text1"/>
          <w:szCs w:val="20"/>
        </w:rPr>
      </w:pPr>
    </w:p>
    <w:p w14:paraId="2EEECFF9" w14:textId="77777777" w:rsidR="0058042C" w:rsidRPr="00011CA5" w:rsidRDefault="0058042C" w:rsidP="0058042C">
      <w:pPr>
        <w:rPr>
          <w:rFonts w:ascii="Arial" w:eastAsia="Times New Roman" w:hAnsi="Arial" w:cs="Arial"/>
          <w:b/>
          <w:bCs/>
          <w:color w:val="000000" w:themeColor="text1"/>
          <w:szCs w:val="20"/>
        </w:rPr>
      </w:pPr>
      <w:r w:rsidRPr="00011CA5">
        <w:rPr>
          <w:rFonts w:ascii="Arial" w:eastAsia="Times New Roman" w:hAnsi="Arial" w:cs="Arial"/>
          <w:color w:val="000000" w:themeColor="text1"/>
          <w:szCs w:val="20"/>
        </w:rPr>
        <w:t xml:space="preserve">2. Research is defined as a “systematic investigation, including research development, testing and evaluation, designed to develop or contribute to generalizable knowledge.” If there is any element of research in an activity, that activity should undergo IRB review under </w:t>
      </w:r>
      <w:r w:rsidRPr="00011CA5">
        <w:rPr>
          <w:rFonts w:ascii="Arial" w:eastAsia="Times New Roman" w:hAnsi="Arial" w:cs="Arial"/>
          <w:b/>
          <w:bCs/>
          <w:color w:val="000000" w:themeColor="text1"/>
          <w:szCs w:val="20"/>
        </w:rPr>
        <w:t>HHS Regulations (46.102)</w:t>
      </w:r>
    </w:p>
    <w:p w14:paraId="1AAD4014" w14:textId="77777777" w:rsidR="0058042C" w:rsidRPr="00011CA5" w:rsidRDefault="0058042C" w:rsidP="0058042C">
      <w:pPr>
        <w:rPr>
          <w:rFonts w:ascii="Arial" w:eastAsia="Times New Roman" w:hAnsi="Arial" w:cs="Arial"/>
          <w:color w:val="000000" w:themeColor="text1"/>
          <w:szCs w:val="20"/>
        </w:rPr>
      </w:pPr>
    </w:p>
    <w:p w14:paraId="037FF0B9" w14:textId="0C690B91" w:rsidR="0058042C" w:rsidRPr="00011CA5" w:rsidRDefault="0058042C" w:rsidP="0058042C">
      <w:pPr>
        <w:rPr>
          <w:rFonts w:ascii="Arial" w:eastAsia="Times New Roman" w:hAnsi="Arial" w:cs="Arial"/>
          <w:color w:val="000000" w:themeColor="text1"/>
          <w:szCs w:val="20"/>
        </w:rPr>
      </w:pPr>
      <w:r w:rsidRPr="00011CA5">
        <w:rPr>
          <w:rFonts w:ascii="Arial" w:eastAsia="Times New Roman" w:hAnsi="Arial" w:cs="Arial"/>
          <w:color w:val="000000" w:themeColor="text1"/>
          <w:szCs w:val="20"/>
        </w:rPr>
        <w:t xml:space="preserve">3. For a list of data sources that are considered PHI: </w:t>
      </w:r>
      <w:hyperlink r:id="rId7" w:history="1">
        <w:r w:rsidRPr="00011CA5">
          <w:rPr>
            <w:rStyle w:val="Hyperlink"/>
            <w:rFonts w:ascii="Arial" w:eastAsia="Times New Roman" w:hAnsi="Arial" w:cs="Arial"/>
            <w:szCs w:val="20"/>
          </w:rPr>
          <w:t>https://www.hipaajournal.com/what-is-considered-protected-health-information-under-hipaa/</w:t>
        </w:r>
      </w:hyperlink>
      <w:r w:rsidRPr="00011CA5">
        <w:rPr>
          <w:rFonts w:ascii="Arial" w:eastAsia="Times New Roman" w:hAnsi="Arial" w:cs="Arial"/>
          <w:color w:val="000000" w:themeColor="text1"/>
          <w:szCs w:val="20"/>
        </w:rPr>
        <w:t xml:space="preserve"> </w:t>
      </w:r>
    </w:p>
    <w:p w14:paraId="34ED704D" w14:textId="77777777" w:rsidR="0060480E" w:rsidRPr="00011CA5" w:rsidRDefault="0060480E" w:rsidP="0058042C">
      <w:pPr>
        <w:rPr>
          <w:rFonts w:ascii="Arial" w:eastAsia="Times New Roman" w:hAnsi="Arial" w:cs="Arial"/>
          <w:color w:val="000000" w:themeColor="text1"/>
          <w:szCs w:val="20"/>
        </w:rPr>
      </w:pPr>
    </w:p>
    <w:p w14:paraId="0F5BB83A" w14:textId="007E6804" w:rsidR="0060480E" w:rsidRPr="00011CA5" w:rsidRDefault="0060480E" w:rsidP="0058042C">
      <w:pPr>
        <w:rPr>
          <w:rFonts w:ascii="Arial" w:eastAsia="Times New Roman" w:hAnsi="Arial" w:cs="Arial"/>
          <w:color w:val="000000" w:themeColor="text1"/>
          <w:szCs w:val="20"/>
        </w:rPr>
      </w:pPr>
      <w:r w:rsidRPr="00011CA5">
        <w:rPr>
          <w:rFonts w:ascii="Arial" w:eastAsia="Times New Roman" w:hAnsi="Arial" w:cs="Arial"/>
          <w:color w:val="000000" w:themeColor="text1"/>
          <w:szCs w:val="20"/>
        </w:rPr>
        <w:t xml:space="preserve">4. GVSU IRB Guidance on deidentification of research data: </w:t>
      </w:r>
      <w:hyperlink r:id="rId8" w:history="1">
        <w:r w:rsidRPr="00011CA5">
          <w:rPr>
            <w:rStyle w:val="Hyperlink"/>
            <w:rFonts w:ascii="Arial" w:eastAsia="Times New Roman" w:hAnsi="Arial" w:cs="Arial"/>
            <w:szCs w:val="20"/>
          </w:rPr>
          <w:t>https://www.gvsu.edu/irb/research-on-data-28.htm</w:t>
        </w:r>
      </w:hyperlink>
    </w:p>
    <w:p w14:paraId="2F6BE748" w14:textId="77777777" w:rsidR="0058042C" w:rsidRPr="00011CA5" w:rsidRDefault="0058042C" w:rsidP="00062869">
      <w:pPr>
        <w:pStyle w:val="NormalWeb"/>
        <w:rPr>
          <w:rFonts w:ascii="Arial" w:hAnsi="Arial" w:cs="Arial"/>
          <w:color w:val="000000" w:themeColor="text1"/>
          <w:szCs w:val="20"/>
        </w:rPr>
      </w:pPr>
    </w:p>
    <w:p w14:paraId="30D8A0C6" w14:textId="58189D5F" w:rsidR="00F938D9" w:rsidRPr="00011CA5" w:rsidRDefault="00062869" w:rsidP="00F938D9">
      <w:pPr>
        <w:pStyle w:val="NormalWeb"/>
        <w:rPr>
          <w:rFonts w:ascii="Arial" w:hAnsi="Arial" w:cs="Arial"/>
          <w:color w:val="000000" w:themeColor="text1"/>
          <w:szCs w:val="20"/>
        </w:rPr>
      </w:pPr>
      <w:r w:rsidRPr="00011CA5">
        <w:rPr>
          <w:rFonts w:ascii="Arial" w:hAnsi="Arial" w:cs="Arial"/>
          <w:color w:val="000000" w:themeColor="text1"/>
          <w:szCs w:val="20"/>
        </w:rPr>
        <w:t>References:</w:t>
      </w:r>
    </w:p>
    <w:p w14:paraId="2F69E5AE" w14:textId="77777777" w:rsidR="00062869" w:rsidRPr="00011CA5" w:rsidRDefault="00B15C4B" w:rsidP="00062869">
      <w:pPr>
        <w:pStyle w:val="NormalWeb"/>
        <w:numPr>
          <w:ilvl w:val="0"/>
          <w:numId w:val="8"/>
        </w:numPr>
        <w:rPr>
          <w:rFonts w:ascii="Arial" w:hAnsi="Arial" w:cs="Arial"/>
          <w:color w:val="000000" w:themeColor="text1"/>
          <w:szCs w:val="20"/>
        </w:rPr>
      </w:pPr>
      <w:hyperlink r:id="rId9" w:history="1">
        <w:r w:rsidR="00062869" w:rsidRPr="00011CA5">
          <w:rPr>
            <w:rStyle w:val="Hyperlink"/>
            <w:rFonts w:ascii="Arial" w:hAnsi="Arial" w:cs="Arial"/>
            <w:color w:val="000000" w:themeColor="text1"/>
            <w:szCs w:val="20"/>
          </w:rPr>
          <w:t>https://az.research.umich.edu/medschool/guidance/waiver-or-alteration-hipaa-authorization</w:t>
        </w:r>
      </w:hyperlink>
    </w:p>
    <w:p w14:paraId="483A9E82" w14:textId="6EDBE7D3" w:rsidR="00062869" w:rsidRPr="00011CA5" w:rsidRDefault="00B15C4B" w:rsidP="000D5BE5">
      <w:pPr>
        <w:pStyle w:val="NormalWeb"/>
        <w:numPr>
          <w:ilvl w:val="0"/>
          <w:numId w:val="8"/>
        </w:numPr>
        <w:rPr>
          <w:rStyle w:val="HTMLCite"/>
          <w:rFonts w:ascii="Arial" w:hAnsi="Arial" w:cs="Arial"/>
          <w:i w:val="0"/>
          <w:iCs w:val="0"/>
          <w:szCs w:val="20"/>
        </w:rPr>
      </w:pPr>
      <w:hyperlink r:id="rId10" w:history="1">
        <w:r w:rsidR="0060480E" w:rsidRPr="00011CA5">
          <w:rPr>
            <w:rStyle w:val="Hyperlink"/>
            <w:rFonts w:ascii="Arial" w:hAnsi="Arial" w:cs="Arial"/>
            <w:szCs w:val="20"/>
            <w:shd w:val="clear" w:color="auto" w:fill="FFFFFF"/>
          </w:rPr>
          <w:t>https://dukeeyecenter.duke.edu/node/5987</w:t>
        </w:r>
      </w:hyperlink>
    </w:p>
    <w:p w14:paraId="05597A20" w14:textId="77777777" w:rsidR="0060480E" w:rsidRPr="00011CA5" w:rsidRDefault="00B15C4B" w:rsidP="0060480E">
      <w:pPr>
        <w:pStyle w:val="NormalWeb"/>
        <w:numPr>
          <w:ilvl w:val="0"/>
          <w:numId w:val="8"/>
        </w:numPr>
        <w:rPr>
          <w:rFonts w:ascii="Arial" w:hAnsi="Arial" w:cs="Arial"/>
          <w:szCs w:val="20"/>
        </w:rPr>
      </w:pPr>
      <w:hyperlink r:id="rId11" w:anchor="standard" w:history="1">
        <w:r w:rsidR="0060480E" w:rsidRPr="00011CA5">
          <w:rPr>
            <w:rStyle w:val="Hyperlink"/>
            <w:rFonts w:ascii="Arial" w:hAnsi="Arial" w:cs="Arial"/>
            <w:szCs w:val="20"/>
          </w:rPr>
          <w:t>https://www.hhs.gov/hipaa/for-professionals/privacy/special-topics/de-identification/index.html#standard</w:t>
        </w:r>
      </w:hyperlink>
    </w:p>
    <w:p w14:paraId="5958B774" w14:textId="77777777" w:rsidR="0060480E" w:rsidRPr="00011CA5" w:rsidRDefault="0060480E" w:rsidP="0060480E">
      <w:pPr>
        <w:pStyle w:val="NormalWeb"/>
        <w:ind w:left="720"/>
        <w:rPr>
          <w:rFonts w:ascii="Arial" w:hAnsi="Arial" w:cs="Arial"/>
          <w:sz w:val="20"/>
          <w:szCs w:val="20"/>
        </w:rPr>
      </w:pPr>
    </w:p>
    <w:p w14:paraId="0FF371D0" w14:textId="41A2C294" w:rsidR="00F938D9" w:rsidRPr="00011CA5" w:rsidRDefault="00F938D9" w:rsidP="00F938D9">
      <w:pPr>
        <w:rPr>
          <w:rFonts w:ascii="Arial" w:hAnsi="Arial" w:cs="Arial"/>
          <w:color w:val="000000" w:themeColor="text1"/>
          <w:sz w:val="20"/>
          <w:szCs w:val="20"/>
        </w:rPr>
      </w:pPr>
    </w:p>
    <w:sectPr w:rsidR="00F938D9" w:rsidRPr="00011CA5" w:rsidSect="002A2865">
      <w:headerReference w:type="default" r:id="rId12"/>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0412" w14:textId="77777777" w:rsidR="00B15C4B" w:rsidRDefault="00B15C4B" w:rsidP="004C5E18">
      <w:r>
        <w:separator/>
      </w:r>
    </w:p>
  </w:endnote>
  <w:endnote w:type="continuationSeparator" w:id="0">
    <w:p w14:paraId="2F2C73CC" w14:textId="77777777" w:rsidR="00B15C4B" w:rsidRDefault="00B15C4B" w:rsidP="004C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B634E" w14:textId="77777777" w:rsidR="00B15C4B" w:rsidRDefault="00B15C4B" w:rsidP="004C5E18">
      <w:r>
        <w:separator/>
      </w:r>
    </w:p>
  </w:footnote>
  <w:footnote w:type="continuationSeparator" w:id="0">
    <w:p w14:paraId="0CD979A0" w14:textId="77777777" w:rsidR="00B15C4B" w:rsidRDefault="00B15C4B" w:rsidP="004C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813D" w14:textId="1A3172BC" w:rsidR="0060480E" w:rsidRDefault="0060480E">
    <w:pPr>
      <w:pStyle w:val="Header"/>
    </w:pPr>
    <w:r w:rsidRPr="00843420">
      <w:rPr>
        <w:rFonts w:ascii="Arial" w:hAnsi="Arial" w:cs="Arial"/>
        <w:b/>
        <w:bCs/>
        <w:noProof/>
      </w:rPr>
      <w:drawing>
        <wp:anchor distT="57150" distB="57150" distL="57150" distR="57150" simplePos="0" relativeHeight="251659264" behindDoc="1" locked="0" layoutInCell="1" allowOverlap="1" wp14:anchorId="760B5C6D" wp14:editId="0520A453">
          <wp:simplePos x="0" y="0"/>
          <wp:positionH relativeFrom="column">
            <wp:posOffset>2152650</wp:posOffset>
          </wp:positionH>
          <wp:positionV relativeFrom="line">
            <wp:posOffset>-180975</wp:posOffset>
          </wp:positionV>
          <wp:extent cx="1638300" cy="1143000"/>
          <wp:effectExtent l="0" t="0" r="0" b="0"/>
          <wp:wrapSquare wrapText="bothSides"/>
          <wp:docPr id="22" name="officeArt object" descr="https://encrypted-tbn1.gstatic.com/images?q=tbn:ANd9GcR0IVUeF1UslOpP85o8t1cK_TpSalt1Bnl_ES_v-PnRzBL63GLXzw"/>
          <wp:cNvGraphicFramePr/>
          <a:graphic xmlns:a="http://schemas.openxmlformats.org/drawingml/2006/main">
            <a:graphicData uri="http://schemas.openxmlformats.org/drawingml/2006/picture">
              <pic:pic xmlns:pic="http://schemas.openxmlformats.org/drawingml/2006/picture">
                <pic:nvPicPr>
                  <pic:cNvPr id="1073741825" name="https://encrypted-tbn1.gstatic.com/images?q=tbn:ANd9GcR0IVUeF1UslOpP85o8t1cK_TpSalt1Bnl_ES_v-PnRzBL63GLXzw" descr="https://encrypted-tbn1.gstatic.com/images?q=tbn:ANd9GcR0IVUeF1UslOpP85o8t1cK_TpSalt1Bnl_ES_v-PnRzBL63GLXzw"/>
                  <pic:cNvPicPr>
                    <a:picLocks noChangeAspect="1"/>
                  </pic:cNvPicPr>
                </pic:nvPicPr>
                <pic:blipFill>
                  <a:blip r:embed="rId1"/>
                  <a:stretch>
                    <a:fillRect/>
                  </a:stretch>
                </pic:blipFill>
                <pic:spPr>
                  <a:xfrm>
                    <a:off x="0" y="0"/>
                    <a:ext cx="1638300" cy="1143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06F"/>
    <w:multiLevelType w:val="hybridMultilevel"/>
    <w:tmpl w:val="1612FC28"/>
    <w:lvl w:ilvl="0" w:tplc="1C90415E">
      <w:start w:val="1"/>
      <w:numFmt w:val="decimal"/>
      <w:lvlText w:val="(%1)"/>
      <w:lvlJc w:val="left"/>
      <w:pPr>
        <w:ind w:left="2880" w:hanging="360"/>
      </w:pPr>
      <w:rPr>
        <w:rFonts w:ascii="Arial" w:hAnsi="Arial" w:cs="Arial" w:hint="default"/>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445A9"/>
    <w:multiLevelType w:val="multilevel"/>
    <w:tmpl w:val="C24089B6"/>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67279"/>
    <w:multiLevelType w:val="hybridMultilevel"/>
    <w:tmpl w:val="7EDC2278"/>
    <w:lvl w:ilvl="0" w:tplc="1C90415E">
      <w:start w:val="1"/>
      <w:numFmt w:val="decimal"/>
      <w:lvlText w:val="(%1)"/>
      <w:lvlJc w:val="left"/>
      <w:pPr>
        <w:ind w:left="2160" w:hanging="360"/>
      </w:pPr>
      <w:rPr>
        <w:rFonts w:ascii="Arial" w:hAnsi="Arial" w:cs="Arial" w:hint="default"/>
        <w:i/>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0F1B6F"/>
    <w:multiLevelType w:val="hybridMultilevel"/>
    <w:tmpl w:val="9BA6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C174A"/>
    <w:multiLevelType w:val="hybridMultilevel"/>
    <w:tmpl w:val="A7B8CB30"/>
    <w:lvl w:ilvl="0" w:tplc="46CC7E54">
      <w:start w:val="1"/>
      <w:numFmt w:val="bullet"/>
      <w:pStyle w:val="Normal-Bullet1"/>
      <w:lvlText w:val=""/>
      <w:lvlJc w:val="left"/>
      <w:pPr>
        <w:tabs>
          <w:tab w:val="num" w:pos="720"/>
        </w:tabs>
        <w:ind w:left="720" w:hanging="360"/>
      </w:pPr>
      <w:rPr>
        <w:rFonts w:ascii="Symbol" w:hAnsi="Symbol" w:hint="default"/>
      </w:rPr>
    </w:lvl>
    <w:lvl w:ilvl="1" w:tplc="D4A68AC4">
      <w:start w:val="1"/>
      <w:numFmt w:val="bullet"/>
      <w:lvlText w:val="o"/>
      <w:lvlJc w:val="left"/>
      <w:pPr>
        <w:tabs>
          <w:tab w:val="num" w:pos="1440"/>
        </w:tabs>
        <w:ind w:left="1440" w:hanging="360"/>
      </w:pPr>
      <w:rPr>
        <w:rFonts w:ascii="Courier New" w:hAnsi="Courier New" w:hint="default"/>
      </w:rPr>
    </w:lvl>
    <w:lvl w:ilvl="2" w:tplc="E52A042E" w:tentative="1">
      <w:start w:val="1"/>
      <w:numFmt w:val="bullet"/>
      <w:lvlText w:val=""/>
      <w:lvlJc w:val="left"/>
      <w:pPr>
        <w:tabs>
          <w:tab w:val="num" w:pos="2160"/>
        </w:tabs>
        <w:ind w:left="2160" w:hanging="360"/>
      </w:pPr>
      <w:rPr>
        <w:rFonts w:ascii="Wingdings" w:hAnsi="Wingdings" w:hint="default"/>
      </w:rPr>
    </w:lvl>
    <w:lvl w:ilvl="3" w:tplc="B95EBF24" w:tentative="1">
      <w:start w:val="1"/>
      <w:numFmt w:val="bullet"/>
      <w:lvlText w:val=""/>
      <w:lvlJc w:val="left"/>
      <w:pPr>
        <w:tabs>
          <w:tab w:val="num" w:pos="2880"/>
        </w:tabs>
        <w:ind w:left="2880" w:hanging="360"/>
      </w:pPr>
      <w:rPr>
        <w:rFonts w:ascii="Symbol" w:hAnsi="Symbol" w:hint="default"/>
      </w:rPr>
    </w:lvl>
    <w:lvl w:ilvl="4" w:tplc="827086DA" w:tentative="1">
      <w:start w:val="1"/>
      <w:numFmt w:val="bullet"/>
      <w:lvlText w:val="o"/>
      <w:lvlJc w:val="left"/>
      <w:pPr>
        <w:tabs>
          <w:tab w:val="num" w:pos="3600"/>
        </w:tabs>
        <w:ind w:left="3600" w:hanging="360"/>
      </w:pPr>
      <w:rPr>
        <w:rFonts w:ascii="Courier New" w:hAnsi="Courier New" w:hint="default"/>
      </w:rPr>
    </w:lvl>
    <w:lvl w:ilvl="5" w:tplc="D10A14F0" w:tentative="1">
      <w:start w:val="1"/>
      <w:numFmt w:val="bullet"/>
      <w:lvlText w:val=""/>
      <w:lvlJc w:val="left"/>
      <w:pPr>
        <w:tabs>
          <w:tab w:val="num" w:pos="4320"/>
        </w:tabs>
        <w:ind w:left="4320" w:hanging="360"/>
      </w:pPr>
      <w:rPr>
        <w:rFonts w:ascii="Wingdings" w:hAnsi="Wingdings" w:hint="default"/>
      </w:rPr>
    </w:lvl>
    <w:lvl w:ilvl="6" w:tplc="B7B8C4BC" w:tentative="1">
      <w:start w:val="1"/>
      <w:numFmt w:val="bullet"/>
      <w:lvlText w:val=""/>
      <w:lvlJc w:val="left"/>
      <w:pPr>
        <w:tabs>
          <w:tab w:val="num" w:pos="5040"/>
        </w:tabs>
        <w:ind w:left="5040" w:hanging="360"/>
      </w:pPr>
      <w:rPr>
        <w:rFonts w:ascii="Symbol" w:hAnsi="Symbol" w:hint="default"/>
      </w:rPr>
    </w:lvl>
    <w:lvl w:ilvl="7" w:tplc="1C1A7374" w:tentative="1">
      <w:start w:val="1"/>
      <w:numFmt w:val="bullet"/>
      <w:lvlText w:val="o"/>
      <w:lvlJc w:val="left"/>
      <w:pPr>
        <w:tabs>
          <w:tab w:val="num" w:pos="5760"/>
        </w:tabs>
        <w:ind w:left="5760" w:hanging="360"/>
      </w:pPr>
      <w:rPr>
        <w:rFonts w:ascii="Courier New" w:hAnsi="Courier New" w:hint="default"/>
      </w:rPr>
    </w:lvl>
    <w:lvl w:ilvl="8" w:tplc="8AAECE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E5A0F"/>
    <w:multiLevelType w:val="hybridMultilevel"/>
    <w:tmpl w:val="26E0B01A"/>
    <w:lvl w:ilvl="0" w:tplc="8BC0C76C">
      <w:start w:val="1"/>
      <w:numFmt w:val="upperLetter"/>
      <w:lvlText w:val="%1)"/>
      <w:lvlJc w:val="left"/>
      <w:pPr>
        <w:ind w:left="1080" w:hanging="360"/>
      </w:pPr>
      <w:rPr>
        <w:rFonts w:ascii="inherit" w:hAnsi="inherit" w:hint="default"/>
        <w:b/>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 w15:restartNumberingAfterBreak="0">
    <w:nsid w:val="638D5476"/>
    <w:multiLevelType w:val="hybridMultilevel"/>
    <w:tmpl w:val="0C36AEAE"/>
    <w:lvl w:ilvl="0" w:tplc="185CC908">
      <w:start w:val="1"/>
      <w:numFmt w:val="upperLetter"/>
      <w:lvlText w:val="%1."/>
      <w:lvlJc w:val="left"/>
      <w:pPr>
        <w:ind w:left="720" w:hanging="360"/>
      </w:pPr>
      <w:rPr>
        <w:rFonts w:hint="default"/>
      </w:rPr>
    </w:lvl>
    <w:lvl w:ilvl="1" w:tplc="1C90415E">
      <w:start w:val="1"/>
      <w:numFmt w:val="decimal"/>
      <w:lvlText w:val="(%2)"/>
      <w:lvlJc w:val="left"/>
      <w:pPr>
        <w:ind w:left="1440" w:hanging="360"/>
      </w:pPr>
      <w:rPr>
        <w:rFonts w:ascii="Arial" w:hAnsi="Arial" w:cs="Arial" w:hint="default"/>
        <w:i/>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8627B"/>
    <w:multiLevelType w:val="hybridMultilevel"/>
    <w:tmpl w:val="ECDE869E"/>
    <w:lvl w:ilvl="0" w:tplc="08E0C676">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ascii="Arial" w:hAnsi="Arial" w:cs="Arial" w:hint="default"/>
        <w:i/>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94433"/>
    <w:multiLevelType w:val="hybridMultilevel"/>
    <w:tmpl w:val="0A829194"/>
    <w:lvl w:ilvl="0" w:tplc="04090015">
      <w:start w:val="1"/>
      <w:numFmt w:val="decimal"/>
      <w:lvlText w:val="%1."/>
      <w:lvlJc w:val="left"/>
      <w:pPr>
        <w:ind w:left="720" w:hanging="360"/>
      </w:pPr>
      <w:rPr>
        <w:rFonts w:hint="default"/>
      </w:rPr>
    </w:lvl>
    <w:lvl w:ilvl="1" w:tplc="1C90415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C2A16"/>
    <w:multiLevelType w:val="multilevel"/>
    <w:tmpl w:val="84DA1458"/>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6817641"/>
    <w:multiLevelType w:val="multilevel"/>
    <w:tmpl w:val="04090027"/>
    <w:lvl w:ilvl="0">
      <w:start w:val="1"/>
      <w:numFmt w:val="upperRoman"/>
      <w:pStyle w:val="Heading1"/>
      <w:lvlText w:val="%1."/>
      <w:lvlJc w:val="left"/>
      <w:pPr>
        <w:ind w:left="0" w:firstLine="0"/>
      </w:pPr>
      <w:rPr>
        <w:rFonts w:hint="default"/>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9D"/>
    <w:rsid w:val="00011CA5"/>
    <w:rsid w:val="00060711"/>
    <w:rsid w:val="00062869"/>
    <w:rsid w:val="000D5BE5"/>
    <w:rsid w:val="000D6329"/>
    <w:rsid w:val="000E26D9"/>
    <w:rsid w:val="000E6E29"/>
    <w:rsid w:val="002A2865"/>
    <w:rsid w:val="00464281"/>
    <w:rsid w:val="004C5E18"/>
    <w:rsid w:val="004F7194"/>
    <w:rsid w:val="00504504"/>
    <w:rsid w:val="0058042C"/>
    <w:rsid w:val="005B617F"/>
    <w:rsid w:val="005B7E2F"/>
    <w:rsid w:val="005F209D"/>
    <w:rsid w:val="0060480E"/>
    <w:rsid w:val="006B688E"/>
    <w:rsid w:val="0076712A"/>
    <w:rsid w:val="00843420"/>
    <w:rsid w:val="009266B9"/>
    <w:rsid w:val="009343AA"/>
    <w:rsid w:val="0094589D"/>
    <w:rsid w:val="009B22D1"/>
    <w:rsid w:val="00AB019D"/>
    <w:rsid w:val="00B0230D"/>
    <w:rsid w:val="00B15C4B"/>
    <w:rsid w:val="00C17CB7"/>
    <w:rsid w:val="00C23E28"/>
    <w:rsid w:val="00F87EB4"/>
    <w:rsid w:val="00F938D9"/>
    <w:rsid w:val="00FB7817"/>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19E7"/>
  <w15:chartTrackingRefBased/>
  <w15:docId w15:val="{5D311221-A70F-D249-9BBD-FEB46580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CB7"/>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617F"/>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qFormat/>
    <w:rsid w:val="005B617F"/>
    <w:pPr>
      <w:keepLines w:val="0"/>
      <w:numPr>
        <w:ilvl w:val="2"/>
      </w:numPr>
      <w:tabs>
        <w:tab w:val="left" w:pos="720"/>
      </w:tabs>
      <w:spacing w:before="240"/>
      <w:outlineLvl w:val="2"/>
    </w:pPr>
    <w:rPr>
      <w:rFonts w:ascii="Arial" w:eastAsiaTheme="minorEastAsia" w:hAnsi="Arial" w:cs="Arial"/>
      <w:b/>
      <w:bCs/>
      <w:i/>
      <w:iCs/>
      <w:color w:val="7B7B7B" w:themeColor="accent3" w:themeShade="BF"/>
      <w:kern w:val="32"/>
      <w:sz w:val="28"/>
    </w:rPr>
  </w:style>
  <w:style w:type="paragraph" w:styleId="Heading4">
    <w:name w:val="heading 4"/>
    <w:basedOn w:val="Normal"/>
    <w:next w:val="Normal"/>
    <w:link w:val="Heading4Char"/>
    <w:uiPriority w:val="9"/>
    <w:semiHidden/>
    <w:unhideWhenUsed/>
    <w:qFormat/>
    <w:rsid w:val="00C17CB7"/>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17CB7"/>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7CB7"/>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7CB7"/>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7CB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7CB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89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589D"/>
    <w:pPr>
      <w:ind w:left="720"/>
      <w:contextualSpacing/>
    </w:pPr>
  </w:style>
  <w:style w:type="character" w:styleId="CommentReference">
    <w:name w:val="annotation reference"/>
    <w:basedOn w:val="DefaultParagraphFont"/>
    <w:uiPriority w:val="99"/>
    <w:semiHidden/>
    <w:unhideWhenUsed/>
    <w:rsid w:val="005B617F"/>
    <w:rPr>
      <w:sz w:val="16"/>
      <w:szCs w:val="16"/>
    </w:rPr>
  </w:style>
  <w:style w:type="paragraph" w:styleId="CommentText">
    <w:name w:val="annotation text"/>
    <w:basedOn w:val="Normal"/>
    <w:link w:val="CommentTextChar"/>
    <w:uiPriority w:val="99"/>
    <w:semiHidden/>
    <w:unhideWhenUsed/>
    <w:rsid w:val="005B617F"/>
    <w:rPr>
      <w:sz w:val="20"/>
      <w:szCs w:val="20"/>
    </w:rPr>
  </w:style>
  <w:style w:type="character" w:customStyle="1" w:styleId="CommentTextChar">
    <w:name w:val="Comment Text Char"/>
    <w:basedOn w:val="DefaultParagraphFont"/>
    <w:link w:val="CommentText"/>
    <w:uiPriority w:val="99"/>
    <w:semiHidden/>
    <w:rsid w:val="005B617F"/>
    <w:rPr>
      <w:sz w:val="20"/>
      <w:szCs w:val="20"/>
    </w:rPr>
  </w:style>
  <w:style w:type="paragraph" w:styleId="CommentSubject">
    <w:name w:val="annotation subject"/>
    <w:basedOn w:val="CommentText"/>
    <w:next w:val="CommentText"/>
    <w:link w:val="CommentSubjectChar"/>
    <w:uiPriority w:val="99"/>
    <w:semiHidden/>
    <w:unhideWhenUsed/>
    <w:rsid w:val="005B617F"/>
    <w:rPr>
      <w:b/>
      <w:bCs/>
    </w:rPr>
  </w:style>
  <w:style w:type="character" w:customStyle="1" w:styleId="CommentSubjectChar">
    <w:name w:val="Comment Subject Char"/>
    <w:basedOn w:val="CommentTextChar"/>
    <w:link w:val="CommentSubject"/>
    <w:uiPriority w:val="99"/>
    <w:semiHidden/>
    <w:rsid w:val="005B617F"/>
    <w:rPr>
      <w:b/>
      <w:bCs/>
      <w:sz w:val="20"/>
      <w:szCs w:val="20"/>
    </w:rPr>
  </w:style>
  <w:style w:type="paragraph" w:styleId="BalloonText">
    <w:name w:val="Balloon Text"/>
    <w:basedOn w:val="Normal"/>
    <w:link w:val="BalloonTextChar"/>
    <w:uiPriority w:val="99"/>
    <w:semiHidden/>
    <w:unhideWhenUsed/>
    <w:rsid w:val="005B6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7F"/>
    <w:rPr>
      <w:rFonts w:ascii="Segoe UI" w:hAnsi="Segoe UI" w:cs="Segoe UI"/>
      <w:sz w:val="18"/>
      <w:szCs w:val="18"/>
    </w:rPr>
  </w:style>
  <w:style w:type="character" w:styleId="Hyperlink">
    <w:name w:val="Hyperlink"/>
    <w:basedOn w:val="DefaultParagraphFont"/>
    <w:uiPriority w:val="99"/>
    <w:unhideWhenUsed/>
    <w:rsid w:val="005B617F"/>
    <w:rPr>
      <w:color w:val="0563C1" w:themeColor="hyperlink"/>
      <w:u w:val="single"/>
    </w:rPr>
  </w:style>
  <w:style w:type="character" w:styleId="UnresolvedMention">
    <w:name w:val="Unresolved Mention"/>
    <w:basedOn w:val="DefaultParagraphFont"/>
    <w:uiPriority w:val="99"/>
    <w:rsid w:val="005B617F"/>
    <w:rPr>
      <w:color w:val="605E5C"/>
      <w:shd w:val="clear" w:color="auto" w:fill="E1DFDD"/>
    </w:rPr>
  </w:style>
  <w:style w:type="character" w:customStyle="1" w:styleId="Heading3Char">
    <w:name w:val="Heading 3 Char"/>
    <w:basedOn w:val="DefaultParagraphFont"/>
    <w:link w:val="Heading3"/>
    <w:uiPriority w:val="9"/>
    <w:rsid w:val="005B617F"/>
    <w:rPr>
      <w:rFonts w:ascii="Arial" w:eastAsiaTheme="minorEastAsia" w:hAnsi="Arial" w:cs="Arial"/>
      <w:b/>
      <w:bCs/>
      <w:i/>
      <w:iCs/>
      <w:color w:val="7B7B7B" w:themeColor="accent3" w:themeShade="BF"/>
      <w:kern w:val="32"/>
      <w:sz w:val="28"/>
      <w:szCs w:val="26"/>
    </w:rPr>
  </w:style>
  <w:style w:type="paragraph" w:customStyle="1" w:styleId="Normal-Bullet1">
    <w:name w:val="Normal - Bullet 1"/>
    <w:basedOn w:val="Normal"/>
    <w:rsid w:val="005B617F"/>
    <w:pPr>
      <w:numPr>
        <w:numId w:val="2"/>
      </w:numPr>
      <w:spacing w:after="120"/>
      <w:contextualSpacing/>
    </w:pPr>
    <w:rPr>
      <w:rFonts w:ascii="Arial" w:eastAsiaTheme="minorEastAsia" w:hAnsi="Arial" w:cs="Times New Roman"/>
      <w:sz w:val="20"/>
    </w:rPr>
  </w:style>
  <w:style w:type="character" w:customStyle="1" w:styleId="Heading2Char">
    <w:name w:val="Heading 2 Char"/>
    <w:basedOn w:val="DefaultParagraphFont"/>
    <w:link w:val="Heading2"/>
    <w:uiPriority w:val="9"/>
    <w:semiHidden/>
    <w:rsid w:val="005B617F"/>
    <w:rPr>
      <w:rFonts w:asciiTheme="majorHAnsi" w:eastAsiaTheme="majorEastAsia" w:hAnsiTheme="majorHAnsi" w:cstheme="majorBidi"/>
      <w:color w:val="2F5496" w:themeColor="accent1" w:themeShade="BF"/>
      <w:sz w:val="26"/>
      <w:szCs w:val="26"/>
    </w:rPr>
  </w:style>
  <w:style w:type="paragraph" w:customStyle="1" w:styleId="f22z0e">
    <w:name w:val="f22z0e"/>
    <w:basedOn w:val="Normal"/>
    <w:rsid w:val="005B617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3420"/>
    <w:rPr>
      <w:color w:val="954F72" w:themeColor="followedHyperlink"/>
      <w:u w:val="single"/>
    </w:rPr>
  </w:style>
  <w:style w:type="character" w:styleId="HTMLCite">
    <w:name w:val="HTML Cite"/>
    <w:basedOn w:val="DefaultParagraphFont"/>
    <w:uiPriority w:val="99"/>
    <w:semiHidden/>
    <w:unhideWhenUsed/>
    <w:rsid w:val="00062869"/>
    <w:rPr>
      <w:i/>
      <w:iCs/>
    </w:rPr>
  </w:style>
  <w:style w:type="character" w:customStyle="1" w:styleId="dyjrff">
    <w:name w:val="dyjrff"/>
    <w:basedOn w:val="DefaultParagraphFont"/>
    <w:rsid w:val="00062869"/>
  </w:style>
  <w:style w:type="character" w:customStyle="1" w:styleId="Heading1Char">
    <w:name w:val="Heading 1 Char"/>
    <w:basedOn w:val="DefaultParagraphFont"/>
    <w:link w:val="Heading1"/>
    <w:uiPriority w:val="9"/>
    <w:rsid w:val="00C17CB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C17C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17C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17C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17C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17C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7CB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C5E18"/>
    <w:pPr>
      <w:tabs>
        <w:tab w:val="center" w:pos="4680"/>
        <w:tab w:val="right" w:pos="9360"/>
      </w:tabs>
    </w:pPr>
  </w:style>
  <w:style w:type="character" w:customStyle="1" w:styleId="HeaderChar">
    <w:name w:val="Header Char"/>
    <w:basedOn w:val="DefaultParagraphFont"/>
    <w:link w:val="Header"/>
    <w:uiPriority w:val="99"/>
    <w:rsid w:val="004C5E18"/>
  </w:style>
  <w:style w:type="paragraph" w:styleId="Footer">
    <w:name w:val="footer"/>
    <w:basedOn w:val="Normal"/>
    <w:link w:val="FooterChar"/>
    <w:uiPriority w:val="99"/>
    <w:unhideWhenUsed/>
    <w:rsid w:val="004C5E18"/>
    <w:pPr>
      <w:tabs>
        <w:tab w:val="center" w:pos="4680"/>
        <w:tab w:val="right" w:pos="9360"/>
      </w:tabs>
    </w:pPr>
  </w:style>
  <w:style w:type="character" w:customStyle="1" w:styleId="FooterChar">
    <w:name w:val="Footer Char"/>
    <w:basedOn w:val="DefaultParagraphFont"/>
    <w:link w:val="Footer"/>
    <w:uiPriority w:val="99"/>
    <w:rsid w:val="004C5E18"/>
  </w:style>
  <w:style w:type="character" w:styleId="Strong">
    <w:name w:val="Strong"/>
    <w:basedOn w:val="DefaultParagraphFont"/>
    <w:uiPriority w:val="22"/>
    <w:qFormat/>
    <w:rsid w:val="004C5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2233">
      <w:bodyDiv w:val="1"/>
      <w:marLeft w:val="0"/>
      <w:marRight w:val="0"/>
      <w:marTop w:val="0"/>
      <w:marBottom w:val="0"/>
      <w:divBdr>
        <w:top w:val="none" w:sz="0" w:space="0" w:color="auto"/>
        <w:left w:val="none" w:sz="0" w:space="0" w:color="auto"/>
        <w:bottom w:val="none" w:sz="0" w:space="0" w:color="auto"/>
        <w:right w:val="none" w:sz="0" w:space="0" w:color="auto"/>
      </w:divBdr>
      <w:divsChild>
        <w:div w:id="1692754743">
          <w:marLeft w:val="0"/>
          <w:marRight w:val="0"/>
          <w:marTop w:val="0"/>
          <w:marBottom w:val="0"/>
          <w:divBdr>
            <w:top w:val="none" w:sz="0" w:space="0" w:color="auto"/>
            <w:left w:val="none" w:sz="0" w:space="0" w:color="auto"/>
            <w:bottom w:val="none" w:sz="0" w:space="0" w:color="auto"/>
            <w:right w:val="none" w:sz="0" w:space="0" w:color="auto"/>
          </w:divBdr>
          <w:divsChild>
            <w:div w:id="234318971">
              <w:marLeft w:val="0"/>
              <w:marRight w:val="0"/>
              <w:marTop w:val="0"/>
              <w:marBottom w:val="0"/>
              <w:divBdr>
                <w:top w:val="none" w:sz="0" w:space="0" w:color="auto"/>
                <w:left w:val="none" w:sz="0" w:space="0" w:color="auto"/>
                <w:bottom w:val="none" w:sz="0" w:space="0" w:color="auto"/>
                <w:right w:val="none" w:sz="0" w:space="0" w:color="auto"/>
              </w:divBdr>
              <w:divsChild>
                <w:div w:id="14010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622">
          <w:marLeft w:val="0"/>
          <w:marRight w:val="0"/>
          <w:marTop w:val="0"/>
          <w:marBottom w:val="0"/>
          <w:divBdr>
            <w:top w:val="none" w:sz="0" w:space="0" w:color="auto"/>
            <w:left w:val="none" w:sz="0" w:space="0" w:color="auto"/>
            <w:bottom w:val="none" w:sz="0" w:space="0" w:color="auto"/>
            <w:right w:val="none" w:sz="0" w:space="0" w:color="auto"/>
          </w:divBdr>
          <w:divsChild>
            <w:div w:id="293218006">
              <w:marLeft w:val="0"/>
              <w:marRight w:val="0"/>
              <w:marTop w:val="0"/>
              <w:marBottom w:val="0"/>
              <w:divBdr>
                <w:top w:val="none" w:sz="0" w:space="0" w:color="auto"/>
                <w:left w:val="none" w:sz="0" w:space="0" w:color="auto"/>
                <w:bottom w:val="none" w:sz="0" w:space="0" w:color="auto"/>
                <w:right w:val="none" w:sz="0" w:space="0" w:color="auto"/>
              </w:divBdr>
              <w:divsChild>
                <w:div w:id="1439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6708">
      <w:bodyDiv w:val="1"/>
      <w:marLeft w:val="0"/>
      <w:marRight w:val="0"/>
      <w:marTop w:val="0"/>
      <w:marBottom w:val="0"/>
      <w:divBdr>
        <w:top w:val="none" w:sz="0" w:space="0" w:color="auto"/>
        <w:left w:val="none" w:sz="0" w:space="0" w:color="auto"/>
        <w:bottom w:val="none" w:sz="0" w:space="0" w:color="auto"/>
        <w:right w:val="none" w:sz="0" w:space="0" w:color="auto"/>
      </w:divBdr>
      <w:divsChild>
        <w:div w:id="1649817779">
          <w:marLeft w:val="0"/>
          <w:marRight w:val="0"/>
          <w:marTop w:val="0"/>
          <w:marBottom w:val="0"/>
          <w:divBdr>
            <w:top w:val="none" w:sz="0" w:space="0" w:color="auto"/>
            <w:left w:val="none" w:sz="0" w:space="0" w:color="auto"/>
            <w:bottom w:val="none" w:sz="0" w:space="0" w:color="auto"/>
            <w:right w:val="none" w:sz="0" w:space="0" w:color="auto"/>
          </w:divBdr>
          <w:divsChild>
            <w:div w:id="1774472777">
              <w:marLeft w:val="0"/>
              <w:marRight w:val="0"/>
              <w:marTop w:val="0"/>
              <w:marBottom w:val="0"/>
              <w:divBdr>
                <w:top w:val="none" w:sz="0" w:space="0" w:color="auto"/>
                <w:left w:val="none" w:sz="0" w:space="0" w:color="auto"/>
                <w:bottom w:val="none" w:sz="0" w:space="0" w:color="auto"/>
                <w:right w:val="none" w:sz="0" w:space="0" w:color="auto"/>
              </w:divBdr>
              <w:divsChild>
                <w:div w:id="894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9783">
      <w:bodyDiv w:val="1"/>
      <w:marLeft w:val="0"/>
      <w:marRight w:val="0"/>
      <w:marTop w:val="0"/>
      <w:marBottom w:val="0"/>
      <w:divBdr>
        <w:top w:val="none" w:sz="0" w:space="0" w:color="auto"/>
        <w:left w:val="none" w:sz="0" w:space="0" w:color="auto"/>
        <w:bottom w:val="none" w:sz="0" w:space="0" w:color="auto"/>
        <w:right w:val="none" w:sz="0" w:space="0" w:color="auto"/>
      </w:divBdr>
      <w:divsChild>
        <w:div w:id="390157570">
          <w:marLeft w:val="0"/>
          <w:marRight w:val="0"/>
          <w:marTop w:val="0"/>
          <w:marBottom w:val="0"/>
          <w:divBdr>
            <w:top w:val="none" w:sz="0" w:space="0" w:color="auto"/>
            <w:left w:val="none" w:sz="0" w:space="0" w:color="auto"/>
            <w:bottom w:val="none" w:sz="0" w:space="0" w:color="auto"/>
            <w:right w:val="none" w:sz="0" w:space="0" w:color="auto"/>
          </w:divBdr>
        </w:div>
      </w:divsChild>
    </w:div>
    <w:div w:id="1280332793">
      <w:bodyDiv w:val="1"/>
      <w:marLeft w:val="0"/>
      <w:marRight w:val="0"/>
      <w:marTop w:val="0"/>
      <w:marBottom w:val="0"/>
      <w:divBdr>
        <w:top w:val="none" w:sz="0" w:space="0" w:color="auto"/>
        <w:left w:val="none" w:sz="0" w:space="0" w:color="auto"/>
        <w:bottom w:val="none" w:sz="0" w:space="0" w:color="auto"/>
        <w:right w:val="none" w:sz="0" w:space="0" w:color="auto"/>
      </w:divBdr>
    </w:div>
    <w:div w:id="1479568715">
      <w:bodyDiv w:val="1"/>
      <w:marLeft w:val="0"/>
      <w:marRight w:val="0"/>
      <w:marTop w:val="0"/>
      <w:marBottom w:val="0"/>
      <w:divBdr>
        <w:top w:val="none" w:sz="0" w:space="0" w:color="auto"/>
        <w:left w:val="none" w:sz="0" w:space="0" w:color="auto"/>
        <w:bottom w:val="none" w:sz="0" w:space="0" w:color="auto"/>
        <w:right w:val="none" w:sz="0" w:space="0" w:color="auto"/>
      </w:divBdr>
      <w:divsChild>
        <w:div w:id="627588720">
          <w:marLeft w:val="0"/>
          <w:marRight w:val="0"/>
          <w:marTop w:val="0"/>
          <w:marBottom w:val="0"/>
          <w:divBdr>
            <w:top w:val="none" w:sz="0" w:space="0" w:color="auto"/>
            <w:left w:val="none" w:sz="0" w:space="0" w:color="auto"/>
            <w:bottom w:val="none" w:sz="0" w:space="0" w:color="auto"/>
            <w:right w:val="none" w:sz="0" w:space="0" w:color="auto"/>
          </w:divBdr>
          <w:divsChild>
            <w:div w:id="1087114402">
              <w:marLeft w:val="0"/>
              <w:marRight w:val="0"/>
              <w:marTop w:val="0"/>
              <w:marBottom w:val="0"/>
              <w:divBdr>
                <w:top w:val="none" w:sz="0" w:space="0" w:color="auto"/>
                <w:left w:val="none" w:sz="0" w:space="0" w:color="auto"/>
                <w:bottom w:val="none" w:sz="0" w:space="0" w:color="auto"/>
                <w:right w:val="none" w:sz="0" w:space="0" w:color="auto"/>
              </w:divBdr>
              <w:divsChild>
                <w:div w:id="9223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89778">
      <w:bodyDiv w:val="1"/>
      <w:marLeft w:val="0"/>
      <w:marRight w:val="0"/>
      <w:marTop w:val="0"/>
      <w:marBottom w:val="0"/>
      <w:divBdr>
        <w:top w:val="none" w:sz="0" w:space="0" w:color="auto"/>
        <w:left w:val="none" w:sz="0" w:space="0" w:color="auto"/>
        <w:bottom w:val="none" w:sz="0" w:space="0" w:color="auto"/>
        <w:right w:val="none" w:sz="0" w:space="0" w:color="auto"/>
      </w:divBdr>
      <w:divsChild>
        <w:div w:id="270284993">
          <w:marLeft w:val="0"/>
          <w:marRight w:val="0"/>
          <w:marTop w:val="0"/>
          <w:marBottom w:val="0"/>
          <w:divBdr>
            <w:top w:val="none" w:sz="0" w:space="0" w:color="auto"/>
            <w:left w:val="none" w:sz="0" w:space="0" w:color="auto"/>
            <w:bottom w:val="none" w:sz="0" w:space="0" w:color="auto"/>
            <w:right w:val="none" w:sz="0" w:space="0" w:color="auto"/>
          </w:divBdr>
          <w:divsChild>
            <w:div w:id="1745491039">
              <w:marLeft w:val="0"/>
              <w:marRight w:val="0"/>
              <w:marTop w:val="0"/>
              <w:marBottom w:val="0"/>
              <w:divBdr>
                <w:top w:val="none" w:sz="0" w:space="0" w:color="auto"/>
                <w:left w:val="none" w:sz="0" w:space="0" w:color="auto"/>
                <w:bottom w:val="none" w:sz="0" w:space="0" w:color="auto"/>
                <w:right w:val="none" w:sz="0" w:space="0" w:color="auto"/>
              </w:divBdr>
              <w:divsChild>
                <w:div w:id="9270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4659">
      <w:bodyDiv w:val="1"/>
      <w:marLeft w:val="0"/>
      <w:marRight w:val="0"/>
      <w:marTop w:val="0"/>
      <w:marBottom w:val="0"/>
      <w:divBdr>
        <w:top w:val="none" w:sz="0" w:space="0" w:color="auto"/>
        <w:left w:val="none" w:sz="0" w:space="0" w:color="auto"/>
        <w:bottom w:val="none" w:sz="0" w:space="0" w:color="auto"/>
        <w:right w:val="none" w:sz="0" w:space="0" w:color="auto"/>
      </w:divBdr>
      <w:divsChild>
        <w:div w:id="355617109">
          <w:marLeft w:val="0"/>
          <w:marRight w:val="0"/>
          <w:marTop w:val="0"/>
          <w:marBottom w:val="0"/>
          <w:divBdr>
            <w:top w:val="none" w:sz="0" w:space="0" w:color="auto"/>
            <w:left w:val="none" w:sz="0" w:space="0" w:color="auto"/>
            <w:bottom w:val="none" w:sz="0" w:space="0" w:color="auto"/>
            <w:right w:val="none" w:sz="0" w:space="0" w:color="auto"/>
          </w:divBdr>
        </w:div>
      </w:divsChild>
    </w:div>
    <w:div w:id="1819154570">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2">
          <w:marLeft w:val="0"/>
          <w:marRight w:val="0"/>
          <w:marTop w:val="0"/>
          <w:marBottom w:val="0"/>
          <w:divBdr>
            <w:top w:val="none" w:sz="0" w:space="0" w:color="auto"/>
            <w:left w:val="none" w:sz="0" w:space="0" w:color="auto"/>
            <w:bottom w:val="none" w:sz="0" w:space="0" w:color="auto"/>
            <w:right w:val="none" w:sz="0" w:space="0" w:color="auto"/>
          </w:divBdr>
          <w:divsChild>
            <w:div w:id="990258073">
              <w:marLeft w:val="0"/>
              <w:marRight w:val="0"/>
              <w:marTop w:val="0"/>
              <w:marBottom w:val="0"/>
              <w:divBdr>
                <w:top w:val="none" w:sz="0" w:space="0" w:color="auto"/>
                <w:left w:val="none" w:sz="0" w:space="0" w:color="auto"/>
                <w:bottom w:val="none" w:sz="0" w:space="0" w:color="auto"/>
                <w:right w:val="none" w:sz="0" w:space="0" w:color="auto"/>
              </w:divBdr>
              <w:divsChild>
                <w:div w:id="224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3966">
      <w:bodyDiv w:val="1"/>
      <w:marLeft w:val="0"/>
      <w:marRight w:val="0"/>
      <w:marTop w:val="0"/>
      <w:marBottom w:val="0"/>
      <w:divBdr>
        <w:top w:val="none" w:sz="0" w:space="0" w:color="auto"/>
        <w:left w:val="none" w:sz="0" w:space="0" w:color="auto"/>
        <w:bottom w:val="none" w:sz="0" w:space="0" w:color="auto"/>
        <w:right w:val="none" w:sz="0" w:space="0" w:color="auto"/>
      </w:divBdr>
      <w:divsChild>
        <w:div w:id="1589772655">
          <w:marLeft w:val="0"/>
          <w:marRight w:val="0"/>
          <w:marTop w:val="0"/>
          <w:marBottom w:val="0"/>
          <w:divBdr>
            <w:top w:val="none" w:sz="0" w:space="0" w:color="auto"/>
            <w:left w:val="none" w:sz="0" w:space="0" w:color="auto"/>
            <w:bottom w:val="none" w:sz="0" w:space="0" w:color="auto"/>
            <w:right w:val="none" w:sz="0" w:space="0" w:color="auto"/>
          </w:divBdr>
          <w:divsChild>
            <w:div w:id="16082837">
              <w:marLeft w:val="0"/>
              <w:marRight w:val="0"/>
              <w:marTop w:val="0"/>
              <w:marBottom w:val="0"/>
              <w:divBdr>
                <w:top w:val="none" w:sz="0" w:space="0" w:color="auto"/>
                <w:left w:val="none" w:sz="0" w:space="0" w:color="auto"/>
                <w:bottom w:val="none" w:sz="0" w:space="0" w:color="auto"/>
                <w:right w:val="none" w:sz="0" w:space="0" w:color="auto"/>
              </w:divBdr>
              <w:divsChild>
                <w:div w:id="722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3636">
      <w:bodyDiv w:val="1"/>
      <w:marLeft w:val="0"/>
      <w:marRight w:val="0"/>
      <w:marTop w:val="0"/>
      <w:marBottom w:val="0"/>
      <w:divBdr>
        <w:top w:val="none" w:sz="0" w:space="0" w:color="auto"/>
        <w:left w:val="none" w:sz="0" w:space="0" w:color="auto"/>
        <w:bottom w:val="none" w:sz="0" w:space="0" w:color="auto"/>
        <w:right w:val="none" w:sz="0" w:space="0" w:color="auto"/>
      </w:divBdr>
      <w:divsChild>
        <w:div w:id="943076556">
          <w:marLeft w:val="0"/>
          <w:marRight w:val="0"/>
          <w:marTop w:val="0"/>
          <w:marBottom w:val="0"/>
          <w:divBdr>
            <w:top w:val="none" w:sz="0" w:space="0" w:color="auto"/>
            <w:left w:val="none" w:sz="0" w:space="0" w:color="auto"/>
            <w:bottom w:val="none" w:sz="0" w:space="0" w:color="auto"/>
            <w:right w:val="none" w:sz="0" w:space="0" w:color="auto"/>
          </w:divBdr>
          <w:divsChild>
            <w:div w:id="701631594">
              <w:marLeft w:val="0"/>
              <w:marRight w:val="0"/>
              <w:marTop w:val="0"/>
              <w:marBottom w:val="0"/>
              <w:divBdr>
                <w:top w:val="none" w:sz="0" w:space="0" w:color="auto"/>
                <w:left w:val="none" w:sz="0" w:space="0" w:color="auto"/>
                <w:bottom w:val="none" w:sz="0" w:space="0" w:color="auto"/>
                <w:right w:val="none" w:sz="0" w:space="0" w:color="auto"/>
              </w:divBdr>
              <w:divsChild>
                <w:div w:id="7016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irb/research-on-data-2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paajournal.com/what-is-considered-protected-health-information-under-hipa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hipaa/for-professionals/privacy/special-topics/de-identification/index.html" TargetMode="External"/><Relationship Id="rId5" Type="http://schemas.openxmlformats.org/officeDocument/2006/relationships/footnotes" Target="footnotes.xml"/><Relationship Id="rId10" Type="http://schemas.openxmlformats.org/officeDocument/2006/relationships/hyperlink" Target="https://dukeeyecenter.duke.edu/node/5987" TargetMode="External"/><Relationship Id="rId4" Type="http://schemas.openxmlformats.org/officeDocument/2006/relationships/webSettings" Target="webSettings.xml"/><Relationship Id="rId9" Type="http://schemas.openxmlformats.org/officeDocument/2006/relationships/hyperlink" Target="https://az.research.umich.edu/medschool/guidance/waiver-or-alteration-hipaa-authoriz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 Bacon-Baguley</dc:creator>
  <cp:keywords/>
  <dc:description/>
  <cp:lastModifiedBy>Leslye Allen</cp:lastModifiedBy>
  <cp:revision>2</cp:revision>
  <dcterms:created xsi:type="dcterms:W3CDTF">2021-11-12T16:56:00Z</dcterms:created>
  <dcterms:modified xsi:type="dcterms:W3CDTF">2021-11-12T16:56:00Z</dcterms:modified>
</cp:coreProperties>
</file>