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97" w:rsidRPr="00AC2197" w:rsidRDefault="00AC2197" w:rsidP="00AC2197">
      <w:pPr>
        <w:rPr>
          <w:sz w:val="22"/>
          <w:szCs w:val="22"/>
        </w:rPr>
      </w:pPr>
      <w:r w:rsidRPr="00AC2197">
        <w:rPr>
          <w:sz w:val="22"/>
          <w:szCs w:val="22"/>
        </w:rPr>
        <w:t xml:space="preserve">Attendance: </w:t>
      </w:r>
      <w:r w:rsidRPr="00AC2197">
        <w:rPr>
          <w:sz w:val="22"/>
          <w:szCs w:val="22"/>
          <w:lang w:val="it-IT"/>
        </w:rPr>
        <w:t>Aboufadel</w:t>
      </w:r>
      <w:r w:rsidRPr="00AC2197">
        <w:rPr>
          <w:sz w:val="22"/>
          <w:szCs w:val="22"/>
        </w:rPr>
        <w:t xml:space="preserve">, </w:t>
      </w:r>
      <w:r w:rsidRPr="00AC2197">
        <w:rPr>
          <w:sz w:val="22"/>
          <w:szCs w:val="22"/>
        </w:rPr>
        <w:t>Bender</w:t>
      </w:r>
      <w:r w:rsidRPr="00AC2197">
        <w:rPr>
          <w:sz w:val="22"/>
          <w:szCs w:val="22"/>
        </w:rPr>
        <w:t xml:space="preserve">, Callahan, </w:t>
      </w:r>
      <w:proofErr w:type="spellStart"/>
      <w:r w:rsidRPr="00AC2197">
        <w:rPr>
          <w:sz w:val="22"/>
          <w:szCs w:val="22"/>
        </w:rPr>
        <w:t>Jeffryes</w:t>
      </w:r>
      <w:proofErr w:type="spellEnd"/>
      <w:r w:rsidRPr="00AC2197">
        <w:rPr>
          <w:sz w:val="22"/>
          <w:szCs w:val="22"/>
        </w:rPr>
        <w:t>,</w:t>
      </w:r>
      <w:r w:rsidRPr="00AC2197">
        <w:rPr>
          <w:sz w:val="22"/>
          <w:szCs w:val="22"/>
          <w:lang w:val="it-IT"/>
        </w:rPr>
        <w:t xml:space="preserve"> K</w:t>
      </w:r>
      <w:r w:rsidRPr="00AC2197">
        <w:rPr>
          <w:sz w:val="22"/>
          <w:szCs w:val="22"/>
          <w:lang w:val="it-IT"/>
        </w:rPr>
        <w:t xml:space="preserve">owalski-Braun, </w:t>
      </w:r>
      <w:proofErr w:type="spellStart"/>
      <w:r w:rsidRPr="00AC2197">
        <w:rPr>
          <w:sz w:val="22"/>
          <w:szCs w:val="22"/>
        </w:rPr>
        <w:t>Murarescu</w:t>
      </w:r>
      <w:proofErr w:type="spellEnd"/>
      <w:r w:rsidRPr="00AC2197">
        <w:rPr>
          <w:sz w:val="22"/>
          <w:szCs w:val="22"/>
        </w:rPr>
        <w:t xml:space="preserve">, </w:t>
      </w:r>
      <w:r w:rsidRPr="00AC2197">
        <w:rPr>
          <w:sz w:val="22"/>
          <w:szCs w:val="22"/>
          <w:lang w:val="pl-PL"/>
        </w:rPr>
        <w:t xml:space="preserve">Perhamus, Shah, </w:t>
      </w:r>
      <w:proofErr w:type="spellStart"/>
      <w:r w:rsidRPr="00AC2197">
        <w:rPr>
          <w:sz w:val="22"/>
          <w:szCs w:val="22"/>
        </w:rPr>
        <w:t>Sheffer</w:t>
      </w:r>
      <w:proofErr w:type="spellEnd"/>
      <w:r w:rsidRPr="00AC2197">
        <w:rPr>
          <w:sz w:val="22"/>
          <w:szCs w:val="22"/>
        </w:rPr>
        <w:t>, Willey</w:t>
      </w:r>
    </w:p>
    <w:p w:rsidR="0059071D" w:rsidRPr="00AC2197" w:rsidRDefault="00CF6150">
      <w:pPr>
        <w:rPr>
          <w:sz w:val="22"/>
          <w:szCs w:val="22"/>
        </w:rPr>
      </w:pPr>
    </w:p>
    <w:p w:rsidR="00AC2197" w:rsidRDefault="00AC2197">
      <w:pPr>
        <w:rPr>
          <w:b/>
          <w:sz w:val="22"/>
          <w:szCs w:val="22"/>
        </w:rPr>
      </w:pPr>
      <w:r>
        <w:rPr>
          <w:b/>
          <w:sz w:val="22"/>
          <w:szCs w:val="22"/>
        </w:rPr>
        <w:t>Business Items</w:t>
      </w:r>
    </w:p>
    <w:p w:rsidR="00AC2197" w:rsidRDefault="00AC2197">
      <w:pPr>
        <w:rPr>
          <w:b/>
          <w:sz w:val="22"/>
          <w:szCs w:val="22"/>
        </w:rPr>
      </w:pPr>
    </w:p>
    <w:p w:rsidR="00AC2197" w:rsidRPr="00AC2197" w:rsidRDefault="00F41D03" w:rsidP="00AC2197">
      <w:pPr>
        <w:pStyle w:val="ListParagraph"/>
        <w:numPr>
          <w:ilvl w:val="0"/>
          <w:numId w:val="1"/>
        </w:numPr>
        <w:rPr>
          <w:sz w:val="22"/>
          <w:szCs w:val="22"/>
        </w:rPr>
      </w:pPr>
      <w:r>
        <w:rPr>
          <w:sz w:val="22"/>
          <w:szCs w:val="22"/>
        </w:rPr>
        <w:t>N</w:t>
      </w:r>
      <w:r w:rsidR="00AC2197" w:rsidRPr="00AC2197">
        <w:rPr>
          <w:sz w:val="22"/>
          <w:szCs w:val="22"/>
        </w:rPr>
        <w:t>ew committee charges</w:t>
      </w:r>
      <w:r>
        <w:rPr>
          <w:sz w:val="22"/>
          <w:szCs w:val="22"/>
        </w:rPr>
        <w:t xml:space="preserve"> from ECS</w:t>
      </w:r>
    </w:p>
    <w:p w:rsidR="003C6E7F" w:rsidRPr="003C6E7F" w:rsidRDefault="00F41D03" w:rsidP="003C6E7F">
      <w:pPr>
        <w:pStyle w:val="ListParagraph"/>
        <w:numPr>
          <w:ilvl w:val="1"/>
          <w:numId w:val="1"/>
        </w:numPr>
        <w:rPr>
          <w:sz w:val="22"/>
          <w:szCs w:val="22"/>
        </w:rPr>
      </w:pPr>
      <w:r>
        <w:rPr>
          <w:sz w:val="22"/>
          <w:szCs w:val="22"/>
        </w:rPr>
        <w:t>Charges are cut back from previous years in recognition of past lists being too long.</w:t>
      </w:r>
      <w:r w:rsidR="003C6E7F">
        <w:rPr>
          <w:sz w:val="22"/>
          <w:szCs w:val="22"/>
        </w:rPr>
        <w:t xml:space="preserve"> Important to note, too, particular action(s) may address multiple charges simultaneously.</w:t>
      </w:r>
    </w:p>
    <w:p w:rsidR="00AC2197" w:rsidRDefault="00F41D03" w:rsidP="00AC2197">
      <w:pPr>
        <w:pStyle w:val="ListParagraph"/>
        <w:numPr>
          <w:ilvl w:val="1"/>
          <w:numId w:val="1"/>
        </w:numPr>
        <w:rPr>
          <w:sz w:val="22"/>
          <w:szCs w:val="22"/>
        </w:rPr>
      </w:pPr>
      <w:r>
        <w:rPr>
          <w:sz w:val="22"/>
          <w:szCs w:val="22"/>
        </w:rPr>
        <w:t xml:space="preserve">#1: Teach-In identified as a regular duty for committee in the Faculty Handbook. </w:t>
      </w:r>
    </w:p>
    <w:p w:rsidR="00F41D03" w:rsidRDefault="00F41D03" w:rsidP="00AC2197">
      <w:pPr>
        <w:pStyle w:val="ListParagraph"/>
        <w:numPr>
          <w:ilvl w:val="1"/>
          <w:numId w:val="1"/>
        </w:numPr>
        <w:rPr>
          <w:sz w:val="22"/>
          <w:szCs w:val="22"/>
        </w:rPr>
      </w:pPr>
      <w:r>
        <w:rPr>
          <w:sz w:val="22"/>
          <w:szCs w:val="22"/>
        </w:rPr>
        <w:t>#2: Emphasis is on the task of “concluding” recommendations of the UAS accessibility taskforce. Need to see what has been done and what still needs to be done. Conclusions will also come from previous years’ reports.</w:t>
      </w:r>
    </w:p>
    <w:p w:rsidR="00F41D03" w:rsidRDefault="00F41D03" w:rsidP="00AC2197">
      <w:pPr>
        <w:pStyle w:val="ListParagraph"/>
        <w:numPr>
          <w:ilvl w:val="1"/>
          <w:numId w:val="1"/>
        </w:numPr>
        <w:rPr>
          <w:sz w:val="22"/>
          <w:szCs w:val="22"/>
        </w:rPr>
      </w:pPr>
      <w:r>
        <w:rPr>
          <w:sz w:val="22"/>
          <w:szCs w:val="22"/>
        </w:rPr>
        <w:t xml:space="preserve">#3: The petition for an </w:t>
      </w:r>
      <w:proofErr w:type="spellStart"/>
      <w:r>
        <w:rPr>
          <w:sz w:val="22"/>
          <w:szCs w:val="22"/>
        </w:rPr>
        <w:t>Ombuds</w:t>
      </w:r>
      <w:proofErr w:type="spellEnd"/>
      <w:r>
        <w:rPr>
          <w:sz w:val="22"/>
          <w:szCs w:val="22"/>
        </w:rPr>
        <w:t xml:space="preserve"> </w:t>
      </w:r>
      <w:r w:rsidR="00AF171A">
        <w:rPr>
          <w:sz w:val="22"/>
          <w:szCs w:val="22"/>
        </w:rPr>
        <w:t>O</w:t>
      </w:r>
      <w:r>
        <w:rPr>
          <w:sz w:val="22"/>
          <w:szCs w:val="22"/>
        </w:rPr>
        <w:t xml:space="preserve">ffice will get more time this year. </w:t>
      </w:r>
    </w:p>
    <w:p w:rsidR="00F41D03" w:rsidRDefault="00F41D03" w:rsidP="00AC2197">
      <w:pPr>
        <w:pStyle w:val="ListParagraph"/>
        <w:numPr>
          <w:ilvl w:val="1"/>
          <w:numId w:val="1"/>
        </w:numPr>
        <w:rPr>
          <w:sz w:val="22"/>
          <w:szCs w:val="22"/>
        </w:rPr>
      </w:pPr>
      <w:r>
        <w:rPr>
          <w:sz w:val="22"/>
          <w:szCs w:val="22"/>
        </w:rPr>
        <w:t xml:space="preserve">#4: </w:t>
      </w:r>
      <w:r w:rsidR="00AF171A">
        <w:rPr>
          <w:sz w:val="22"/>
          <w:szCs w:val="22"/>
        </w:rPr>
        <w:t xml:space="preserve">Overall, there is a positive and productive relationship between </w:t>
      </w:r>
      <w:proofErr w:type="gramStart"/>
      <w:r w:rsidR="00AF171A">
        <w:rPr>
          <w:sz w:val="22"/>
          <w:szCs w:val="22"/>
        </w:rPr>
        <w:t>I&amp;E</w:t>
      </w:r>
      <w:proofErr w:type="gramEnd"/>
      <w:r w:rsidR="00AF171A">
        <w:rPr>
          <w:sz w:val="22"/>
          <w:szCs w:val="22"/>
        </w:rPr>
        <w:t xml:space="preserve"> and EIC.</w:t>
      </w:r>
      <w:r w:rsidR="00AF171A">
        <w:rPr>
          <w:sz w:val="22"/>
          <w:szCs w:val="22"/>
        </w:rPr>
        <w:t xml:space="preserve"> Questions continue, though, regarding which responsibilities overlap and which are unique for I&amp;E and EIC.  </w:t>
      </w:r>
    </w:p>
    <w:p w:rsidR="00AF171A" w:rsidRDefault="00AF171A" w:rsidP="00AF171A">
      <w:pPr>
        <w:pStyle w:val="ListParagraph"/>
        <w:numPr>
          <w:ilvl w:val="2"/>
          <w:numId w:val="1"/>
        </w:numPr>
        <w:rPr>
          <w:sz w:val="22"/>
          <w:szCs w:val="22"/>
        </w:rPr>
      </w:pPr>
      <w:r>
        <w:rPr>
          <w:sz w:val="22"/>
          <w:szCs w:val="22"/>
        </w:rPr>
        <w:t>Question/Idea: Can we do more to document history of Teach-In to illustrate origin and continued responsibility? Note, the Teach-In is only one example of something of interest for both I&amp;E and EIC. Questions and discussion of how to support faculty of color at GVSU is another example.</w:t>
      </w:r>
    </w:p>
    <w:p w:rsidR="00AF171A" w:rsidRDefault="00AF171A" w:rsidP="00AF171A">
      <w:pPr>
        <w:pStyle w:val="ListParagraph"/>
        <w:numPr>
          <w:ilvl w:val="1"/>
          <w:numId w:val="1"/>
        </w:numPr>
        <w:rPr>
          <w:sz w:val="22"/>
          <w:szCs w:val="22"/>
        </w:rPr>
      </w:pPr>
      <w:r>
        <w:rPr>
          <w:sz w:val="22"/>
          <w:szCs w:val="22"/>
        </w:rPr>
        <w:t xml:space="preserve">#5: </w:t>
      </w:r>
      <w:r w:rsidRPr="00AF171A">
        <w:rPr>
          <w:sz w:val="22"/>
          <w:szCs w:val="22"/>
        </w:rPr>
        <w:t>Sub</w:t>
      </w:r>
      <w:r>
        <w:rPr>
          <w:sz w:val="22"/>
          <w:szCs w:val="22"/>
        </w:rPr>
        <w:t>-groups will focus on sub-items for this charge. For example, sub-groups will consider: do goals all still make sense in 2019?</w:t>
      </w:r>
    </w:p>
    <w:p w:rsidR="003C6E7F" w:rsidRDefault="003C6E7F" w:rsidP="00AF171A">
      <w:pPr>
        <w:pStyle w:val="ListParagraph"/>
        <w:numPr>
          <w:ilvl w:val="2"/>
          <w:numId w:val="1"/>
        </w:numPr>
        <w:rPr>
          <w:sz w:val="22"/>
          <w:szCs w:val="22"/>
        </w:rPr>
      </w:pPr>
      <w:r>
        <w:rPr>
          <w:sz w:val="22"/>
          <w:szCs w:val="22"/>
        </w:rPr>
        <w:t xml:space="preserve">Charges roman numerals 1-4 in Faculty Handbook will be a particular focus for the year. </w:t>
      </w:r>
    </w:p>
    <w:p w:rsidR="003C6E7F" w:rsidRDefault="003C6E7F" w:rsidP="00AF171A">
      <w:pPr>
        <w:pStyle w:val="ListParagraph"/>
        <w:numPr>
          <w:ilvl w:val="2"/>
          <w:numId w:val="1"/>
        </w:numPr>
        <w:rPr>
          <w:sz w:val="22"/>
          <w:szCs w:val="22"/>
        </w:rPr>
      </w:pPr>
      <w:r>
        <w:rPr>
          <w:sz w:val="22"/>
          <w:szCs w:val="22"/>
        </w:rPr>
        <w:t xml:space="preserve">5c, EIC website: </w:t>
      </w:r>
    </w:p>
    <w:p w:rsidR="003C6E7F" w:rsidRDefault="003C6E7F" w:rsidP="003C6E7F">
      <w:pPr>
        <w:pStyle w:val="ListParagraph"/>
        <w:numPr>
          <w:ilvl w:val="3"/>
          <w:numId w:val="1"/>
        </w:numPr>
        <w:rPr>
          <w:sz w:val="22"/>
          <w:szCs w:val="22"/>
        </w:rPr>
      </w:pPr>
      <w:r>
        <w:rPr>
          <w:sz w:val="22"/>
          <w:szCs w:val="22"/>
        </w:rPr>
        <w:t>Expect a meeting with data regarding EIC website later in October.</w:t>
      </w:r>
    </w:p>
    <w:p w:rsidR="003C6E7F" w:rsidRDefault="003C6E7F" w:rsidP="003C6E7F">
      <w:pPr>
        <w:pStyle w:val="ListParagraph"/>
        <w:numPr>
          <w:ilvl w:val="3"/>
          <w:numId w:val="1"/>
        </w:numPr>
        <w:rPr>
          <w:sz w:val="22"/>
          <w:szCs w:val="22"/>
        </w:rPr>
      </w:pPr>
      <w:r>
        <w:rPr>
          <w:sz w:val="22"/>
          <w:szCs w:val="22"/>
        </w:rPr>
        <w:t xml:space="preserve">Discussed accomplishments in 2018-2019 academic year. </w:t>
      </w:r>
    </w:p>
    <w:p w:rsidR="003C6E7F" w:rsidRDefault="003C6E7F" w:rsidP="003C6E7F">
      <w:pPr>
        <w:pStyle w:val="ListParagraph"/>
        <w:numPr>
          <w:ilvl w:val="3"/>
          <w:numId w:val="1"/>
        </w:numPr>
        <w:rPr>
          <w:sz w:val="22"/>
          <w:szCs w:val="22"/>
        </w:rPr>
      </w:pPr>
      <w:r>
        <w:rPr>
          <w:sz w:val="22"/>
          <w:szCs w:val="22"/>
        </w:rPr>
        <w:t>Agreed that website requires regular review. For example:</w:t>
      </w:r>
    </w:p>
    <w:p w:rsidR="003C6E7F" w:rsidRDefault="003C6E7F" w:rsidP="003C6E7F">
      <w:pPr>
        <w:pStyle w:val="ListParagraph"/>
        <w:numPr>
          <w:ilvl w:val="4"/>
          <w:numId w:val="1"/>
        </w:numPr>
        <w:rPr>
          <w:sz w:val="22"/>
          <w:szCs w:val="22"/>
        </w:rPr>
      </w:pPr>
      <w:r>
        <w:rPr>
          <w:sz w:val="22"/>
          <w:szCs w:val="22"/>
        </w:rPr>
        <w:t>Committee lists</w:t>
      </w:r>
    </w:p>
    <w:p w:rsidR="003C6E7F" w:rsidRDefault="003C6E7F" w:rsidP="003C6E7F">
      <w:pPr>
        <w:pStyle w:val="ListParagraph"/>
        <w:numPr>
          <w:ilvl w:val="4"/>
          <w:numId w:val="1"/>
        </w:numPr>
        <w:rPr>
          <w:sz w:val="22"/>
          <w:szCs w:val="22"/>
        </w:rPr>
      </w:pPr>
      <w:r>
        <w:rPr>
          <w:sz w:val="22"/>
          <w:szCs w:val="22"/>
        </w:rPr>
        <w:t>Links to resources</w:t>
      </w:r>
    </w:p>
    <w:p w:rsidR="00C10405" w:rsidRDefault="00C10405" w:rsidP="00C10405">
      <w:pPr>
        <w:pStyle w:val="ListParagraph"/>
        <w:numPr>
          <w:ilvl w:val="1"/>
          <w:numId w:val="1"/>
        </w:numPr>
        <w:rPr>
          <w:sz w:val="22"/>
          <w:szCs w:val="22"/>
        </w:rPr>
      </w:pPr>
      <w:r>
        <w:rPr>
          <w:sz w:val="22"/>
          <w:szCs w:val="22"/>
        </w:rPr>
        <w:t>#6: Standing charge to prepare mid-year progress report at the end of the fall semester.</w:t>
      </w:r>
    </w:p>
    <w:p w:rsidR="00C10405" w:rsidRDefault="00C10405" w:rsidP="00C10405">
      <w:pPr>
        <w:pStyle w:val="ListParagraph"/>
        <w:numPr>
          <w:ilvl w:val="1"/>
          <w:numId w:val="1"/>
        </w:numPr>
        <w:rPr>
          <w:sz w:val="22"/>
          <w:szCs w:val="22"/>
        </w:rPr>
      </w:pPr>
      <w:r>
        <w:rPr>
          <w:sz w:val="22"/>
          <w:szCs w:val="22"/>
        </w:rPr>
        <w:t xml:space="preserve">Final note: Can see all charges from ECS on Shore website. </w:t>
      </w:r>
    </w:p>
    <w:p w:rsidR="00D00F69" w:rsidRDefault="00D00F69" w:rsidP="00D00F69">
      <w:pPr>
        <w:pStyle w:val="ListParagraph"/>
        <w:ind w:left="1080"/>
        <w:rPr>
          <w:sz w:val="22"/>
          <w:szCs w:val="22"/>
        </w:rPr>
      </w:pPr>
    </w:p>
    <w:p w:rsidR="00AF171A" w:rsidRDefault="00D00F69" w:rsidP="00D00F69">
      <w:pPr>
        <w:pStyle w:val="ListParagraph"/>
        <w:numPr>
          <w:ilvl w:val="0"/>
          <w:numId w:val="1"/>
        </w:numPr>
        <w:rPr>
          <w:sz w:val="22"/>
          <w:szCs w:val="22"/>
        </w:rPr>
      </w:pPr>
      <w:r>
        <w:rPr>
          <w:sz w:val="22"/>
          <w:szCs w:val="22"/>
        </w:rPr>
        <w:t>Update on Inclusive Practice Leaders submission</w:t>
      </w:r>
    </w:p>
    <w:p w:rsidR="00D00F69" w:rsidRDefault="00D00F69" w:rsidP="00D00F69">
      <w:pPr>
        <w:pStyle w:val="ListParagraph"/>
        <w:numPr>
          <w:ilvl w:val="1"/>
          <w:numId w:val="1"/>
        </w:numPr>
        <w:rPr>
          <w:sz w:val="22"/>
          <w:szCs w:val="22"/>
        </w:rPr>
      </w:pPr>
      <w:r>
        <w:rPr>
          <w:sz w:val="22"/>
          <w:szCs w:val="22"/>
        </w:rPr>
        <w:t>Report was delivered to and discussed by ECS.</w:t>
      </w:r>
    </w:p>
    <w:p w:rsidR="00D00F69" w:rsidRDefault="00D00F69" w:rsidP="00D00F69">
      <w:pPr>
        <w:pStyle w:val="ListParagraph"/>
        <w:numPr>
          <w:ilvl w:val="1"/>
          <w:numId w:val="1"/>
        </w:numPr>
        <w:rPr>
          <w:sz w:val="22"/>
          <w:szCs w:val="22"/>
        </w:rPr>
      </w:pPr>
      <w:r>
        <w:rPr>
          <w:sz w:val="22"/>
          <w:szCs w:val="22"/>
        </w:rPr>
        <w:t>Decision is that document will not be used as written. Instead, Provost will hire a new position in the FTLC</w:t>
      </w:r>
    </w:p>
    <w:p w:rsidR="00D00F69" w:rsidRDefault="00D00F69" w:rsidP="00D00F69">
      <w:pPr>
        <w:pStyle w:val="ListParagraph"/>
        <w:numPr>
          <w:ilvl w:val="2"/>
          <w:numId w:val="1"/>
        </w:numPr>
        <w:rPr>
          <w:sz w:val="22"/>
          <w:szCs w:val="22"/>
        </w:rPr>
      </w:pPr>
      <w:r>
        <w:rPr>
          <w:sz w:val="22"/>
          <w:szCs w:val="22"/>
        </w:rPr>
        <w:t xml:space="preserve">Committee discussed questions (e.g. </w:t>
      </w:r>
      <w:r w:rsidR="00CF6150">
        <w:rPr>
          <w:sz w:val="22"/>
          <w:szCs w:val="22"/>
        </w:rPr>
        <w:t>h</w:t>
      </w:r>
      <w:r>
        <w:rPr>
          <w:sz w:val="22"/>
          <w:szCs w:val="22"/>
        </w:rPr>
        <w:t xml:space="preserve">ow will EIC be connected with new hire?) and reactions to update (e.g. </w:t>
      </w:r>
      <w:r w:rsidR="00CF6150">
        <w:rPr>
          <w:sz w:val="22"/>
          <w:szCs w:val="22"/>
        </w:rPr>
        <w:t>m</w:t>
      </w:r>
      <w:r>
        <w:rPr>
          <w:sz w:val="22"/>
          <w:szCs w:val="22"/>
        </w:rPr>
        <w:t>ay reach out to CLAS to see if something could be done at college level).</w:t>
      </w:r>
      <w:bookmarkStart w:id="0" w:name="_GoBack"/>
      <w:bookmarkEnd w:id="0"/>
    </w:p>
    <w:p w:rsidR="00D00F69" w:rsidRDefault="00D00F69" w:rsidP="00D00F69">
      <w:pPr>
        <w:pStyle w:val="ListParagraph"/>
        <w:numPr>
          <w:ilvl w:val="2"/>
          <w:numId w:val="1"/>
        </w:numPr>
        <w:rPr>
          <w:sz w:val="22"/>
          <w:szCs w:val="22"/>
        </w:rPr>
      </w:pPr>
      <w:r>
        <w:rPr>
          <w:sz w:val="22"/>
          <w:szCs w:val="22"/>
        </w:rPr>
        <w:t>Topic may be revisited if more information becomes available.</w:t>
      </w:r>
    </w:p>
    <w:p w:rsidR="00D00F69" w:rsidRDefault="00D00F69" w:rsidP="00D00F69">
      <w:pPr>
        <w:pStyle w:val="ListParagraph"/>
        <w:numPr>
          <w:ilvl w:val="0"/>
          <w:numId w:val="1"/>
        </w:numPr>
        <w:rPr>
          <w:sz w:val="22"/>
          <w:szCs w:val="22"/>
        </w:rPr>
      </w:pPr>
      <w:r>
        <w:rPr>
          <w:sz w:val="22"/>
          <w:szCs w:val="22"/>
        </w:rPr>
        <w:t>Teach-In Planning To Date</w:t>
      </w:r>
    </w:p>
    <w:p w:rsidR="00C21108" w:rsidRDefault="00C21108" w:rsidP="00C21108">
      <w:pPr>
        <w:pStyle w:val="ListParagraph"/>
        <w:numPr>
          <w:ilvl w:val="1"/>
          <w:numId w:val="1"/>
        </w:numPr>
        <w:rPr>
          <w:sz w:val="22"/>
          <w:szCs w:val="22"/>
        </w:rPr>
      </w:pPr>
      <w:r>
        <w:rPr>
          <w:sz w:val="22"/>
          <w:szCs w:val="22"/>
        </w:rPr>
        <w:t xml:space="preserve">For the downtown sessions, two rooms are currently reserved in Seidman in addition to </w:t>
      </w:r>
      <w:proofErr w:type="spellStart"/>
      <w:r>
        <w:rPr>
          <w:sz w:val="22"/>
          <w:szCs w:val="22"/>
        </w:rPr>
        <w:t>Loosemore</w:t>
      </w:r>
      <w:proofErr w:type="spellEnd"/>
      <w:r>
        <w:rPr>
          <w:sz w:val="22"/>
          <w:szCs w:val="22"/>
        </w:rPr>
        <w:t xml:space="preserve"> Auditorium and University Club. </w:t>
      </w:r>
    </w:p>
    <w:p w:rsidR="00C21108" w:rsidRDefault="00C21108" w:rsidP="00C21108">
      <w:pPr>
        <w:pStyle w:val="ListParagraph"/>
        <w:numPr>
          <w:ilvl w:val="1"/>
          <w:numId w:val="1"/>
        </w:numPr>
        <w:rPr>
          <w:sz w:val="22"/>
          <w:szCs w:val="22"/>
        </w:rPr>
      </w:pPr>
      <w:r>
        <w:rPr>
          <w:sz w:val="22"/>
          <w:szCs w:val="22"/>
        </w:rPr>
        <w:t>Current scheduling allows for up to 70 sessions.</w:t>
      </w:r>
    </w:p>
    <w:p w:rsidR="00C21108" w:rsidRDefault="00C21108" w:rsidP="00C21108">
      <w:pPr>
        <w:pStyle w:val="ListParagraph"/>
        <w:numPr>
          <w:ilvl w:val="1"/>
          <w:numId w:val="1"/>
        </w:numPr>
        <w:rPr>
          <w:sz w:val="22"/>
          <w:szCs w:val="22"/>
        </w:rPr>
      </w:pPr>
      <w:r>
        <w:rPr>
          <w:sz w:val="22"/>
          <w:szCs w:val="22"/>
        </w:rPr>
        <w:t>Tee-shirts will be modified to be more flexible (i.e. could be used for more than 1 year).</w:t>
      </w:r>
    </w:p>
    <w:p w:rsidR="00C21108" w:rsidRDefault="0071383E" w:rsidP="00C21108">
      <w:pPr>
        <w:pStyle w:val="ListParagraph"/>
        <w:numPr>
          <w:ilvl w:val="1"/>
          <w:numId w:val="1"/>
        </w:numPr>
        <w:rPr>
          <w:sz w:val="22"/>
          <w:szCs w:val="22"/>
        </w:rPr>
      </w:pPr>
      <w:r>
        <w:rPr>
          <w:sz w:val="22"/>
          <w:szCs w:val="22"/>
        </w:rPr>
        <w:t xml:space="preserve">Event will have no theme to allow for more flexibility in proposals. </w:t>
      </w:r>
    </w:p>
    <w:p w:rsidR="0071383E" w:rsidRDefault="0071383E" w:rsidP="00C21108">
      <w:pPr>
        <w:pStyle w:val="ListParagraph"/>
        <w:numPr>
          <w:ilvl w:val="1"/>
          <w:numId w:val="1"/>
        </w:numPr>
        <w:rPr>
          <w:sz w:val="22"/>
          <w:szCs w:val="22"/>
        </w:rPr>
      </w:pPr>
      <w:r>
        <w:rPr>
          <w:sz w:val="22"/>
          <w:szCs w:val="22"/>
        </w:rPr>
        <w:lastRenderedPageBreak/>
        <w:t>There is a possible of an outside speaker as part of the Teach-In. Further information to come.</w:t>
      </w:r>
    </w:p>
    <w:p w:rsidR="0071383E" w:rsidRDefault="0071383E" w:rsidP="00C21108">
      <w:pPr>
        <w:pStyle w:val="ListParagraph"/>
        <w:numPr>
          <w:ilvl w:val="1"/>
          <w:numId w:val="1"/>
        </w:numPr>
        <w:rPr>
          <w:sz w:val="22"/>
          <w:szCs w:val="22"/>
        </w:rPr>
      </w:pPr>
      <w:r>
        <w:rPr>
          <w:sz w:val="22"/>
          <w:szCs w:val="22"/>
        </w:rPr>
        <w:t>Note: On website, need to make clear date for proposal deadlines. Also, will extend direct invitations to President and Provost.</w:t>
      </w:r>
    </w:p>
    <w:p w:rsidR="0071383E" w:rsidRPr="0071383E" w:rsidRDefault="0071383E" w:rsidP="0071383E">
      <w:pPr>
        <w:pStyle w:val="ListParagraph"/>
        <w:numPr>
          <w:ilvl w:val="0"/>
          <w:numId w:val="1"/>
        </w:numPr>
        <w:rPr>
          <w:sz w:val="22"/>
          <w:szCs w:val="22"/>
        </w:rPr>
      </w:pPr>
      <w:r>
        <w:rPr>
          <w:sz w:val="22"/>
          <w:szCs w:val="22"/>
        </w:rPr>
        <w:t xml:space="preserve">Update from </w:t>
      </w:r>
      <w:r>
        <w:rPr>
          <w:sz w:val="22"/>
          <w:szCs w:val="22"/>
          <w:lang w:val="it-IT"/>
        </w:rPr>
        <w:t>Provost’s Office</w:t>
      </w:r>
    </w:p>
    <w:p w:rsidR="0071383E" w:rsidRPr="0071383E" w:rsidRDefault="0071383E" w:rsidP="0071383E">
      <w:pPr>
        <w:pStyle w:val="ListParagraph"/>
        <w:numPr>
          <w:ilvl w:val="1"/>
          <w:numId w:val="1"/>
        </w:numPr>
        <w:rPr>
          <w:sz w:val="22"/>
          <w:szCs w:val="22"/>
        </w:rPr>
      </w:pPr>
      <w:r>
        <w:rPr>
          <w:sz w:val="22"/>
          <w:szCs w:val="22"/>
          <w:lang w:val="it-IT"/>
        </w:rPr>
        <w:t>ECS Task Force recommendations for new guidelines regarding gender pronouns now with UAS.</w:t>
      </w:r>
    </w:p>
    <w:p w:rsidR="0071383E" w:rsidRPr="0071383E" w:rsidRDefault="0071383E" w:rsidP="0071383E">
      <w:pPr>
        <w:pStyle w:val="ListParagraph"/>
        <w:numPr>
          <w:ilvl w:val="0"/>
          <w:numId w:val="1"/>
        </w:numPr>
        <w:rPr>
          <w:sz w:val="22"/>
          <w:szCs w:val="22"/>
        </w:rPr>
      </w:pPr>
      <w:r>
        <w:rPr>
          <w:sz w:val="22"/>
          <w:szCs w:val="22"/>
          <w:lang w:val="it-IT"/>
        </w:rPr>
        <w:t xml:space="preserve">Update from FTLC </w:t>
      </w:r>
    </w:p>
    <w:p w:rsidR="0071383E" w:rsidRPr="0071383E" w:rsidRDefault="0071383E" w:rsidP="0071383E">
      <w:pPr>
        <w:pStyle w:val="ListParagraph"/>
        <w:numPr>
          <w:ilvl w:val="1"/>
          <w:numId w:val="1"/>
        </w:numPr>
        <w:rPr>
          <w:sz w:val="22"/>
          <w:szCs w:val="22"/>
        </w:rPr>
      </w:pPr>
      <w:r>
        <w:rPr>
          <w:sz w:val="22"/>
          <w:szCs w:val="22"/>
          <w:lang w:val="it-IT"/>
        </w:rPr>
        <w:t>2019-2020 is pilot year for Virtual Faculty Mentoring Group Program. Initial cohort of participating faculty will provide feedback on experience at the end of academic year.</w:t>
      </w:r>
    </w:p>
    <w:p w:rsidR="0071383E" w:rsidRPr="0071383E" w:rsidRDefault="0071383E" w:rsidP="0071383E">
      <w:pPr>
        <w:pStyle w:val="ListParagraph"/>
        <w:numPr>
          <w:ilvl w:val="1"/>
          <w:numId w:val="1"/>
        </w:numPr>
        <w:rPr>
          <w:sz w:val="22"/>
          <w:szCs w:val="22"/>
        </w:rPr>
      </w:pPr>
      <w:r>
        <w:rPr>
          <w:sz w:val="22"/>
          <w:szCs w:val="22"/>
          <w:lang w:val="it-IT"/>
        </w:rPr>
        <w:t xml:space="preserve">Guest Speaker on “Rethinking Mentoring Plans” will be on October 3, 1-4 pm. More information to come. </w:t>
      </w:r>
    </w:p>
    <w:p w:rsidR="0071383E" w:rsidRPr="0071383E" w:rsidRDefault="0071383E" w:rsidP="0071383E">
      <w:pPr>
        <w:rPr>
          <w:sz w:val="22"/>
          <w:szCs w:val="22"/>
        </w:rPr>
      </w:pPr>
    </w:p>
    <w:p w:rsidR="00F41D03" w:rsidRPr="00F41D03" w:rsidRDefault="00F41D03" w:rsidP="00F41D03">
      <w:pPr>
        <w:ind w:left="720"/>
        <w:rPr>
          <w:sz w:val="22"/>
          <w:szCs w:val="22"/>
        </w:rPr>
      </w:pPr>
    </w:p>
    <w:p w:rsidR="00AC2197" w:rsidRPr="00AC2197" w:rsidRDefault="00AC2197">
      <w:pPr>
        <w:rPr>
          <w:sz w:val="22"/>
          <w:szCs w:val="22"/>
        </w:rPr>
      </w:pPr>
    </w:p>
    <w:p w:rsidR="00AC2197" w:rsidRPr="00AC2197" w:rsidRDefault="00AC2197">
      <w:pPr>
        <w:rPr>
          <w:sz w:val="22"/>
          <w:szCs w:val="22"/>
        </w:rPr>
      </w:pPr>
    </w:p>
    <w:sectPr w:rsidR="00AC2197" w:rsidRPr="00AC21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197" w:rsidRDefault="00AC2197" w:rsidP="00AC2197">
      <w:r>
        <w:separator/>
      </w:r>
    </w:p>
  </w:endnote>
  <w:endnote w:type="continuationSeparator" w:id="0">
    <w:p w:rsidR="00AC2197" w:rsidRDefault="00AC2197" w:rsidP="00AC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197" w:rsidRDefault="00AC2197" w:rsidP="00AC2197">
      <w:r>
        <w:separator/>
      </w:r>
    </w:p>
  </w:footnote>
  <w:footnote w:type="continuationSeparator" w:id="0">
    <w:p w:rsidR="00AC2197" w:rsidRDefault="00AC2197" w:rsidP="00AC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197" w:rsidRDefault="00AC2197">
    <w:pPr>
      <w:pStyle w:val="Header"/>
    </w:pPr>
    <w:r>
      <w:t>EIC Meeting Minutes, JMZ 3062</w:t>
    </w:r>
    <w:r>
      <w:tab/>
    </w:r>
    <w:r>
      <w:tab/>
      <w:t>September 3,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073A9"/>
    <w:multiLevelType w:val="hybridMultilevel"/>
    <w:tmpl w:val="D9342B7C"/>
    <w:lvl w:ilvl="0" w:tplc="45727A0E">
      <w:numFmt w:val="bullet"/>
      <w:lvlText w:val="-"/>
      <w:lvlJc w:val="left"/>
      <w:pPr>
        <w:ind w:left="360" w:hanging="360"/>
      </w:pPr>
      <w:rPr>
        <w:rFonts w:ascii="Calibri" w:eastAsiaTheme="minorEastAsia"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4E"/>
    <w:rsid w:val="00220BAF"/>
    <w:rsid w:val="003C6E7F"/>
    <w:rsid w:val="0071383E"/>
    <w:rsid w:val="00781746"/>
    <w:rsid w:val="00AC2197"/>
    <w:rsid w:val="00AF171A"/>
    <w:rsid w:val="00B245D3"/>
    <w:rsid w:val="00C10405"/>
    <w:rsid w:val="00C21108"/>
    <w:rsid w:val="00CF6150"/>
    <w:rsid w:val="00D00F69"/>
    <w:rsid w:val="00F41D03"/>
    <w:rsid w:val="00FB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DCE2-76A0-4B8D-AFAE-D11A8E1B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19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19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C2197"/>
  </w:style>
  <w:style w:type="paragraph" w:styleId="Footer">
    <w:name w:val="footer"/>
    <w:basedOn w:val="Normal"/>
    <w:link w:val="FooterChar"/>
    <w:uiPriority w:val="99"/>
    <w:unhideWhenUsed/>
    <w:rsid w:val="00AC219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C2197"/>
  </w:style>
  <w:style w:type="paragraph" w:styleId="ListParagraph">
    <w:name w:val="List Paragraph"/>
    <w:basedOn w:val="Normal"/>
    <w:uiPriority w:val="34"/>
    <w:qFormat/>
    <w:rsid w:val="00AC2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Callahan</dc:creator>
  <cp:keywords/>
  <dc:description/>
  <cp:lastModifiedBy>Caitlin Callahan</cp:lastModifiedBy>
  <cp:revision>5</cp:revision>
  <dcterms:created xsi:type="dcterms:W3CDTF">2019-09-15T23:11:00Z</dcterms:created>
  <dcterms:modified xsi:type="dcterms:W3CDTF">2019-09-16T00:36:00Z</dcterms:modified>
</cp:coreProperties>
</file>