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EAC3F" w14:textId="64C1850A" w:rsidR="00404F64" w:rsidRDefault="008A7F5D" w:rsidP="00404F64">
      <w:pPr>
        <w:pStyle w:val="Title"/>
      </w:pPr>
      <w:r>
        <w:t>EIC 20</w:t>
      </w:r>
      <w:r w:rsidR="00404F64">
        <w:t>20</w:t>
      </w:r>
      <w:r w:rsidR="0074310B">
        <w:t>-2021</w:t>
      </w:r>
      <w:r>
        <w:t xml:space="preserve"> Activity Repor</w:t>
      </w:r>
      <w:r w:rsidR="00404F64">
        <w:t>t</w:t>
      </w:r>
    </w:p>
    <w:p w14:paraId="0E3EA1EB" w14:textId="00366FB3" w:rsidR="008A7F5D" w:rsidRDefault="0074310B" w:rsidP="0074310B">
      <w:pPr>
        <w:pStyle w:val="Subtitle"/>
      </w:pPr>
      <w:r>
        <w:t>4/6/2021</w:t>
      </w:r>
    </w:p>
    <w:p w14:paraId="24CAB0F4" w14:textId="183A7E19" w:rsidR="008A7F5D" w:rsidRPr="008F0AAD" w:rsidRDefault="008A7F5D" w:rsidP="008A7F5D">
      <w:pPr>
        <w:rPr>
          <w:rFonts w:ascii="Chalkboard" w:hAnsi="Chalkboard"/>
          <w:b/>
          <w:bCs/>
        </w:rPr>
      </w:pPr>
      <w:r w:rsidRPr="008F0AAD">
        <w:rPr>
          <w:rFonts w:ascii="Chalkboard" w:hAnsi="Chalkboard"/>
          <w:b/>
          <w:bCs/>
        </w:rPr>
        <w:t xml:space="preserve">Submitted, </w:t>
      </w:r>
      <w:r w:rsidR="00404F64">
        <w:rPr>
          <w:rFonts w:ascii="Chalkboard" w:hAnsi="Chalkboard"/>
          <w:b/>
          <w:bCs/>
        </w:rPr>
        <w:t>Jon Jeffryes and Josita Maouene</w:t>
      </w:r>
      <w:r>
        <w:rPr>
          <w:rFonts w:ascii="Chalkboard" w:hAnsi="Chalkboard"/>
          <w:b/>
          <w:bCs/>
        </w:rPr>
        <w:t xml:space="preserve">, </w:t>
      </w:r>
      <w:r w:rsidR="00404F64">
        <w:rPr>
          <w:rFonts w:ascii="Chalkboard" w:hAnsi="Chalkboard"/>
          <w:b/>
          <w:bCs/>
        </w:rPr>
        <w:t>Co-</w:t>
      </w:r>
      <w:r>
        <w:rPr>
          <w:rFonts w:ascii="Chalkboard" w:hAnsi="Chalkboard"/>
          <w:b/>
          <w:bCs/>
        </w:rPr>
        <w:t>Chair</w:t>
      </w:r>
      <w:r w:rsidR="00404F64">
        <w:rPr>
          <w:rFonts w:ascii="Chalkboard" w:hAnsi="Chalkboard"/>
          <w:b/>
          <w:bCs/>
        </w:rPr>
        <w:t>s</w:t>
      </w:r>
      <w:r>
        <w:rPr>
          <w:rFonts w:ascii="Chalkboard" w:hAnsi="Chalkboard"/>
          <w:b/>
          <w:bCs/>
        </w:rPr>
        <w:t xml:space="preserve"> EIC</w:t>
      </w:r>
    </w:p>
    <w:p w14:paraId="1740F685" w14:textId="77777777" w:rsidR="00205A4D" w:rsidRDefault="00205A4D"/>
    <w:p w14:paraId="5B12A4D5" w14:textId="69021F65" w:rsidR="0074310B" w:rsidRDefault="00644370">
      <w:r>
        <w:t xml:space="preserve">References to </w:t>
      </w:r>
      <w:r w:rsidR="00B009CB">
        <w:t xml:space="preserve">EIC </w:t>
      </w:r>
      <w:r>
        <w:t>Charges from ECS</w:t>
      </w:r>
      <w:r w:rsidR="00B009CB">
        <w:t>,</w:t>
      </w:r>
      <w:r>
        <w:t xml:space="preserve"> Memo dated 09/0</w:t>
      </w:r>
      <w:r w:rsidR="00404F64">
        <w:t>4</w:t>
      </w:r>
      <w:r>
        <w:t>/20</w:t>
      </w:r>
      <w:r w:rsidR="00404F64">
        <w:t>20</w:t>
      </w:r>
      <w:r>
        <w:t xml:space="preserve"> to </w:t>
      </w:r>
      <w:r w:rsidR="00404F64">
        <w:t>the Equity and Inclusion Committee</w:t>
      </w:r>
    </w:p>
    <w:p w14:paraId="6E42F4E0" w14:textId="67F91829" w:rsidR="0074310B" w:rsidRDefault="0074310B" w:rsidP="0074310B">
      <w:pPr>
        <w:pStyle w:val="Heading1"/>
      </w:pPr>
      <w:r>
        <w:t>Winter 2021</w:t>
      </w:r>
    </w:p>
    <w:p w14:paraId="1050536C" w14:textId="77777777" w:rsidR="004901EC" w:rsidRDefault="004901EC"/>
    <w:p w14:paraId="3217DF48" w14:textId="03886758" w:rsidR="00644370" w:rsidRPr="00404F64" w:rsidRDefault="00404F64" w:rsidP="005C2D25">
      <w:pPr>
        <w:pStyle w:val="Heading2"/>
      </w:pPr>
      <w:r w:rsidRPr="00404F64">
        <w:t>Teach-In</w:t>
      </w:r>
    </w:p>
    <w:p w14:paraId="42A5E9F8" w14:textId="4686A942" w:rsidR="004901EC" w:rsidRDefault="0074310B">
      <w:r>
        <w:t>In reviewing the Fall 2020 the group discussed alternative approaches to supporting the Teach-In that made the chair workload and long-term improvements of the Teach-In more sustainable as the EIC moves to a rotating chair model.</w:t>
      </w:r>
    </w:p>
    <w:p w14:paraId="371818ED" w14:textId="29A4544D" w:rsidR="0074310B" w:rsidRDefault="0074310B" w:rsidP="0074310B">
      <w:pPr>
        <w:pStyle w:val="ListParagraph"/>
        <w:numPr>
          <w:ilvl w:val="0"/>
          <w:numId w:val="7"/>
        </w:numPr>
      </w:pPr>
      <w:r>
        <w:t>Drafted and approved recommendation on changing the model to a standing committee model that removed leadership responsibilities for planning from the EIC Chair.</w:t>
      </w:r>
    </w:p>
    <w:p w14:paraId="2042DC80" w14:textId="7226C07F" w:rsidR="0074310B" w:rsidRDefault="0074310B" w:rsidP="0074310B"/>
    <w:p w14:paraId="330B2413" w14:textId="77777777" w:rsidR="0074310B" w:rsidRDefault="0074310B" w:rsidP="005C2D25">
      <w:pPr>
        <w:pStyle w:val="Heading2"/>
      </w:pPr>
      <w:r>
        <w:t xml:space="preserve">Moving Committee </w:t>
      </w:r>
      <w:proofErr w:type="gramStart"/>
      <w:r>
        <w:t>From</w:t>
      </w:r>
      <w:proofErr w:type="gramEnd"/>
      <w:r>
        <w:t xml:space="preserve"> Ally to Accomplice</w:t>
      </w:r>
    </w:p>
    <w:p w14:paraId="53B3C7F7" w14:textId="02B85D1B" w:rsidR="0074310B" w:rsidRDefault="0074310B" w:rsidP="0074310B">
      <w:pPr>
        <w:pStyle w:val="ListParagraph"/>
        <w:numPr>
          <w:ilvl w:val="0"/>
          <w:numId w:val="7"/>
        </w:numPr>
      </w:pPr>
      <w:r>
        <w:t>Reviewed Inclusive and Equitable Teaching ACUE Curriculum Crosswalk and discussed takeaways.</w:t>
      </w:r>
    </w:p>
    <w:p w14:paraId="75D88822" w14:textId="626188E4" w:rsidR="0074310B" w:rsidRDefault="0074310B" w:rsidP="0074310B">
      <w:pPr>
        <w:pStyle w:val="ListParagraph"/>
        <w:numPr>
          <w:ilvl w:val="0"/>
          <w:numId w:val="7"/>
        </w:numPr>
      </w:pPr>
      <w:r>
        <w:t>The group brainstormed qualitative questions of equity and inclusion experiences at GVSU to recommend to ECS for future exploration as potential EIC charges.</w:t>
      </w:r>
    </w:p>
    <w:p w14:paraId="40763637" w14:textId="04F62FEA" w:rsidR="0074310B" w:rsidRDefault="0074310B" w:rsidP="0074310B">
      <w:pPr>
        <w:pStyle w:val="ListParagraph"/>
        <w:numPr>
          <w:ilvl w:val="0"/>
          <w:numId w:val="7"/>
        </w:numPr>
      </w:pPr>
      <w:r>
        <w:t>A subcommittee led by Joel Wendland-Liu developed a literature review on equity and inclusion issues to include in year-end report.</w:t>
      </w:r>
    </w:p>
    <w:p w14:paraId="7398D1B6" w14:textId="77777777" w:rsidR="0074310B" w:rsidRDefault="0074310B" w:rsidP="0074310B">
      <w:pPr>
        <w:pStyle w:val="ListParagraph"/>
      </w:pPr>
    </w:p>
    <w:p w14:paraId="7056E817" w14:textId="2CAD071A" w:rsidR="0074310B" w:rsidRDefault="0074310B" w:rsidP="005C2D25">
      <w:pPr>
        <w:pStyle w:val="Heading2"/>
      </w:pPr>
      <w:r>
        <w:t>Diversity Report for ECS</w:t>
      </w:r>
    </w:p>
    <w:p w14:paraId="1BE7E8D9" w14:textId="77777777" w:rsidR="0074310B" w:rsidRDefault="0074310B" w:rsidP="0074310B">
      <w:pPr>
        <w:rPr>
          <w:i/>
        </w:rPr>
      </w:pPr>
      <w:r>
        <w:t>From ECS charge to EIC in Fall 2020:</w:t>
      </w:r>
      <w:r>
        <w:rPr>
          <w:i/>
        </w:rPr>
        <w:t xml:space="preserve"> </w:t>
      </w:r>
      <w:r w:rsidRPr="00F603E6">
        <w:rPr>
          <w:i/>
        </w:rPr>
        <w:t>Update ECS on the diversity of faculty, staff, and students across colleges; report findings and make recommendations to ECS on an ongoing basis; and include this as an ongoing responsibility of EIC in your revision of the faculty handbook language</w:t>
      </w:r>
    </w:p>
    <w:p w14:paraId="2ADC9657" w14:textId="7A188AE1" w:rsidR="0074310B" w:rsidRDefault="0074310B" w:rsidP="0074310B">
      <w:pPr>
        <w:pStyle w:val="ListParagraph"/>
        <w:numPr>
          <w:ilvl w:val="0"/>
          <w:numId w:val="5"/>
        </w:numPr>
      </w:pPr>
      <w:r>
        <w:t>Ed Aboufadel walked us through the previous year’s report that he presented to EIC to determine what quantitative statistics we might include in this year’s report.</w:t>
      </w:r>
    </w:p>
    <w:p w14:paraId="1A94CF01" w14:textId="70E96707" w:rsidR="0074310B" w:rsidRDefault="0074310B" w:rsidP="0074310B">
      <w:pPr>
        <w:pStyle w:val="ListParagraph"/>
        <w:numPr>
          <w:ilvl w:val="0"/>
          <w:numId w:val="5"/>
        </w:numPr>
      </w:pPr>
      <w:r>
        <w:t xml:space="preserve">Found many of the statistics currently live on </w:t>
      </w:r>
      <w:hyperlink r:id="rId7" w:history="1">
        <w:r>
          <w:rPr>
            <w:rStyle w:val="Hyperlink"/>
          </w:rPr>
          <w:t>https://www.gvsu.edu/inclusion/diversity-dashboard-128.htm</w:t>
        </w:r>
      </w:hyperlink>
      <w:r>
        <w:t xml:space="preserve"> and drew numbers from that resource.</w:t>
      </w:r>
    </w:p>
    <w:p w14:paraId="45227439" w14:textId="19E464EB" w:rsidR="0074310B" w:rsidRDefault="0074310B" w:rsidP="0074310B">
      <w:pPr>
        <w:pStyle w:val="ListParagraph"/>
        <w:numPr>
          <w:ilvl w:val="0"/>
          <w:numId w:val="5"/>
        </w:numPr>
      </w:pPr>
      <w:r>
        <w:t xml:space="preserve">Small group drafted a first draft in Google Docs, shared for larger group editing and consensus, </w:t>
      </w:r>
      <w:r w:rsidR="005C2D25">
        <w:t>final discussion and approval planned for April 13 meeting.</w:t>
      </w:r>
    </w:p>
    <w:p w14:paraId="7F0E2BFB" w14:textId="6A004F67" w:rsidR="0074310B" w:rsidRDefault="0074310B" w:rsidP="0074310B"/>
    <w:p w14:paraId="320F073F" w14:textId="77777777" w:rsidR="005C2D25" w:rsidRDefault="005C2D25" w:rsidP="005C2D25">
      <w:pPr>
        <w:pStyle w:val="Heading1"/>
      </w:pPr>
    </w:p>
    <w:p w14:paraId="35E16DB1" w14:textId="77777777" w:rsidR="005C2D25" w:rsidRDefault="005C2D25" w:rsidP="005C2D25">
      <w:pPr>
        <w:pStyle w:val="Heading1"/>
      </w:pPr>
    </w:p>
    <w:p w14:paraId="28F31FED" w14:textId="08BC2B9A" w:rsidR="005C2D25" w:rsidRDefault="005C2D25" w:rsidP="005C2D25">
      <w:pPr>
        <w:pStyle w:val="Heading1"/>
      </w:pPr>
      <w:r>
        <w:t>Fall 2020</w:t>
      </w:r>
    </w:p>
    <w:p w14:paraId="16B76215" w14:textId="5B20DF67" w:rsidR="0074310B" w:rsidRDefault="005C2D25" w:rsidP="0074310B">
      <w:r>
        <w:t>From previously submitted mid-year report.</w:t>
      </w:r>
    </w:p>
    <w:p w14:paraId="1727557A" w14:textId="77777777" w:rsidR="005C2D25" w:rsidRDefault="005C2D25" w:rsidP="0074310B"/>
    <w:p w14:paraId="32B45807" w14:textId="2439E25D" w:rsidR="0074310B" w:rsidRDefault="0074310B" w:rsidP="005C2D25">
      <w:pPr>
        <w:pStyle w:val="Heading2"/>
      </w:pPr>
      <w:r w:rsidRPr="00404F64">
        <w:t>Teach-In</w:t>
      </w:r>
    </w:p>
    <w:p w14:paraId="7A607236" w14:textId="2938098C" w:rsidR="00644370" w:rsidRDefault="00404F64" w:rsidP="00404F64">
      <w:r>
        <w:t>From</w:t>
      </w:r>
      <w:r w:rsidR="00644370">
        <w:t xml:space="preserve"> ECS charge to EIC in Fall 20</w:t>
      </w:r>
      <w:r>
        <w:t xml:space="preserve">20: </w:t>
      </w:r>
      <w:r w:rsidRPr="00F603E6">
        <w:rPr>
          <w:i/>
        </w:rPr>
        <w:t>For the coming year,</w:t>
      </w:r>
      <w:r w:rsidR="00F603E6" w:rsidRPr="00F603E6">
        <w:rPr>
          <w:i/>
        </w:rPr>
        <w:t xml:space="preserve"> </w:t>
      </w:r>
      <w:r w:rsidRPr="00F603E6">
        <w:rPr>
          <w:i/>
        </w:rPr>
        <w:t>organize and run the Teach-In with a specific focus on the forces of systemic racism to deepen an understanding of social justice and racial equity, debrief afterwards, and report to ECS on outcomes and plans for 2021-22.</w:t>
      </w:r>
    </w:p>
    <w:p w14:paraId="7F67502F" w14:textId="77777777" w:rsidR="00404F64" w:rsidRDefault="00404F64" w:rsidP="00404F64"/>
    <w:p w14:paraId="4947E41B" w14:textId="4573AD07" w:rsidR="00404F64" w:rsidRPr="00404F64" w:rsidRDefault="00404F64" w:rsidP="00404F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t xml:space="preserve">An online version of the Teach-In was successfully held on Wednesday, November 11 using the </w:t>
      </w:r>
      <w:proofErr w:type="spellStart"/>
      <w:r>
        <w:t>Whova</w:t>
      </w:r>
      <w:proofErr w:type="spellEnd"/>
      <w:r>
        <w:t xml:space="preserve"> Platform and Zoom.</w:t>
      </w:r>
      <w:r w:rsidR="008A574A">
        <w:t xml:space="preserve"> Although the Teach-In didn’t have an explicit theme many topics dealt with issues connected to systemic racism and more.</w:t>
      </w:r>
    </w:p>
    <w:p w14:paraId="6A9FCAA8" w14:textId="02D4834F" w:rsidR="00404F64" w:rsidRDefault="00404F64" w:rsidP="00404F64">
      <w:pPr>
        <w:pStyle w:val="ListParagraph"/>
        <w:numPr>
          <w:ilvl w:val="0"/>
          <w:numId w:val="3"/>
        </w:numPr>
      </w:pPr>
      <w:r>
        <w:t xml:space="preserve">Early analysis of </w:t>
      </w:r>
      <w:proofErr w:type="spellStart"/>
      <w:r>
        <w:t>Whova</w:t>
      </w:r>
      <w:proofErr w:type="spellEnd"/>
      <w:r>
        <w:t xml:space="preserve"> analytics indicate:</w:t>
      </w:r>
    </w:p>
    <w:p w14:paraId="41DA5AFE" w14:textId="06AD387D" w:rsidR="00404F64" w:rsidRDefault="00404F64" w:rsidP="00404F64">
      <w:pPr>
        <w:pStyle w:val="ListParagraph"/>
        <w:numPr>
          <w:ilvl w:val="1"/>
          <w:numId w:val="3"/>
        </w:numPr>
      </w:pPr>
      <w:r>
        <w:t>1235 registrants</w:t>
      </w:r>
    </w:p>
    <w:p w14:paraId="64D542DE" w14:textId="3BA30457" w:rsidR="00404F64" w:rsidRDefault="00404F64" w:rsidP="00404F64">
      <w:pPr>
        <w:pStyle w:val="ListParagraph"/>
        <w:numPr>
          <w:ilvl w:val="1"/>
          <w:numId w:val="3"/>
        </w:numPr>
      </w:pPr>
      <w:r>
        <w:t>Sessions had between 28</w:t>
      </w:r>
      <w:r w:rsidR="007F61FB">
        <w:t xml:space="preserve"> and 151</w:t>
      </w:r>
      <w:r>
        <w:t xml:space="preserve"> participants</w:t>
      </w:r>
    </w:p>
    <w:p w14:paraId="70E18E2C" w14:textId="196ABA78" w:rsidR="00404F64" w:rsidRDefault="00404F64" w:rsidP="00404F64">
      <w:pPr>
        <w:pStyle w:val="ListParagraph"/>
        <w:numPr>
          <w:ilvl w:val="1"/>
          <w:numId w:val="3"/>
        </w:numPr>
      </w:pPr>
      <w:r>
        <w:t>Most participants attended 1.5 session, streaming for an average of 120 min.</w:t>
      </w:r>
    </w:p>
    <w:p w14:paraId="2E804BB6" w14:textId="7E4A5FCB" w:rsidR="00404F64" w:rsidRDefault="00404F64" w:rsidP="00404F64">
      <w:pPr>
        <w:pStyle w:val="ListParagraph"/>
        <w:numPr>
          <w:ilvl w:val="0"/>
          <w:numId w:val="3"/>
        </w:numPr>
      </w:pPr>
      <w:r>
        <w:t xml:space="preserve">This year’s implementation of the Teach-In saw more systematic use of the entire committee in portions of the planning including recruiting </w:t>
      </w:r>
      <w:r w:rsidR="00F603E6">
        <w:t>previous presenters and proposal review.</w:t>
      </w:r>
    </w:p>
    <w:p w14:paraId="0649FA31" w14:textId="77EA4C21" w:rsidR="00F603E6" w:rsidRDefault="00F603E6" w:rsidP="00404F64">
      <w:pPr>
        <w:pStyle w:val="ListParagraph"/>
        <w:numPr>
          <w:ilvl w:val="0"/>
          <w:numId w:val="3"/>
        </w:numPr>
      </w:pPr>
      <w:r>
        <w:t xml:space="preserve">Overall planning, the transition to the online platform, </w:t>
      </w:r>
      <w:proofErr w:type="spellStart"/>
      <w:r>
        <w:t>Whova</w:t>
      </w:r>
      <w:proofErr w:type="spellEnd"/>
      <w:r>
        <w:t xml:space="preserve">, as well as orientation to </w:t>
      </w:r>
      <w:proofErr w:type="spellStart"/>
      <w:r>
        <w:t>Whova</w:t>
      </w:r>
      <w:proofErr w:type="spellEnd"/>
      <w:r>
        <w:t xml:space="preserve"> for session presenters</w:t>
      </w:r>
      <w:r w:rsidR="007F61FB">
        <w:t>,</w:t>
      </w:r>
      <w:r>
        <w:t xml:space="preserve"> was led by Co-Chair Josita Maouene.</w:t>
      </w:r>
    </w:p>
    <w:p w14:paraId="258C964C" w14:textId="1E2CA7D1" w:rsidR="00F603E6" w:rsidRDefault="00F603E6" w:rsidP="00404F64">
      <w:pPr>
        <w:pStyle w:val="ListParagraph"/>
        <w:numPr>
          <w:ilvl w:val="0"/>
          <w:numId w:val="3"/>
        </w:numPr>
      </w:pPr>
      <w:r>
        <w:t>This year we encouraged all Equity and Inclusion Members who were able to serve as room moderators at least once throughout the day.</w:t>
      </w:r>
    </w:p>
    <w:p w14:paraId="322ED019" w14:textId="5403BDA0" w:rsidR="00F603E6" w:rsidRDefault="00F603E6" w:rsidP="00404F64">
      <w:pPr>
        <w:pStyle w:val="ListParagraph"/>
        <w:numPr>
          <w:ilvl w:val="0"/>
          <w:numId w:val="3"/>
        </w:numPr>
      </w:pPr>
      <w:r>
        <w:t>This year we held a training presented by Relando Thompkins-Jones on “Shifting the Narrative in Higher Education” that was recorded and provided to all room moderators.</w:t>
      </w:r>
    </w:p>
    <w:p w14:paraId="4ADB19CA" w14:textId="2F44A40F" w:rsidR="00F603E6" w:rsidRDefault="00F603E6" w:rsidP="00F603E6"/>
    <w:p w14:paraId="46E84B72" w14:textId="3D1399F7" w:rsidR="00F603E6" w:rsidRDefault="00F603E6" w:rsidP="00F603E6"/>
    <w:p w14:paraId="34067904" w14:textId="2C3B9B1D" w:rsidR="00F603E6" w:rsidRDefault="00C736FB" w:rsidP="005C2D25">
      <w:pPr>
        <w:pStyle w:val="Heading2"/>
      </w:pPr>
      <w:r>
        <w:t xml:space="preserve">Moving Committee </w:t>
      </w:r>
      <w:proofErr w:type="gramStart"/>
      <w:r>
        <w:t>From</w:t>
      </w:r>
      <w:proofErr w:type="gramEnd"/>
      <w:r>
        <w:t xml:space="preserve"> Ally to Accomplice</w:t>
      </w:r>
    </w:p>
    <w:p w14:paraId="05BA7B4F" w14:textId="313F07FB" w:rsidR="00C736FB" w:rsidRDefault="00C736FB" w:rsidP="00C736FB">
      <w:pPr>
        <w:pStyle w:val="ListParagraph"/>
        <w:numPr>
          <w:ilvl w:val="0"/>
          <w:numId w:val="6"/>
        </w:numPr>
      </w:pPr>
      <w:r>
        <w:t>Along with the planning of the Teach-In the group discussed other ways that our committee might continue to be proactive in supporting the campus’s work on equity and inclusion.</w:t>
      </w:r>
      <w:r w:rsidR="007F61FB">
        <w:t xml:space="preserve"> Specific topics included President Trump’s “</w:t>
      </w:r>
      <w:r w:rsidR="007F61FB" w:rsidRPr="007F61FB">
        <w:t>Executive Order on Combating Race and Sex Stereotyping</w:t>
      </w:r>
      <w:r w:rsidR="007F61FB">
        <w:t>” and the local campus racist Zoom-bombing incident.</w:t>
      </w:r>
    </w:p>
    <w:p w14:paraId="5A21E387" w14:textId="41EA9BF8" w:rsidR="00FC58BC" w:rsidRDefault="00FC58BC" w:rsidP="00FC58BC"/>
    <w:p w14:paraId="606E4631" w14:textId="50F33401" w:rsidR="00FC58BC" w:rsidRDefault="00FC58BC" w:rsidP="00FC58BC">
      <w:pPr>
        <w:pStyle w:val="Heading2"/>
      </w:pPr>
      <w:r>
        <w:t>Mid-Year Report</w:t>
      </w:r>
    </w:p>
    <w:p w14:paraId="1D1EE94D" w14:textId="6AA8B357" w:rsidR="00FC58BC" w:rsidRPr="00FC58BC" w:rsidRDefault="00FC58BC" w:rsidP="00FC58BC">
      <w:pPr>
        <w:pStyle w:val="ListParagraph"/>
        <w:numPr>
          <w:ilvl w:val="0"/>
          <w:numId w:val="6"/>
        </w:numPr>
      </w:pPr>
      <w:r>
        <w:t>Created and submitted mid-year report in December 2020.</w:t>
      </w:r>
      <w:bookmarkStart w:id="0" w:name="_GoBack"/>
      <w:bookmarkEnd w:id="0"/>
    </w:p>
    <w:p w14:paraId="2DBE13FE" w14:textId="77777777" w:rsidR="00404F64" w:rsidRPr="00404F64" w:rsidRDefault="00404F64" w:rsidP="007F61FB"/>
    <w:p w14:paraId="3E94F075" w14:textId="77777777" w:rsidR="00644370" w:rsidRDefault="00644370"/>
    <w:p w14:paraId="5EBFC03F" w14:textId="77777777" w:rsidR="004901EC" w:rsidRPr="002D7E8D" w:rsidRDefault="004901EC"/>
    <w:p w14:paraId="6A1431F7" w14:textId="0395A173" w:rsidR="00F603E6" w:rsidRDefault="00F603E6" w:rsidP="00F603E6"/>
    <w:p w14:paraId="4AABFE94" w14:textId="77777777" w:rsidR="00F603E6" w:rsidRPr="00F603E6" w:rsidRDefault="00F603E6" w:rsidP="00F603E6"/>
    <w:p w14:paraId="06C09FB9" w14:textId="1CC60946" w:rsidR="00CD4B6F" w:rsidRDefault="00CD4B6F" w:rsidP="002D7E8D">
      <w:pPr>
        <w:ind w:firstLine="720"/>
      </w:pPr>
    </w:p>
    <w:sectPr w:rsidR="00CD4B6F" w:rsidSect="00E479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2CA2E" w14:textId="77777777" w:rsidR="007F61FB" w:rsidRDefault="007F61FB" w:rsidP="007F61FB">
      <w:r>
        <w:separator/>
      </w:r>
    </w:p>
  </w:endnote>
  <w:endnote w:type="continuationSeparator" w:id="0">
    <w:p w14:paraId="14699DDA" w14:textId="77777777" w:rsidR="007F61FB" w:rsidRDefault="007F61FB" w:rsidP="007F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halkboard">
    <w:altName w:val="Calibri"/>
    <w:charset w:val="00"/>
    <w:family w:val="script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881E9" w14:textId="77777777" w:rsidR="007F61FB" w:rsidRDefault="007F6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E0AD" w14:textId="77777777" w:rsidR="007F61FB" w:rsidRDefault="007F61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9A8A6" w14:textId="77777777" w:rsidR="007F61FB" w:rsidRDefault="007F6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FB74A" w14:textId="77777777" w:rsidR="007F61FB" w:rsidRDefault="007F61FB" w:rsidP="007F61FB">
      <w:r>
        <w:separator/>
      </w:r>
    </w:p>
  </w:footnote>
  <w:footnote w:type="continuationSeparator" w:id="0">
    <w:p w14:paraId="493A0C76" w14:textId="77777777" w:rsidR="007F61FB" w:rsidRDefault="007F61FB" w:rsidP="007F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AD7A5" w14:textId="4EF51856" w:rsidR="007F61FB" w:rsidRDefault="007F6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68401" w14:textId="2BB371C9" w:rsidR="007F61FB" w:rsidRDefault="007F61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509D8" w14:textId="6D28BD5A" w:rsidR="007F61FB" w:rsidRDefault="007F6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900F9"/>
    <w:multiLevelType w:val="hybridMultilevel"/>
    <w:tmpl w:val="70A25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27575"/>
    <w:multiLevelType w:val="hybridMultilevel"/>
    <w:tmpl w:val="2FF4154C"/>
    <w:lvl w:ilvl="0" w:tplc="E5DA5E8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2801C1C"/>
    <w:multiLevelType w:val="hybridMultilevel"/>
    <w:tmpl w:val="987EB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B6B11"/>
    <w:multiLevelType w:val="hybridMultilevel"/>
    <w:tmpl w:val="339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B4F70"/>
    <w:multiLevelType w:val="hybridMultilevel"/>
    <w:tmpl w:val="7AF6B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80920"/>
    <w:multiLevelType w:val="hybridMultilevel"/>
    <w:tmpl w:val="E260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C21B0"/>
    <w:multiLevelType w:val="hybridMultilevel"/>
    <w:tmpl w:val="0E120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A4D"/>
    <w:rsid w:val="000470A6"/>
    <w:rsid w:val="00076A53"/>
    <w:rsid w:val="00205A4D"/>
    <w:rsid w:val="00260560"/>
    <w:rsid w:val="002D7E8D"/>
    <w:rsid w:val="003D2102"/>
    <w:rsid w:val="003D2814"/>
    <w:rsid w:val="00404F64"/>
    <w:rsid w:val="004901EC"/>
    <w:rsid w:val="004C5538"/>
    <w:rsid w:val="00555344"/>
    <w:rsid w:val="005B3A6D"/>
    <w:rsid w:val="005C2D25"/>
    <w:rsid w:val="00644370"/>
    <w:rsid w:val="0074310B"/>
    <w:rsid w:val="00780933"/>
    <w:rsid w:val="007F61FB"/>
    <w:rsid w:val="008A574A"/>
    <w:rsid w:val="008A7F5D"/>
    <w:rsid w:val="008B4423"/>
    <w:rsid w:val="009E7BF2"/>
    <w:rsid w:val="009F518F"/>
    <w:rsid w:val="00A14127"/>
    <w:rsid w:val="00A40B93"/>
    <w:rsid w:val="00B009CB"/>
    <w:rsid w:val="00C54A2B"/>
    <w:rsid w:val="00C736FB"/>
    <w:rsid w:val="00C76DD2"/>
    <w:rsid w:val="00CD4B6F"/>
    <w:rsid w:val="00DF60F2"/>
    <w:rsid w:val="00E47940"/>
    <w:rsid w:val="00E870F5"/>
    <w:rsid w:val="00E95B36"/>
    <w:rsid w:val="00F603E6"/>
    <w:rsid w:val="00FC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637B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31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D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4370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404F6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F6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04F64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404F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4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F6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1FB"/>
  </w:style>
  <w:style w:type="paragraph" w:styleId="Footer">
    <w:name w:val="footer"/>
    <w:basedOn w:val="Normal"/>
    <w:link w:val="FooterChar"/>
    <w:uiPriority w:val="99"/>
    <w:unhideWhenUsed/>
    <w:rsid w:val="007F6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1FB"/>
  </w:style>
  <w:style w:type="character" w:customStyle="1" w:styleId="Heading1Char">
    <w:name w:val="Heading 1 Char"/>
    <w:basedOn w:val="DefaultParagraphFont"/>
    <w:link w:val="Heading1"/>
    <w:uiPriority w:val="9"/>
    <w:rsid w:val="00743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74310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C2D2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vsu.edu/inclusion/diversity-dashboard-128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Bender</dc:creator>
  <cp:keywords/>
  <dc:description/>
  <cp:lastModifiedBy>Jon Jeffryes</cp:lastModifiedBy>
  <cp:revision>3</cp:revision>
  <dcterms:created xsi:type="dcterms:W3CDTF">2021-04-06T19:08:00Z</dcterms:created>
  <dcterms:modified xsi:type="dcterms:W3CDTF">2021-04-06T19:26:00Z</dcterms:modified>
</cp:coreProperties>
</file>