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AE0402">
      <w:pPr>
        <w:pStyle w:val="Title"/>
      </w:pPr>
      <w:r>
        <w:t>Equity And Inclusion Committee</w:t>
      </w:r>
    </w:p>
    <w:p w14:paraId="08925754" w14:textId="1B29A5D6" w:rsidR="00630A63" w:rsidRPr="00630A63" w:rsidRDefault="00630A63" w:rsidP="00630A63">
      <w:pPr>
        <w:pStyle w:val="NoSpacing"/>
        <w:rPr>
          <w:rFonts w:eastAsia="Times New Roman"/>
          <w:sz w:val="20"/>
          <w:szCs w:val="20"/>
        </w:rPr>
      </w:pPr>
      <w:r>
        <w:t>Draft</w:t>
      </w:r>
      <w:r w:rsidR="000963C4">
        <w:t xml:space="preserve"> </w:t>
      </w:r>
      <w:r w:rsidR="00AE0402">
        <w:t>Agenda</w:t>
      </w:r>
      <w:r>
        <w:t>:</w:t>
      </w:r>
      <w:r w:rsidR="00AE0402">
        <w:t xml:space="preserve"> </w:t>
      </w:r>
      <w:r w:rsidR="006259D4">
        <w:rPr>
          <w:b/>
          <w:bCs/>
        </w:rPr>
        <w:t xml:space="preserve">October </w:t>
      </w:r>
      <w:r w:rsidR="00570221">
        <w:rPr>
          <w:b/>
          <w:bCs/>
        </w:rPr>
        <w:t>4</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r w:rsidR="00A309F5">
        <w:rPr>
          <w:rFonts w:eastAsia="Times New Roman"/>
          <w:sz w:val="20"/>
          <w:szCs w:val="20"/>
        </w:rPr>
        <w:br/>
      </w:r>
      <w:r w:rsidRPr="00630A63">
        <w:rPr>
          <w:rFonts w:eastAsia="Times New Roman"/>
          <w:sz w:val="20"/>
          <w:szCs w:val="20"/>
        </w:rPr>
        <w:t>Join Zoom Meeting</w:t>
      </w:r>
    </w:p>
    <w:p w14:paraId="1A12A62E" w14:textId="08353658" w:rsidR="00630A63" w:rsidRDefault="00000000" w:rsidP="00630A63">
      <w:pPr>
        <w:pStyle w:val="NoSpacing"/>
        <w:rPr>
          <w:rFonts w:eastAsia="Times New Roman"/>
          <w:sz w:val="20"/>
          <w:szCs w:val="20"/>
        </w:rPr>
      </w:pPr>
      <w:hyperlink r:id="rId5"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91"/>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7CD8A27C" w:rsidR="00B34DA9" w:rsidRDefault="00010ACE" w:rsidP="00B34DA9">
            <w:r>
              <w:t>x</w:t>
            </w:r>
          </w:p>
        </w:tc>
        <w:tc>
          <w:tcPr>
            <w:tcW w:w="1870" w:type="dxa"/>
          </w:tcPr>
          <w:p w14:paraId="04580124" w14:textId="7066B14C" w:rsidR="00B34DA9" w:rsidRPr="00DB2CE7" w:rsidRDefault="00D307D4" w:rsidP="00B34DA9">
            <w:pPr>
              <w:rPr>
                <w:lang w:val="de-DE"/>
              </w:rPr>
            </w:pPr>
            <w:proofErr w:type="spellStart"/>
            <w:r w:rsidRPr="00D307D4">
              <w:rPr>
                <w:lang w:val="de-DE"/>
              </w:rPr>
              <w:t>Jiyeon</w:t>
            </w:r>
            <w:proofErr w:type="spellEnd"/>
            <w:r>
              <w:rPr>
                <w:lang w:val="de-DE"/>
              </w:rPr>
              <w:t xml:space="preserve"> </w:t>
            </w:r>
            <w:proofErr w:type="spellStart"/>
            <w:r w:rsidRPr="00D307D4">
              <w:rPr>
                <w:lang w:val="de-DE"/>
              </w:rPr>
              <w:t>Suh</w:t>
            </w:r>
            <w:proofErr w:type="spellEnd"/>
            <w:r>
              <w:rPr>
                <w:lang w:val="de-DE"/>
              </w:rPr>
              <w:t xml:space="preserve"> (CLAS W2025)</w:t>
            </w:r>
          </w:p>
        </w:tc>
        <w:tc>
          <w:tcPr>
            <w:tcW w:w="1870" w:type="dxa"/>
          </w:tcPr>
          <w:p w14:paraId="3F3087D6" w14:textId="1DDE594C" w:rsidR="00B34DA9" w:rsidRPr="00DB2CE7" w:rsidRDefault="00010ACE"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761481F6" w:rsidR="00B34DA9" w:rsidRDefault="00010ACE"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3D6536CF" w:rsidR="00B34DA9" w:rsidRDefault="00010ACE"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0BCAB3E8" w:rsidR="00B34DA9" w:rsidRDefault="00010ACE"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7A64705E" w:rsidR="00B34DA9" w:rsidRPr="00DB2CE7" w:rsidRDefault="00010ACE"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09953D81" w:rsidR="00B34DA9" w:rsidRDefault="00010ACE"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7A37C2FA" w:rsidR="00B34DA9" w:rsidRDefault="00010ACE"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483FE256" w:rsidR="00B34DA9" w:rsidRDefault="00010ACE"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68EA8FA3" w:rsidR="00B34DA9" w:rsidRDefault="00010ACE" w:rsidP="00B34DA9">
            <w:r>
              <w:t>x</w:t>
            </w:r>
          </w:p>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55DADE46" w:rsidR="00B34DA9" w:rsidRDefault="00010ACE"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7EA707FE" w:rsidR="00B34DA9" w:rsidRPr="00DB2CE7" w:rsidRDefault="00010ACE"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488E05E3" w:rsidR="00B34DA9" w:rsidRDefault="00010ACE"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A87968A" w:rsidR="00B34DA9" w:rsidRDefault="00010ACE"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0B84A2DF" w:rsidR="00B34DA9" w:rsidRDefault="00010ACE"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25F81D45" w:rsidR="00B34DA9" w:rsidRDefault="00010ACE" w:rsidP="00B34DA9">
            <w:r>
              <w:t>x</w:t>
            </w:r>
          </w:p>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352B331D" w:rsidR="00E753A9" w:rsidRDefault="004038B0" w:rsidP="00B34DA9">
            <w:r>
              <w:t>Not present at this meeting but a member has been located.</w:t>
            </w:r>
          </w:p>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7A68EA79" w:rsidR="00E753A9" w:rsidRDefault="00010ACE" w:rsidP="00B34DA9">
            <w:r>
              <w:t>x</w:t>
            </w:r>
          </w:p>
        </w:tc>
      </w:tr>
    </w:tbl>
    <w:p w14:paraId="3FE1C185" w14:textId="389252F6" w:rsidR="00AE0402" w:rsidRDefault="00AE0402" w:rsidP="00AE0402"/>
    <w:p w14:paraId="60858B65" w14:textId="1DFAA660" w:rsidR="00D307D4" w:rsidRDefault="00D307D4" w:rsidP="00AE0402">
      <w:r>
        <w:t>Announcements:</w:t>
      </w:r>
    </w:p>
    <w:p w14:paraId="565CF39A" w14:textId="608B5078" w:rsidR="00010ACE" w:rsidRDefault="00D307D4" w:rsidP="00010ACE">
      <w:pPr>
        <w:pStyle w:val="ListParagraph"/>
        <w:numPr>
          <w:ilvl w:val="0"/>
          <w:numId w:val="6"/>
        </w:numPr>
      </w:pPr>
      <w:r>
        <w:lastRenderedPageBreak/>
        <w:t xml:space="preserve">Minutes of meeting: </w:t>
      </w:r>
      <w:proofErr w:type="spellStart"/>
      <w:r w:rsidR="000E7E76">
        <w:t>Jiyeon</w:t>
      </w:r>
      <w:proofErr w:type="spellEnd"/>
      <w:r w:rsidR="000E7E76">
        <w:t xml:space="preserve"> Suh</w:t>
      </w:r>
    </w:p>
    <w:p w14:paraId="16285301" w14:textId="08BE8BEA" w:rsidR="003603D3" w:rsidRDefault="003603D3" w:rsidP="00075D2C">
      <w:pPr>
        <w:pStyle w:val="ListParagraph"/>
        <w:numPr>
          <w:ilvl w:val="0"/>
          <w:numId w:val="6"/>
        </w:numPr>
      </w:pPr>
      <w:r>
        <w:t>Report on subcommittee election: Anna White will chair the reports subcommittee.</w:t>
      </w:r>
    </w:p>
    <w:p w14:paraId="57E020F4" w14:textId="75ACF167" w:rsidR="00075D2C" w:rsidRDefault="00075D2C" w:rsidP="00075D2C">
      <w:pPr>
        <w:pStyle w:val="ListParagraph"/>
        <w:numPr>
          <w:ilvl w:val="0"/>
          <w:numId w:val="6"/>
        </w:numPr>
      </w:pPr>
      <w:r>
        <w:t xml:space="preserve">November teach-in is coming: submit ideas for sessions: </w:t>
      </w:r>
      <w:hyperlink r:id="rId6" w:history="1">
        <w:r w:rsidRPr="00927FE1">
          <w:rPr>
            <w:rStyle w:val="Hyperlink"/>
          </w:rPr>
          <w:t>https://www.gvsu.edu/teach-in/</w:t>
        </w:r>
      </w:hyperlink>
      <w:r>
        <w:t xml:space="preserve"> </w:t>
      </w:r>
    </w:p>
    <w:p w14:paraId="50F1D76C" w14:textId="68E2359B" w:rsidR="00D307D4" w:rsidRDefault="006952E5" w:rsidP="00AE0402">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5B9AF16C" w14:textId="45D8A5FB" w:rsidR="000E7E76" w:rsidRDefault="000E7E76" w:rsidP="000E7E76">
      <w:r>
        <w:tab/>
        <w:t xml:space="preserve">       Approved 9:06 AM</w:t>
      </w:r>
    </w:p>
    <w:p w14:paraId="5CF7087B" w14:textId="77777777" w:rsidR="00A309F5" w:rsidRDefault="00A309F5" w:rsidP="00A309F5">
      <w:pPr>
        <w:pStyle w:val="ListParagraph"/>
        <w:ind w:left="1080"/>
      </w:pPr>
    </w:p>
    <w:p w14:paraId="25C7F44C" w14:textId="7605186A" w:rsidR="00CF5F2E" w:rsidRDefault="006952E5" w:rsidP="001B7965">
      <w:pPr>
        <w:pStyle w:val="ListParagraph"/>
        <w:numPr>
          <w:ilvl w:val="0"/>
          <w:numId w:val="1"/>
        </w:numPr>
      </w:pPr>
      <w:r>
        <w:t>Approval of the minutes from</w:t>
      </w:r>
      <w:r w:rsidR="00084A34">
        <w:t xml:space="preserve"> </w:t>
      </w:r>
      <w:r w:rsidR="00D307D4">
        <w:t xml:space="preserve">the </w:t>
      </w:r>
      <w:r w:rsidR="00E5112C">
        <w:t xml:space="preserve">Sept. 20, </w:t>
      </w:r>
      <w:r w:rsidR="00F56363">
        <w:t>202</w:t>
      </w:r>
      <w:r w:rsidR="00D307D4">
        <w:t>2</w:t>
      </w:r>
      <w:r>
        <w:t xml:space="preserve"> meeting</w:t>
      </w:r>
      <w:r w:rsidR="00A309F5">
        <w:t>.</w:t>
      </w:r>
      <w:r w:rsidR="000E7E76">
        <w:t xml:space="preserve"> </w:t>
      </w:r>
    </w:p>
    <w:p w14:paraId="4B0DB924" w14:textId="78E2988E" w:rsidR="00CF5F2E" w:rsidRDefault="00CF5F2E" w:rsidP="00CF5F2E">
      <w:r>
        <w:tab/>
        <w:t xml:space="preserve">       Approved 9:06 AM</w:t>
      </w:r>
    </w:p>
    <w:p w14:paraId="688488BF" w14:textId="7B8B3FB8" w:rsidR="00CF5F2E" w:rsidRDefault="00CF5F2E" w:rsidP="00CF5F2E">
      <w:r>
        <w:t xml:space="preserve">                      Ed makes request whether the committee can hear the feedback on Diversity Report from </w:t>
      </w:r>
      <w:r>
        <w:tab/>
        <w:t xml:space="preserve">   </w:t>
      </w:r>
      <w:r>
        <w:tab/>
        <w:t xml:space="preserve">       UAS during </w:t>
      </w:r>
      <w:r>
        <w:tab/>
        <w:t xml:space="preserve">the meeting today. </w:t>
      </w:r>
    </w:p>
    <w:p w14:paraId="3F7EEC17" w14:textId="77777777" w:rsidR="00CF5F2E" w:rsidRDefault="00CF5F2E" w:rsidP="00CF5F2E">
      <w:r>
        <w:t xml:space="preserve">                      Chair makes motion to revise agenda to go over the feedback after item III. Approved.</w:t>
      </w:r>
    </w:p>
    <w:p w14:paraId="426071C9" w14:textId="13AF66F6" w:rsidR="00CF5F2E" w:rsidRDefault="00CF5F2E" w:rsidP="00CF5F2E"/>
    <w:p w14:paraId="042CF323" w14:textId="45200E13" w:rsidR="00010ACE" w:rsidRDefault="003603D3" w:rsidP="00CF5F2E">
      <w:pPr>
        <w:pStyle w:val="ListParagraph"/>
        <w:numPr>
          <w:ilvl w:val="0"/>
          <w:numId w:val="1"/>
        </w:numPr>
      </w:pPr>
      <w:r>
        <w:t>Climate survey. Jesse. Discussion.</w:t>
      </w:r>
      <w:r w:rsidR="00010ACE">
        <w:t xml:space="preserve"> </w:t>
      </w:r>
    </w:p>
    <w:p w14:paraId="28036D82" w14:textId="26FAD080" w:rsidR="00CF5F2E" w:rsidRDefault="00CF5F2E" w:rsidP="00CF5F2E">
      <w:r>
        <w:tab/>
        <w:t xml:space="preserve">       Jesse presents ov</w:t>
      </w:r>
      <w:r w:rsidR="00BA2BD5">
        <w:t xml:space="preserve">erview of 2022 Climate Survey located in </w:t>
      </w:r>
      <w:hyperlink r:id="rId7" w:history="1">
        <w:r w:rsidR="00BA2BD5" w:rsidRPr="00775ED4">
          <w:rPr>
            <w:rStyle w:val="Hyperlink"/>
          </w:rPr>
          <w:t>https://www.gvsu.edu/mygvsu/</w:t>
        </w:r>
      </w:hyperlink>
      <w:r w:rsidR="00BA2BD5">
        <w:t>.</w:t>
      </w:r>
    </w:p>
    <w:p w14:paraId="79C8CA03" w14:textId="1CBBC610" w:rsidR="00BA2BD5" w:rsidRDefault="0060630B" w:rsidP="004038B0">
      <w:pPr>
        <w:ind w:left="990"/>
      </w:pPr>
      <w:r>
        <w:t>A few notable reading/interpretation of data pointed out by Jesse</w:t>
      </w:r>
      <w:r w:rsidR="004038B0">
        <w:t xml:space="preserve"> on HEDS High-Level   </w:t>
      </w:r>
      <w:r w:rsidR="00114B07">
        <w:t>Report</w:t>
      </w:r>
      <w:r>
        <w:t>:</w:t>
      </w:r>
    </w:p>
    <w:p w14:paraId="7F1D7844" w14:textId="32D466E1" w:rsidR="00BA2BD5" w:rsidRDefault="00BA2BD5" w:rsidP="00BA2BD5">
      <w:pPr>
        <w:pStyle w:val="ListParagraph"/>
        <w:numPr>
          <w:ilvl w:val="0"/>
          <w:numId w:val="10"/>
        </w:numPr>
      </w:pPr>
      <w:r>
        <w:t>Comparing GVSU data with all 4-year public institutions data, with all participating institutions data, numbers seem to indicate GVSU respondents are less positive on both perception and experience of discrimination, but not yet statistically significant.</w:t>
      </w:r>
    </w:p>
    <w:p w14:paraId="197B971D" w14:textId="5373D8BE" w:rsidR="00BA2BD5" w:rsidRDefault="0060630B" w:rsidP="00BA2BD5">
      <w:pPr>
        <w:pStyle w:val="ListParagraph"/>
        <w:numPr>
          <w:ilvl w:val="0"/>
          <w:numId w:val="10"/>
        </w:numPr>
      </w:pPr>
      <w:r>
        <w:t>Data seem to indicate less GVSU respondents are comfortable sharing their views on Diversity and Equity.</w:t>
      </w:r>
    </w:p>
    <w:p w14:paraId="035A9170" w14:textId="62E36E8F" w:rsidR="00114B07" w:rsidRDefault="0060630B" w:rsidP="00BA2BD5">
      <w:pPr>
        <w:pStyle w:val="ListParagraph"/>
        <w:numPr>
          <w:ilvl w:val="0"/>
          <w:numId w:val="10"/>
        </w:numPr>
      </w:pPr>
      <w:r>
        <w:t>Data seem to indicate more GVSU respondents had experienced Discrimination/Harassment. Demographic details (who is experiencing it) indicate students are the leading group in this data.</w:t>
      </w:r>
    </w:p>
    <w:p w14:paraId="25D9FAFB" w14:textId="1D6A1361" w:rsidR="009D450F" w:rsidRDefault="00CF5F2E" w:rsidP="009D450F">
      <w:r>
        <w:tab/>
        <w:t xml:space="preserve">        </w:t>
      </w:r>
      <w:r w:rsidR="00114B07">
        <w:t>GVSU members can download HEDS survey and Comparison Repor</w:t>
      </w:r>
      <w:r w:rsidR="009D450F">
        <w:t xml:space="preserve">t spreadsheet which </w:t>
      </w:r>
      <w:r w:rsidR="009D450F">
        <w:tab/>
        <w:t xml:space="preserve">        </w:t>
      </w:r>
      <w:r w:rsidR="00114B07">
        <w:t xml:space="preserve">contains more detailed description and statistics values of the data. </w:t>
      </w:r>
    </w:p>
    <w:p w14:paraId="02A4CEF0" w14:textId="79670275" w:rsidR="00114B07" w:rsidRDefault="00114B07" w:rsidP="009D450F">
      <w:pPr>
        <w:ind w:left="1080"/>
      </w:pPr>
      <w:r>
        <w:t>Extra data collected since 2011 just for GVSU community on how comfortable members are with the institutional climate at GVSU shows the increasing trend in the number of negative (not comfortable</w:t>
      </w:r>
      <w:r w:rsidR="004038B0">
        <w:t xml:space="preserve"> with campus climate</w:t>
      </w:r>
      <w:r>
        <w:t>) resp</w:t>
      </w:r>
      <w:r w:rsidR="004038B0">
        <w:t>onse. This survey asks</w:t>
      </w:r>
      <w:r>
        <w:t xml:space="preserve"> various questions such as any observance of discriminating behavior in hiring practice or sense of belonging, etc. </w:t>
      </w:r>
      <w:r w:rsidR="00072269">
        <w:t>There is a focus group who are analyzing the survey results to help the I&amp;E to understand data more to lead to action plan. Curre</w:t>
      </w:r>
      <w:r w:rsidR="004038B0">
        <w:t>ntly I&amp;E are working to include</w:t>
      </w:r>
      <w:r w:rsidR="00072269">
        <w:t xml:space="preserve">/strengthen open ended questions </w:t>
      </w:r>
      <w:proofErr w:type="gramStart"/>
      <w:r w:rsidR="00072269">
        <w:t>as a way to</w:t>
      </w:r>
      <w:proofErr w:type="gramEnd"/>
      <w:r w:rsidR="00072269">
        <w:t xml:space="preserve"> acquire qualitative data. Survey data </w:t>
      </w:r>
      <w:r w:rsidR="00072269">
        <w:lastRenderedPageBreak/>
        <w:t>and its analysis are actively shared among different colleges and departments to collect feedbacks.  Jesse’s overview concludes at 9:26 AM.</w:t>
      </w:r>
    </w:p>
    <w:p w14:paraId="0EE37ABD" w14:textId="59092632" w:rsidR="00072269" w:rsidRDefault="00072269" w:rsidP="009D450F">
      <w:pPr>
        <w:ind w:left="1080"/>
      </w:pPr>
      <w:r>
        <w:t>Chair opens the floor for member discussion.</w:t>
      </w:r>
    </w:p>
    <w:p w14:paraId="4AE89E2E" w14:textId="7C6E6390" w:rsidR="00072269" w:rsidRDefault="00072269" w:rsidP="009D450F">
      <w:pPr>
        <w:ind w:left="1080"/>
      </w:pPr>
      <w:r>
        <w:t xml:space="preserve">Jennifer points out a notable data regarding the comparison of response according to Religion identity, starting with the way the religion identities classified, e.g. Christianity being singled out specifically while other religions appear as “Other religious affiliation”. </w:t>
      </w:r>
    </w:p>
    <w:p w14:paraId="7A5CD428" w14:textId="08A2C9A3" w:rsidR="00EE2548" w:rsidRDefault="00EE2548" w:rsidP="009D450F">
      <w:pPr>
        <w:ind w:left="1080"/>
      </w:pPr>
      <w:r>
        <w:t>Jesse answers that the focus group has representatives from all religious groups and that they are working various aspects of the survey.</w:t>
      </w:r>
    </w:p>
    <w:p w14:paraId="5643F88B" w14:textId="27655E60" w:rsidR="00EE2548" w:rsidRDefault="00EE2548" w:rsidP="009D450F">
      <w:pPr>
        <w:ind w:left="1080"/>
      </w:pPr>
      <w:r>
        <w:t>Joel points out two notables: 1. Some discrepancy between perception and experience data, 2. More diversely populated unit showing greater dissatisfaction. And then asks what this means on the office of I&amp;E in this endeavor of climate survey.</w:t>
      </w:r>
    </w:p>
    <w:p w14:paraId="61D0EEC8" w14:textId="18C2C16D" w:rsidR="00EE2548" w:rsidRDefault="00EE2548" w:rsidP="002B3D15">
      <w:pPr>
        <w:tabs>
          <w:tab w:val="left" w:pos="360"/>
        </w:tabs>
        <w:ind w:left="1080"/>
      </w:pPr>
      <w:r>
        <w:t>Jesse answers that it is not surprising to him considering GVSU being</w:t>
      </w:r>
      <w:r w:rsidR="009D450F">
        <w:t xml:space="preserve"> historically white and that</w:t>
      </w:r>
      <w:r>
        <w:t xml:space="preserve"> it is similar to overall data (may mean all the institutions data trend). He mentions his guessing that faculty staff affinity group need to hear directly from community members, and mentions critical mass </w:t>
      </w:r>
      <w:r w:rsidR="001C7F06">
        <w:t>theory as another reason why he</w:t>
      </w:r>
      <w:r>
        <w:t xml:space="preserve"> find</w:t>
      </w:r>
      <w:r w:rsidR="001C7F06">
        <w:t>s</w:t>
      </w:r>
      <w:r>
        <w:t xml:space="preserve"> the data as somewhat natural. He wishes that more qualitative data may </w:t>
      </w:r>
      <w:r w:rsidR="001C7F06">
        <w:t>shed more light and help us to understand what data indicates.</w:t>
      </w:r>
    </w:p>
    <w:p w14:paraId="028326D4" w14:textId="575747B1" w:rsidR="009D450F" w:rsidRDefault="009D450F" w:rsidP="009D450F">
      <w:pPr>
        <w:ind w:left="1080"/>
      </w:pPr>
      <w:r>
        <w:t xml:space="preserve">A member points out an interesting data shown page 9 of the Report </w:t>
      </w:r>
      <w:r w:rsidR="0082334C">
        <w:t xml:space="preserve">that while 74% says they are generally satisfied with Campus </w:t>
      </w:r>
      <w:proofErr w:type="gramStart"/>
      <w:r w:rsidR="0082334C">
        <w:t>Climate(</w:t>
      </w:r>
      <w:proofErr w:type="gramEnd"/>
      <w:r w:rsidR="002B3D15">
        <w:t>same 74% for all participating institutions)</w:t>
      </w:r>
      <w:r w:rsidR="0082334C">
        <w:t xml:space="preserve">, only 49 % says so for others (which is lower than 52% at all participating institutions). Jesse states that he </w:t>
      </w:r>
      <w:r w:rsidR="004038B0">
        <w:t xml:space="preserve">is puzzled with </w:t>
      </w:r>
      <w:r w:rsidR="0082334C">
        <w:t>that data which is the opp</w:t>
      </w:r>
      <w:r w:rsidR="002B3D15">
        <w:t>osite of other compared groups and hopes that more qualitative data may shed light on this question.</w:t>
      </w:r>
    </w:p>
    <w:p w14:paraId="2194AD8A" w14:textId="5FD24F96" w:rsidR="002B3D15" w:rsidRDefault="002B3D15" w:rsidP="009D450F">
      <w:pPr>
        <w:ind w:left="1080"/>
      </w:pPr>
      <w:r>
        <w:t>Discussion on Climate Survey concludes at 9:34 AM.</w:t>
      </w:r>
    </w:p>
    <w:p w14:paraId="4DBB7F0F" w14:textId="3B9012F2" w:rsidR="002B3D15" w:rsidRDefault="004038B0" w:rsidP="002B3D15">
      <w:pPr>
        <w:ind w:left="360"/>
      </w:pPr>
      <w:r>
        <w:t>III.5        Ed delivers</w:t>
      </w:r>
      <w:r w:rsidR="002B3D15">
        <w:t xml:space="preserve"> the UAS’s </w:t>
      </w:r>
      <w:r>
        <w:t xml:space="preserve">following </w:t>
      </w:r>
      <w:r w:rsidR="002B3D15">
        <w:t>feedback on W2021 Diversity Report from EIC.</w:t>
      </w:r>
    </w:p>
    <w:p w14:paraId="3F45D872" w14:textId="102A088A" w:rsidR="002B3D15" w:rsidRDefault="002B3D15" w:rsidP="002B3D15">
      <w:pPr>
        <w:pStyle w:val="ListParagraph"/>
        <w:numPr>
          <w:ilvl w:val="0"/>
          <w:numId w:val="12"/>
        </w:numPr>
      </w:pPr>
      <w:r>
        <w:t>A request of longitudinal data included in future report</w:t>
      </w:r>
    </w:p>
    <w:p w14:paraId="12F9B1E3" w14:textId="35E27342" w:rsidR="002B3D15" w:rsidRDefault="007A77CC" w:rsidP="002B3D15">
      <w:pPr>
        <w:pStyle w:val="ListParagraph"/>
        <w:numPr>
          <w:ilvl w:val="0"/>
          <w:numId w:val="12"/>
        </w:numPr>
      </w:pPr>
      <w:r>
        <w:t>Regarding a demographic data appearing at the end of page3 of the report: UAS asks whether the EIC committee (or GVSU?) “</w:t>
      </w:r>
      <w:proofErr w:type="gramStart"/>
      <w:r>
        <w:t>can</w:t>
      </w:r>
      <w:proofErr w:type="gramEnd"/>
      <w:r>
        <w:t xml:space="preserve"> be more </w:t>
      </w:r>
      <w:r w:rsidR="00481AF4">
        <w:t>aspirational here”, what is our aspirational goal as a university?</w:t>
      </w:r>
    </w:p>
    <w:p w14:paraId="313E1618" w14:textId="4FF5EEB1" w:rsidR="00481AF4" w:rsidRDefault="00481AF4" w:rsidP="00481AF4">
      <w:r>
        <w:t xml:space="preserve">            </w:t>
      </w:r>
      <w:r>
        <w:tab/>
        <w:t xml:space="preserve">        Chair open</w:t>
      </w:r>
      <w:r w:rsidR="004038B0">
        <w:t>s</w:t>
      </w:r>
      <w:r>
        <w:t xml:space="preserve"> the floor for questions/discussions on this.</w:t>
      </w:r>
    </w:p>
    <w:p w14:paraId="13D1F39E" w14:textId="7434A57D" w:rsidR="00481AF4" w:rsidRDefault="00481AF4" w:rsidP="00481AF4">
      <w:r>
        <w:t xml:space="preserve">                       Jennifer Q to Ed: What do you mean by “aspiration” from us (EIC)? What is it UAS want </w:t>
      </w:r>
      <w:r>
        <w:tab/>
        <w:t xml:space="preserve">        from us? Asking for clarification.</w:t>
      </w:r>
    </w:p>
    <w:p w14:paraId="6E3B4E38" w14:textId="6023E556" w:rsidR="00481AF4" w:rsidRDefault="00481AF4" w:rsidP="00481AF4">
      <w:r>
        <w:tab/>
        <w:t xml:space="preserve">        Ed answers first that he is just passing the feedback here but his interpretation is that what </w:t>
      </w:r>
      <w:r>
        <w:tab/>
        <w:t xml:space="preserve">        can EIC do more on improving the demographic number.</w:t>
      </w:r>
    </w:p>
    <w:p w14:paraId="5C21EB02" w14:textId="1AA206D9" w:rsidR="00481AF4" w:rsidRDefault="00481AF4" w:rsidP="00481AF4">
      <w:r>
        <w:tab/>
        <w:t xml:space="preserve">        Felix clarifies by saying that UAS rely on EIC on leadership on the matter and making some </w:t>
      </w:r>
      <w:r>
        <w:tab/>
        <w:t xml:space="preserve">        of the recommendations (on the report) more specific.</w:t>
      </w:r>
    </w:p>
    <w:p w14:paraId="292EF0FD" w14:textId="77777777" w:rsidR="004038B0" w:rsidRDefault="00481AF4" w:rsidP="004038B0">
      <w:r>
        <w:tab/>
        <w:t xml:space="preserve">        Jennifer: We need to recommend more specifically to hire more women.</w:t>
      </w:r>
    </w:p>
    <w:p w14:paraId="342FA2B7" w14:textId="5B0EA0BC" w:rsidR="00481AF4" w:rsidRDefault="00481AF4" w:rsidP="004038B0">
      <w:pPr>
        <w:ind w:left="1080"/>
      </w:pPr>
      <w:r>
        <w:lastRenderedPageBreak/>
        <w:t>Elizabeth: I’ll be more specific than that with</w:t>
      </w:r>
      <w:r w:rsidR="004038B0">
        <w:t xml:space="preserve"> recommendation of</w:t>
      </w:r>
      <w:r>
        <w:t xml:space="preserve"> 5% increase in TT rather </w:t>
      </w:r>
      <w:r w:rsidR="004038B0">
        <w:t xml:space="preserve">      than increase in </w:t>
      </w:r>
      <w:r>
        <w:t>adjunct faculty number who doesn’t have service duty.</w:t>
      </w:r>
    </w:p>
    <w:p w14:paraId="217295CC" w14:textId="5D1E9402" w:rsidR="00481AF4" w:rsidRDefault="00481AF4" w:rsidP="00687D6E">
      <w:pPr>
        <w:ind w:left="1080"/>
      </w:pPr>
      <w:proofErr w:type="spellStart"/>
      <w:r>
        <w:t>Josita</w:t>
      </w:r>
      <w:proofErr w:type="spellEnd"/>
      <w:r>
        <w:t xml:space="preserve">: Would </w:t>
      </w:r>
      <w:r w:rsidR="00B2788D">
        <w:t>a</w:t>
      </w:r>
      <w:r w:rsidR="003A35CF">
        <w:t>djunct faculty like to have more service/involve</w:t>
      </w:r>
      <w:r w:rsidR="00687D6E">
        <w:t xml:space="preserve">ment? Is this something we </w:t>
      </w:r>
      <w:r w:rsidR="003A35CF">
        <w:t>can consider?</w:t>
      </w:r>
    </w:p>
    <w:p w14:paraId="718504F5" w14:textId="3C767274" w:rsidR="003A35CF" w:rsidRDefault="003A35CF" w:rsidP="00481AF4">
      <w:r>
        <w:tab/>
        <w:t xml:space="preserve">       Dana: The narrative is coming from the experience of TT. We need more diverse TT.</w:t>
      </w:r>
    </w:p>
    <w:p w14:paraId="7BCB2C7B" w14:textId="1DFC0467" w:rsidR="003A35CF" w:rsidRDefault="003A35CF" w:rsidP="00481AF4">
      <w:r>
        <w:tab/>
        <w:t xml:space="preserve">       Joel: UAS’s feedback on our report is appreciated. </w:t>
      </w:r>
      <w:r w:rsidR="00B2788D">
        <w:t>My p</w:t>
      </w:r>
      <w:r>
        <w:t>ersonal view is that adjunct faculty</w:t>
      </w:r>
      <w:r>
        <w:tab/>
        <w:t xml:space="preserve">       </w:t>
      </w:r>
      <w:proofErr w:type="gramStart"/>
      <w:r w:rsidR="00B2788D">
        <w:t xml:space="preserve">are </w:t>
      </w:r>
      <w:r>
        <w:t>tend</w:t>
      </w:r>
      <w:proofErr w:type="gramEnd"/>
      <w:r>
        <w:t xml:space="preserve"> to be pa</w:t>
      </w:r>
      <w:r w:rsidR="00B2788D">
        <w:t>i</w:t>
      </w:r>
      <w:r>
        <w:t>d less and all that</w:t>
      </w:r>
      <w:r w:rsidR="00B2788D">
        <w:t xml:space="preserve"> limitations</w:t>
      </w:r>
      <w:r>
        <w:t xml:space="preserve">. </w:t>
      </w:r>
      <w:r w:rsidR="00B2788D">
        <w:t>I agree</w:t>
      </w:r>
      <w:r>
        <w:t xml:space="preserve"> on Elizabeth</w:t>
      </w:r>
      <w:r w:rsidR="00B2788D">
        <w:t xml:space="preserve">’s general suggestion on </w:t>
      </w:r>
      <w:r>
        <w:tab/>
        <w:t xml:space="preserve">       </w:t>
      </w:r>
      <w:r w:rsidR="00B2788D">
        <w:t xml:space="preserve">promoting the </w:t>
      </w:r>
      <w:r>
        <w:t xml:space="preserve">increase in diversity of TT.  </w:t>
      </w:r>
    </w:p>
    <w:p w14:paraId="68DE5294" w14:textId="174443D6" w:rsidR="00010ACE" w:rsidRDefault="003A35CF" w:rsidP="00010ACE">
      <w:r>
        <w:tab/>
        <w:t xml:space="preserve">       Discussion on UAS’s feedback concludes at 9:46 AM.</w:t>
      </w:r>
    </w:p>
    <w:p w14:paraId="09262DF0" w14:textId="77777777" w:rsidR="003603D3" w:rsidRDefault="003603D3" w:rsidP="003603D3">
      <w:pPr>
        <w:pStyle w:val="ListParagraph"/>
      </w:pPr>
    </w:p>
    <w:p w14:paraId="354073C7" w14:textId="3E430BFC" w:rsidR="003A35CF" w:rsidRDefault="003603D3" w:rsidP="00687D6E">
      <w:pPr>
        <w:pStyle w:val="ListParagraph"/>
        <w:numPr>
          <w:ilvl w:val="0"/>
          <w:numId w:val="1"/>
        </w:numPr>
      </w:pPr>
      <w:r>
        <w:t>Teach-in. Karen Gipson.</w:t>
      </w:r>
      <w:r w:rsidR="00687D6E">
        <w:t xml:space="preserve"> Karen gave the overview with r</w:t>
      </w:r>
      <w:r w:rsidR="003A35CF">
        <w:t>eminder on the proposal due date being 10/10/2022 and the actual events a</w:t>
      </w:r>
      <w:r w:rsidR="00687D6E">
        <w:t xml:space="preserve">t 11/9 and </w:t>
      </w:r>
      <w:r w:rsidR="003A35CF">
        <w:t xml:space="preserve">11/10, and we are to encourage everyone’s participation. </w:t>
      </w:r>
    </w:p>
    <w:p w14:paraId="054CA114" w14:textId="28D2EB1F" w:rsidR="003A35CF" w:rsidRDefault="003A35CF" w:rsidP="00687D6E">
      <w:pPr>
        <w:ind w:left="1080"/>
      </w:pPr>
      <w:r>
        <w:t>Elizabeth explained the details of different locations (three locations in downtown cam</w:t>
      </w:r>
      <w:r w:rsidR="00687D6E">
        <w:t>pus). Marlene expressed thanks to Karen’s dedication and hard work for Teach-in, that this is 10</w:t>
      </w:r>
      <w:r w:rsidR="00687D6E" w:rsidRPr="00687D6E">
        <w:rPr>
          <w:vertAlign w:val="superscript"/>
        </w:rPr>
        <w:t>th</w:t>
      </w:r>
      <w:r w:rsidR="00687D6E">
        <w:t xml:space="preserve"> year of Teach-in and its significance as voice of the community through difficult conversation. She shared the new feature this year on panel discussions (first day 10:45 AM on activism and then on reflection and action on second day)</w:t>
      </w:r>
      <w:r w:rsidR="004038B0">
        <w:t>.</w:t>
      </w:r>
    </w:p>
    <w:p w14:paraId="7667F166" w14:textId="21571487" w:rsidR="00687D6E" w:rsidRDefault="00687D6E" w:rsidP="00687D6E">
      <w:pPr>
        <w:ind w:left="1080"/>
      </w:pPr>
      <w:r>
        <w:t>Elizabeth adds that Teach-in subcommittee will be meeting to work on the proposal approval. Elizabeth expect</w:t>
      </w:r>
      <w:r w:rsidR="004038B0">
        <w:t>s</w:t>
      </w:r>
      <w:r>
        <w:t xml:space="preserve"> and aspire</w:t>
      </w:r>
      <w:r w:rsidR="004038B0">
        <w:t>s</w:t>
      </w:r>
      <w:r>
        <w:t xml:space="preserve"> that EIC will advocate and promote Teach-in to become one of the key events at GVSU like Student Scholar Day in Winter.</w:t>
      </w:r>
    </w:p>
    <w:p w14:paraId="3D6BA8D6" w14:textId="4CE26170" w:rsidR="00687D6E" w:rsidRDefault="00687D6E" w:rsidP="00687D6E">
      <w:pPr>
        <w:ind w:left="1080"/>
      </w:pPr>
      <w:r>
        <w:t xml:space="preserve">Marlene and Karen clarifies that the recruitment for moderator of the event will be coming </w:t>
      </w:r>
      <w:r w:rsidR="00C82450">
        <w:t>after the approval of proposals are concluded.</w:t>
      </w:r>
    </w:p>
    <w:p w14:paraId="2A0C54F7" w14:textId="77777777" w:rsidR="003603D3" w:rsidRDefault="003603D3" w:rsidP="003603D3">
      <w:pPr>
        <w:pStyle w:val="ListParagraph"/>
      </w:pPr>
    </w:p>
    <w:p w14:paraId="4A3E8EAA" w14:textId="5E52991F" w:rsidR="00C82450" w:rsidRDefault="003603D3" w:rsidP="00C82450">
      <w:pPr>
        <w:pStyle w:val="ListParagraph"/>
        <w:numPr>
          <w:ilvl w:val="0"/>
          <w:numId w:val="1"/>
        </w:numPr>
      </w:pPr>
      <w:r>
        <w:t xml:space="preserve">Accessibility report review. Joel. Discussion. </w:t>
      </w:r>
    </w:p>
    <w:p w14:paraId="21C93539" w14:textId="0420E30F" w:rsidR="00C82450" w:rsidRDefault="00C82450" w:rsidP="00C82450">
      <w:pPr>
        <w:ind w:left="1080"/>
      </w:pPr>
      <w:r>
        <w:t>Joel reminds the committee that this report was to be examined last year and that the work of updating it is in progress. He shared the portions on DSR/online accessibility to be reviewed and opened the floor for further discussion start with whether we need to look into this matter.</w:t>
      </w:r>
    </w:p>
    <w:p w14:paraId="7CB3698C" w14:textId="23DB443F" w:rsidR="00C82450" w:rsidRDefault="00C82450" w:rsidP="00C82450">
      <w:pPr>
        <w:ind w:left="1080"/>
      </w:pPr>
      <w:r>
        <w:t xml:space="preserve">Joel shares his </w:t>
      </w:r>
      <w:r w:rsidR="00594A4B">
        <w:t>experience of trying to make “green clock thing” in BB and that some of us don’t know how to make that accessibility standard.</w:t>
      </w:r>
    </w:p>
    <w:p w14:paraId="7BE88FA2" w14:textId="02AE98DF" w:rsidR="00594A4B" w:rsidRDefault="00594A4B" w:rsidP="00C82450">
      <w:pPr>
        <w:ind w:left="1080"/>
      </w:pPr>
      <w:proofErr w:type="spellStart"/>
      <w:r>
        <w:t>Josita</w:t>
      </w:r>
      <w:proofErr w:type="spellEnd"/>
      <w:r>
        <w:t xml:space="preserve"> shares her concern on capacity/safety of a classroom at AuSable building and wish for proper assessment whether the facility is meeting the accessibility criteria. </w:t>
      </w:r>
    </w:p>
    <w:p w14:paraId="2DD5EB3F" w14:textId="3C291084" w:rsidR="00594A4B" w:rsidRDefault="00594A4B" w:rsidP="00C82450">
      <w:pPr>
        <w:ind w:left="1080"/>
      </w:pPr>
      <w:r>
        <w:t xml:space="preserve">Ed tells </w:t>
      </w:r>
      <w:proofErr w:type="spellStart"/>
      <w:r>
        <w:t>Josita</w:t>
      </w:r>
      <w:proofErr w:type="spellEnd"/>
      <w:r>
        <w:t xml:space="preserve"> to ask facility planning department about that and find out more.</w:t>
      </w:r>
    </w:p>
    <w:p w14:paraId="7F2B5356" w14:textId="032D20F2" w:rsidR="00594A4B" w:rsidRDefault="00594A4B" w:rsidP="00C82450">
      <w:pPr>
        <w:ind w:left="1080"/>
      </w:pPr>
      <w:r>
        <w:t xml:space="preserve">Jennifer shares her experience of receiving much too short notice (from DSR) on the need to provide subtitles on video contents to accommodate a student 1 week prior of the start </w:t>
      </w:r>
      <w:r>
        <w:lastRenderedPageBreak/>
        <w:t>of the semester, and not getting any support/help from DSR on that. This is an example of DSR not being able to support faculty on providing accessibility for students.</w:t>
      </w:r>
    </w:p>
    <w:p w14:paraId="2B269BA0" w14:textId="755592E4" w:rsidR="00594A4B" w:rsidRDefault="00594A4B" w:rsidP="00C82450">
      <w:pPr>
        <w:ind w:left="1080"/>
      </w:pPr>
      <w:r>
        <w:t>More discussion on this continued and members arriving at the agreement on the need to make recommendation on more support on faculty training on various accessibility issues desired.</w:t>
      </w:r>
    </w:p>
    <w:p w14:paraId="341DDCA2" w14:textId="76F3A96A" w:rsidR="00F035E8" w:rsidRDefault="00F035E8" w:rsidP="00C82450">
      <w:pPr>
        <w:ind w:left="1080"/>
      </w:pPr>
      <w:r>
        <w:t>Joel leads members’ attention toward following two other highlights in recommendations:</w:t>
      </w:r>
    </w:p>
    <w:p w14:paraId="443D5AD1" w14:textId="13AEE9D1" w:rsidR="00F035E8" w:rsidRDefault="00F035E8" w:rsidP="00F035E8">
      <w:pPr>
        <w:pStyle w:val="ListParagraph"/>
        <w:numPr>
          <w:ilvl w:val="0"/>
          <w:numId w:val="14"/>
        </w:numPr>
      </w:pPr>
      <w:r>
        <w:t>We recommend that UAS formally request of Inclusion and Equity that representation on the ADA advisory Board and Testing Taskforce and any future taskforces should be sought from not only content experts, but also elected representatives of faculty and staff employees.</w:t>
      </w:r>
    </w:p>
    <w:p w14:paraId="59510162" w14:textId="6FF885AC" w:rsidR="00F035E8" w:rsidRDefault="00F035E8" w:rsidP="00F035E8">
      <w:pPr>
        <w:pStyle w:val="ListParagraph"/>
        <w:numPr>
          <w:ilvl w:val="0"/>
          <w:numId w:val="14"/>
        </w:numPr>
      </w:pPr>
      <w:r>
        <w:t xml:space="preserve">We recommend that HR add to current procedures the provision of information to individuals who are requesting </w:t>
      </w:r>
      <w:proofErr w:type="gramStart"/>
      <w:r>
        <w:t>short or long term</w:t>
      </w:r>
      <w:proofErr w:type="gramEnd"/>
      <w:r>
        <w:t xml:space="preserve"> disability about the availability of DSR services. This information should be provided at the time of the request</w:t>
      </w:r>
    </w:p>
    <w:p w14:paraId="7CB745C2" w14:textId="68E9B5E3" w:rsidR="00F035E8" w:rsidRDefault="00F035E8" w:rsidP="00F035E8">
      <w:pPr>
        <w:ind w:left="1080"/>
      </w:pPr>
      <w:r>
        <w:t xml:space="preserve">Some brief discussion on recalling certain focus group on this 2 years ago, and question of whether we need to share the information on disability with HR or not. </w:t>
      </w:r>
    </w:p>
    <w:p w14:paraId="68F3AB4A" w14:textId="59985A6A" w:rsidR="00F035E8" w:rsidRDefault="00F035E8" w:rsidP="00F035E8">
      <w:pPr>
        <w:ind w:left="1080"/>
      </w:pPr>
      <w:r>
        <w:t>Joel proposes that he will work with units and departments to get additional info on these two items and report the finding back to EIC in a few weeks.</w:t>
      </w:r>
    </w:p>
    <w:p w14:paraId="44D1893F" w14:textId="012E4CD1" w:rsidR="00F035E8" w:rsidRDefault="00F035E8" w:rsidP="00F035E8">
      <w:pPr>
        <w:ind w:left="1080"/>
      </w:pPr>
      <w:r>
        <w:t xml:space="preserve">Ed recommends contacting Kathleen </w:t>
      </w:r>
      <w:proofErr w:type="spellStart"/>
      <w:r>
        <w:t>VanderVeen</w:t>
      </w:r>
      <w:proofErr w:type="spellEnd"/>
      <w:r>
        <w:t xml:space="preserve"> (ADA Advisory Committee) to find possibly newer report.</w:t>
      </w:r>
    </w:p>
    <w:p w14:paraId="68459663" w14:textId="50A7311A" w:rsidR="00F035E8" w:rsidRDefault="00F035E8" w:rsidP="00F035E8">
      <w:pPr>
        <w:ind w:left="1080"/>
      </w:pPr>
      <w:r>
        <w:t>Jennifer says that it is a great idea to check ADA and should coordinate the effort with them.</w:t>
      </w:r>
    </w:p>
    <w:p w14:paraId="6369F907" w14:textId="3C987E40" w:rsidR="003603D3" w:rsidRDefault="00133E6C" w:rsidP="00133E6C">
      <w:pPr>
        <w:pStyle w:val="ListParagraph"/>
        <w:ind w:left="1080"/>
      </w:pPr>
      <w:r>
        <w:t xml:space="preserve">Joel thinks it all good and expect to be able to update on what to do as he checks with </w:t>
      </w:r>
      <w:proofErr w:type="gramStart"/>
      <w:r>
        <w:t xml:space="preserve">ADA,   </w:t>
      </w:r>
      <w:proofErr w:type="gramEnd"/>
      <w:r>
        <w:t xml:space="preserve"> and concludes the discussion on this at 10:17 AM.</w:t>
      </w:r>
    </w:p>
    <w:p w14:paraId="493F8923" w14:textId="77777777" w:rsidR="00133E6C" w:rsidRDefault="00133E6C" w:rsidP="003603D3">
      <w:pPr>
        <w:pStyle w:val="ListParagraph"/>
      </w:pPr>
    </w:p>
    <w:p w14:paraId="7023E327" w14:textId="4C9CA2F2" w:rsidR="000738FD" w:rsidRPr="003603D3" w:rsidRDefault="00BE626B" w:rsidP="003603D3">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3603D3">
        <w:rPr>
          <w:rStyle w:val="apple-converted-space"/>
          <w:rFonts w:ascii="Calibri" w:hAnsi="Calibri" w:cs="Calibri"/>
          <w:color w:val="3D146D"/>
          <w:shd w:val="clear" w:color="auto" w:fill="FFFFFF"/>
        </w:rPr>
        <w:t> </w:t>
      </w:r>
      <w:hyperlink r:id="rId8" w:tooltip="https://www.gvsu.edu/inclusion/charge-for-racial-equity-inclusion-163.htm" w:history="1">
        <w:r w:rsidRPr="003603D3">
          <w:rPr>
            <w:rStyle w:val="Hyperlink"/>
            <w:rFonts w:ascii="Calibri" w:hAnsi="Calibri" w:cs="Calibri"/>
            <w:color w:val="000068"/>
          </w:rPr>
          <w:t>https://www.gvsu.edu/inclusion/charge-for-racial-equity-inclusion-163.htm</w:t>
        </w:r>
      </w:hyperlink>
    </w:p>
    <w:p w14:paraId="1AB82673" w14:textId="77777777" w:rsidR="001B7965" w:rsidRPr="001B7965" w:rsidRDefault="001B7965" w:rsidP="001B7965">
      <w:pPr>
        <w:pStyle w:val="ListParagraph"/>
        <w:ind w:left="1080"/>
      </w:pPr>
    </w:p>
    <w:p w14:paraId="7E8A0E31" w14:textId="6E117A84"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p>
    <w:p w14:paraId="6E2F0805" w14:textId="77777777" w:rsidR="00133E6C" w:rsidRPr="00133E6C" w:rsidRDefault="00133E6C" w:rsidP="00133E6C">
      <w:pPr>
        <w:spacing w:after="0" w:line="240" w:lineRule="auto"/>
        <w:rPr>
          <w:rFonts w:eastAsia="Times New Roman"/>
        </w:rPr>
      </w:pPr>
    </w:p>
    <w:p w14:paraId="14AD4B51" w14:textId="2FB1F0D9" w:rsidR="00133E6C" w:rsidRDefault="00133E6C" w:rsidP="00133E6C">
      <w:pPr>
        <w:pStyle w:val="ListParagraph"/>
        <w:numPr>
          <w:ilvl w:val="0"/>
          <w:numId w:val="15"/>
        </w:numPr>
        <w:spacing w:after="0" w:line="240" w:lineRule="auto"/>
        <w:rPr>
          <w:rFonts w:eastAsia="Times New Roman"/>
        </w:rPr>
      </w:pPr>
      <w:proofErr w:type="spellStart"/>
      <w:r>
        <w:rPr>
          <w:rFonts w:eastAsia="Times New Roman"/>
        </w:rPr>
        <w:t>Josita</w:t>
      </w:r>
      <w:proofErr w:type="spellEnd"/>
      <w:r>
        <w:rPr>
          <w:rFonts w:eastAsia="Times New Roman"/>
        </w:rPr>
        <w:t xml:space="preserve"> on Website – We wish to work on one </w:t>
      </w:r>
      <w:proofErr w:type="gramStart"/>
      <w:r>
        <w:rPr>
          <w:rFonts w:eastAsia="Times New Roman"/>
        </w:rPr>
        <w:t>page  and</w:t>
      </w:r>
      <w:proofErr w:type="gramEnd"/>
      <w:r>
        <w:rPr>
          <w:rFonts w:eastAsia="Times New Roman"/>
        </w:rPr>
        <w:t xml:space="preserve"> will be deciding which page to work on today. Contacted someone and learned to make module similar to the ones in Lanthorn page on diversity. Will look into Q-code today.</w:t>
      </w:r>
    </w:p>
    <w:p w14:paraId="4D4FA72B" w14:textId="60A3F253" w:rsidR="00133E6C" w:rsidRDefault="00133E6C" w:rsidP="00133E6C">
      <w:pPr>
        <w:pStyle w:val="ListParagraph"/>
        <w:numPr>
          <w:ilvl w:val="0"/>
          <w:numId w:val="15"/>
        </w:numPr>
        <w:spacing w:after="0" w:line="240" w:lineRule="auto"/>
        <w:rPr>
          <w:rFonts w:eastAsia="Times New Roman"/>
        </w:rPr>
      </w:pPr>
      <w:r>
        <w:rPr>
          <w:rFonts w:eastAsia="Times New Roman"/>
        </w:rPr>
        <w:t>Elizabeth on Teach-in – discussed and shared already earlier in the discussion</w:t>
      </w:r>
    </w:p>
    <w:p w14:paraId="01A2E125" w14:textId="34FF25FD" w:rsidR="00133E6C" w:rsidRPr="00133E6C" w:rsidRDefault="00133E6C" w:rsidP="00133E6C">
      <w:pPr>
        <w:pStyle w:val="ListParagraph"/>
        <w:numPr>
          <w:ilvl w:val="0"/>
          <w:numId w:val="15"/>
        </w:numPr>
        <w:spacing w:after="0" w:line="240" w:lineRule="auto"/>
        <w:rPr>
          <w:rFonts w:eastAsia="Times New Roman"/>
        </w:rPr>
      </w:pPr>
      <w:r>
        <w:rPr>
          <w:rFonts w:eastAsia="Times New Roman"/>
        </w:rPr>
        <w:t>Anna on Report – Will use last year’s report as an example, began talking about matters relevant to COVID and its impact on the community, will continue the discussion.</w:t>
      </w:r>
    </w:p>
    <w:p w14:paraId="27D5F790" w14:textId="77777777" w:rsidR="003603D3" w:rsidRPr="003603D3" w:rsidRDefault="003603D3" w:rsidP="003603D3">
      <w:pPr>
        <w:pStyle w:val="ListParagraph"/>
        <w:rPr>
          <w:rFonts w:eastAsia="Times New Roman"/>
        </w:rPr>
      </w:pPr>
    </w:p>
    <w:p w14:paraId="2F95FB49" w14:textId="7B5D45B0"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133E6C">
        <w:rPr>
          <w:rFonts w:eastAsia="Times New Roman"/>
        </w:rPr>
        <w:t xml:space="preserve"> At 10:21 AM</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lastRenderedPageBreak/>
        <w:t>Announcement:</w:t>
      </w:r>
    </w:p>
    <w:p w14:paraId="7014D1AD" w14:textId="25DB1999"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1B7965">
        <w:rPr>
          <w:rFonts w:eastAsia="Times New Roman"/>
        </w:rPr>
        <w:t xml:space="preserve">Oct. </w:t>
      </w:r>
      <w:r w:rsidR="00271AB8">
        <w:rPr>
          <w:rFonts w:eastAsia="Times New Roman"/>
        </w:rPr>
        <w:t>18</w:t>
      </w:r>
      <w:r w:rsidR="001B7965">
        <w:rPr>
          <w:rFonts w:eastAsia="Times New Roman"/>
        </w:rPr>
        <w:t>,</w:t>
      </w:r>
      <w:r w:rsidR="000460B1">
        <w:rPr>
          <w:rFonts w:eastAsia="Times New Roman"/>
        </w:rPr>
        <w:t xml:space="preserve"> 2022: zoom link in outlook</w:t>
      </w:r>
    </w:p>
    <w:p w14:paraId="14BC2181" w14:textId="46162759"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5AF06B6E" w14:textId="373D1E84"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4447691F" w14:textId="5E1FD222" w:rsidR="00133E6C" w:rsidRPr="00133E6C" w:rsidRDefault="00B2788D" w:rsidP="00133E6C">
      <w:pPr>
        <w:spacing w:after="0" w:line="240" w:lineRule="auto"/>
        <w:rPr>
          <w:rFonts w:eastAsia="Times New Roman"/>
        </w:rPr>
      </w:pPr>
      <w:r>
        <w:rPr>
          <w:rFonts w:eastAsia="Times New Roman"/>
        </w:rPr>
        <w:tab/>
        <w:t xml:space="preserve">       Committee</w:t>
      </w:r>
      <w:r w:rsidR="00BA3F08">
        <w:rPr>
          <w:rFonts w:eastAsia="Times New Roman"/>
        </w:rPr>
        <w:t>s</w:t>
      </w:r>
      <w:r w:rsidR="00133E6C">
        <w:rPr>
          <w:rFonts w:eastAsia="Times New Roman"/>
        </w:rPr>
        <w:t xml:space="preserve"> adjo</w:t>
      </w:r>
      <w:r>
        <w:rPr>
          <w:rFonts w:eastAsia="Times New Roman"/>
        </w:rPr>
        <w:t>urn from their break-out rooms approximately 10:50 AM.</w:t>
      </w:r>
    </w:p>
    <w:p w14:paraId="30E55AF9" w14:textId="7B153D65" w:rsidR="006952E5" w:rsidRDefault="006952E5" w:rsidP="006952E5"/>
    <w:p w14:paraId="78E15675" w14:textId="4B43BCB6" w:rsidR="0047453F" w:rsidRDefault="0047453F" w:rsidP="006952E5">
      <w:r>
        <w:t xml:space="preserve">Meeting Documents to review (in Blackboard in </w:t>
      </w:r>
      <w:r w:rsidR="001B7965">
        <w:t xml:space="preserve">the </w:t>
      </w:r>
      <w:r>
        <w:t>“</w:t>
      </w:r>
      <w:r w:rsidR="001B7965">
        <w:t xml:space="preserve">September </w:t>
      </w:r>
      <w:r w:rsidR="00971835">
        <w:t>202</w:t>
      </w:r>
      <w:r w:rsidR="001B7965">
        <w:t xml:space="preserve">2 </w:t>
      </w:r>
      <w:r>
        <w:t>Documents” file):</w:t>
      </w:r>
    </w:p>
    <w:p w14:paraId="6649D3A0" w14:textId="2C9FF734" w:rsidR="001B7965" w:rsidRDefault="00121D83" w:rsidP="001B7965">
      <w:pPr>
        <w:pStyle w:val="ListParagraph"/>
        <w:numPr>
          <w:ilvl w:val="0"/>
          <w:numId w:val="3"/>
        </w:numPr>
      </w:pPr>
      <w:r>
        <w:t>Accessibility report (2017)</w:t>
      </w:r>
    </w:p>
    <w:p w14:paraId="4E3386D4" w14:textId="08BB511F" w:rsidR="001B7965" w:rsidRDefault="001B7965" w:rsidP="001B7965">
      <w:pPr>
        <w:pStyle w:val="ListParagraph"/>
        <w:numPr>
          <w:ilvl w:val="0"/>
          <w:numId w:val="3"/>
        </w:numPr>
      </w:pPr>
      <w:r>
        <w:t>Teach-in information</w:t>
      </w:r>
    </w:p>
    <w:p w14:paraId="5A109D61" w14:textId="77777777" w:rsidR="00170E85" w:rsidRDefault="00170E85" w:rsidP="00170E85">
      <w:pPr>
        <w:pStyle w:val="ListParagraph"/>
      </w:pPr>
    </w:p>
    <w:p w14:paraId="3DFAAE02" w14:textId="77777777" w:rsidR="00E92DB3" w:rsidRPr="00AE0402" w:rsidRDefault="00E92DB3" w:rsidP="00E92DB3"/>
    <w:sectPr w:rsidR="00E92DB3" w:rsidRPr="00AE0402" w:rsidSect="009D450F">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5CC"/>
    <w:multiLevelType w:val="hybridMultilevel"/>
    <w:tmpl w:val="CAD27B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7330F8B"/>
    <w:multiLevelType w:val="hybridMultilevel"/>
    <w:tmpl w:val="E1200C7C"/>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 w15:restartNumberingAfterBreak="0">
    <w:nsid w:val="2D056282"/>
    <w:multiLevelType w:val="hybridMultilevel"/>
    <w:tmpl w:val="B608C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843ACE"/>
    <w:multiLevelType w:val="hybridMultilevel"/>
    <w:tmpl w:val="68D8B520"/>
    <w:lvl w:ilvl="0" w:tplc="04090001">
      <w:start w:val="1"/>
      <w:numFmt w:val="bullet"/>
      <w:lvlText w:val=""/>
      <w:lvlJc w:val="left"/>
      <w:pPr>
        <w:ind w:left="1822" w:hanging="360"/>
      </w:pPr>
      <w:rPr>
        <w:rFonts w:ascii="Symbol" w:hAnsi="Symbol" w:hint="default"/>
      </w:rPr>
    </w:lvl>
    <w:lvl w:ilvl="1" w:tplc="04090003" w:tentative="1">
      <w:start w:val="1"/>
      <w:numFmt w:val="bullet"/>
      <w:lvlText w:val="o"/>
      <w:lvlJc w:val="left"/>
      <w:pPr>
        <w:ind w:left="2542" w:hanging="360"/>
      </w:pPr>
      <w:rPr>
        <w:rFonts w:ascii="Courier New" w:hAnsi="Courier New" w:hint="default"/>
      </w:rPr>
    </w:lvl>
    <w:lvl w:ilvl="2" w:tplc="04090005" w:tentative="1">
      <w:start w:val="1"/>
      <w:numFmt w:val="bullet"/>
      <w:lvlText w:val=""/>
      <w:lvlJc w:val="left"/>
      <w:pPr>
        <w:ind w:left="3262" w:hanging="360"/>
      </w:pPr>
      <w:rPr>
        <w:rFonts w:ascii="Wingdings" w:hAnsi="Wingdings" w:hint="default"/>
      </w:rPr>
    </w:lvl>
    <w:lvl w:ilvl="3" w:tplc="04090001" w:tentative="1">
      <w:start w:val="1"/>
      <w:numFmt w:val="bullet"/>
      <w:lvlText w:val=""/>
      <w:lvlJc w:val="left"/>
      <w:pPr>
        <w:ind w:left="3982" w:hanging="360"/>
      </w:pPr>
      <w:rPr>
        <w:rFonts w:ascii="Symbol" w:hAnsi="Symbol" w:hint="default"/>
      </w:rPr>
    </w:lvl>
    <w:lvl w:ilvl="4" w:tplc="04090003" w:tentative="1">
      <w:start w:val="1"/>
      <w:numFmt w:val="bullet"/>
      <w:lvlText w:val="o"/>
      <w:lvlJc w:val="left"/>
      <w:pPr>
        <w:ind w:left="4702" w:hanging="360"/>
      </w:pPr>
      <w:rPr>
        <w:rFonts w:ascii="Courier New" w:hAnsi="Courier New" w:hint="default"/>
      </w:rPr>
    </w:lvl>
    <w:lvl w:ilvl="5" w:tplc="04090005" w:tentative="1">
      <w:start w:val="1"/>
      <w:numFmt w:val="bullet"/>
      <w:lvlText w:val=""/>
      <w:lvlJc w:val="left"/>
      <w:pPr>
        <w:ind w:left="5422" w:hanging="360"/>
      </w:pPr>
      <w:rPr>
        <w:rFonts w:ascii="Wingdings" w:hAnsi="Wingdings" w:hint="default"/>
      </w:rPr>
    </w:lvl>
    <w:lvl w:ilvl="6" w:tplc="04090001" w:tentative="1">
      <w:start w:val="1"/>
      <w:numFmt w:val="bullet"/>
      <w:lvlText w:val=""/>
      <w:lvlJc w:val="left"/>
      <w:pPr>
        <w:ind w:left="6142" w:hanging="360"/>
      </w:pPr>
      <w:rPr>
        <w:rFonts w:ascii="Symbol" w:hAnsi="Symbol" w:hint="default"/>
      </w:rPr>
    </w:lvl>
    <w:lvl w:ilvl="7" w:tplc="04090003" w:tentative="1">
      <w:start w:val="1"/>
      <w:numFmt w:val="bullet"/>
      <w:lvlText w:val="o"/>
      <w:lvlJc w:val="left"/>
      <w:pPr>
        <w:ind w:left="6862" w:hanging="360"/>
      </w:pPr>
      <w:rPr>
        <w:rFonts w:ascii="Courier New" w:hAnsi="Courier New" w:hint="default"/>
      </w:rPr>
    </w:lvl>
    <w:lvl w:ilvl="8" w:tplc="04090005" w:tentative="1">
      <w:start w:val="1"/>
      <w:numFmt w:val="bullet"/>
      <w:lvlText w:val=""/>
      <w:lvlJc w:val="left"/>
      <w:pPr>
        <w:ind w:left="7582" w:hanging="360"/>
      </w:pPr>
      <w:rPr>
        <w:rFonts w:ascii="Wingdings" w:hAnsi="Wingdings" w:hint="default"/>
      </w:rPr>
    </w:lvl>
  </w:abstractNum>
  <w:abstractNum w:abstractNumId="4" w15:restartNumberingAfterBreak="0">
    <w:nsid w:val="3C8612A2"/>
    <w:multiLevelType w:val="hybridMultilevel"/>
    <w:tmpl w:val="E554878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5"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5124291E"/>
    <w:multiLevelType w:val="hybridMultilevel"/>
    <w:tmpl w:val="1B4693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6E06E8"/>
    <w:multiLevelType w:val="hybridMultilevel"/>
    <w:tmpl w:val="6052BE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A5B3029"/>
    <w:multiLevelType w:val="hybridMultilevel"/>
    <w:tmpl w:val="AECA169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9"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97579"/>
    <w:multiLevelType w:val="hybridMultilevel"/>
    <w:tmpl w:val="D3AE6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8236724">
    <w:abstractNumId w:val="9"/>
  </w:num>
  <w:num w:numId="2" w16cid:durableId="1988707251">
    <w:abstractNumId w:val="14"/>
  </w:num>
  <w:num w:numId="3" w16cid:durableId="1641958973">
    <w:abstractNumId w:val="10"/>
  </w:num>
  <w:num w:numId="4" w16cid:durableId="396249903">
    <w:abstractNumId w:val="5"/>
  </w:num>
  <w:num w:numId="5" w16cid:durableId="1229270710">
    <w:abstractNumId w:val="13"/>
  </w:num>
  <w:num w:numId="6" w16cid:durableId="2112584763">
    <w:abstractNumId w:val="12"/>
  </w:num>
  <w:num w:numId="7" w16cid:durableId="1602952394">
    <w:abstractNumId w:val="6"/>
  </w:num>
  <w:num w:numId="8" w16cid:durableId="2038964050">
    <w:abstractNumId w:val="11"/>
  </w:num>
  <w:num w:numId="9" w16cid:durableId="457991490">
    <w:abstractNumId w:val="4"/>
  </w:num>
  <w:num w:numId="10" w16cid:durableId="525288132">
    <w:abstractNumId w:val="0"/>
  </w:num>
  <w:num w:numId="11" w16cid:durableId="1324626838">
    <w:abstractNumId w:val="2"/>
  </w:num>
  <w:num w:numId="12" w16cid:durableId="987124818">
    <w:abstractNumId w:val="3"/>
  </w:num>
  <w:num w:numId="13" w16cid:durableId="131796796">
    <w:abstractNumId w:val="8"/>
  </w:num>
  <w:num w:numId="14" w16cid:durableId="1448700031">
    <w:abstractNumId w:val="7"/>
  </w:num>
  <w:num w:numId="15" w16cid:durableId="193412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402"/>
    <w:rsid w:val="00006AE8"/>
    <w:rsid w:val="00010ACE"/>
    <w:rsid w:val="000460B1"/>
    <w:rsid w:val="00072269"/>
    <w:rsid w:val="000738FD"/>
    <w:rsid w:val="00075D2C"/>
    <w:rsid w:val="0007781D"/>
    <w:rsid w:val="00084A34"/>
    <w:rsid w:val="000963C4"/>
    <w:rsid w:val="000B1469"/>
    <w:rsid w:val="000C7AA1"/>
    <w:rsid w:val="000E7E76"/>
    <w:rsid w:val="00114B07"/>
    <w:rsid w:val="00121D83"/>
    <w:rsid w:val="00124876"/>
    <w:rsid w:val="00127CA7"/>
    <w:rsid w:val="00133E6C"/>
    <w:rsid w:val="00170E85"/>
    <w:rsid w:val="001B387B"/>
    <w:rsid w:val="001B7965"/>
    <w:rsid w:val="001C7F06"/>
    <w:rsid w:val="002161FB"/>
    <w:rsid w:val="00271AB8"/>
    <w:rsid w:val="002B3D15"/>
    <w:rsid w:val="003021B2"/>
    <w:rsid w:val="00311BEB"/>
    <w:rsid w:val="00320307"/>
    <w:rsid w:val="003603D3"/>
    <w:rsid w:val="003622F6"/>
    <w:rsid w:val="00372D73"/>
    <w:rsid w:val="003776DD"/>
    <w:rsid w:val="003A35CF"/>
    <w:rsid w:val="004038B0"/>
    <w:rsid w:val="00425EE2"/>
    <w:rsid w:val="004355E8"/>
    <w:rsid w:val="0047453F"/>
    <w:rsid w:val="00481AF4"/>
    <w:rsid w:val="004826BE"/>
    <w:rsid w:val="00491DA2"/>
    <w:rsid w:val="00491F23"/>
    <w:rsid w:val="004D108F"/>
    <w:rsid w:val="004E7A4C"/>
    <w:rsid w:val="00517CA5"/>
    <w:rsid w:val="00533070"/>
    <w:rsid w:val="00536DA2"/>
    <w:rsid w:val="00537CBD"/>
    <w:rsid w:val="00570221"/>
    <w:rsid w:val="00591ECE"/>
    <w:rsid w:val="00594A4B"/>
    <w:rsid w:val="005D0873"/>
    <w:rsid w:val="005D5648"/>
    <w:rsid w:val="0060630B"/>
    <w:rsid w:val="00613F16"/>
    <w:rsid w:val="006259D4"/>
    <w:rsid w:val="00630A63"/>
    <w:rsid w:val="0064326D"/>
    <w:rsid w:val="0065625D"/>
    <w:rsid w:val="00687D6E"/>
    <w:rsid w:val="006952E5"/>
    <w:rsid w:val="006F3375"/>
    <w:rsid w:val="00774B29"/>
    <w:rsid w:val="00787E2D"/>
    <w:rsid w:val="007A77CC"/>
    <w:rsid w:val="007C2FFC"/>
    <w:rsid w:val="007F341B"/>
    <w:rsid w:val="0082334C"/>
    <w:rsid w:val="00883EB0"/>
    <w:rsid w:val="00894353"/>
    <w:rsid w:val="008E1C2F"/>
    <w:rsid w:val="008E6D13"/>
    <w:rsid w:val="00900B32"/>
    <w:rsid w:val="0092332A"/>
    <w:rsid w:val="00926A09"/>
    <w:rsid w:val="0096074A"/>
    <w:rsid w:val="0096571D"/>
    <w:rsid w:val="00965F52"/>
    <w:rsid w:val="00971835"/>
    <w:rsid w:val="00994FFC"/>
    <w:rsid w:val="009D450F"/>
    <w:rsid w:val="009D48BD"/>
    <w:rsid w:val="00A07EE3"/>
    <w:rsid w:val="00A2415C"/>
    <w:rsid w:val="00A309F5"/>
    <w:rsid w:val="00AC3E48"/>
    <w:rsid w:val="00AE0402"/>
    <w:rsid w:val="00AE4672"/>
    <w:rsid w:val="00B2788D"/>
    <w:rsid w:val="00B31FA9"/>
    <w:rsid w:val="00B34DA9"/>
    <w:rsid w:val="00B90B4C"/>
    <w:rsid w:val="00BA2BD5"/>
    <w:rsid w:val="00BA3F08"/>
    <w:rsid w:val="00BE626B"/>
    <w:rsid w:val="00C604D8"/>
    <w:rsid w:val="00C640B9"/>
    <w:rsid w:val="00C82450"/>
    <w:rsid w:val="00C87C68"/>
    <w:rsid w:val="00CC307B"/>
    <w:rsid w:val="00CE6241"/>
    <w:rsid w:val="00CF5F2E"/>
    <w:rsid w:val="00D15AF7"/>
    <w:rsid w:val="00D234D5"/>
    <w:rsid w:val="00D307D4"/>
    <w:rsid w:val="00D55197"/>
    <w:rsid w:val="00DB2CE7"/>
    <w:rsid w:val="00DC775E"/>
    <w:rsid w:val="00E403B2"/>
    <w:rsid w:val="00E5112C"/>
    <w:rsid w:val="00E52E7D"/>
    <w:rsid w:val="00E753A9"/>
    <w:rsid w:val="00E92DB3"/>
    <w:rsid w:val="00E9526E"/>
    <w:rsid w:val="00EE2548"/>
    <w:rsid w:val="00F035E8"/>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D520F"/>
  <w15:docId w15:val="{6D971E7E-8DE4-C548-B7CE-CE38CB8C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customStyle="1" w:styleId="UnresolvedMention1">
    <w:name w:val="Unresolved Mention1"/>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inclusion/charge-for-racial-equity-inclusion-163.htm" TargetMode="External"/><Relationship Id="rId3" Type="http://schemas.openxmlformats.org/officeDocument/2006/relationships/settings" Target="settings.xml"/><Relationship Id="rId7" Type="http://schemas.openxmlformats.org/officeDocument/2006/relationships/hyperlink" Target="https://www.gvsu.edu/mygv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vsu.edu/teach-in/" TargetMode="External"/><Relationship Id="rId5" Type="http://schemas.openxmlformats.org/officeDocument/2006/relationships/hyperlink" Target="https://gvsu-edu.zoom.us/j/95691758900?pwd=RzdYKzhEemR6K3RMZnpQTGNId3MwZz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Jwendlandster@gmail.com</cp:lastModifiedBy>
  <cp:revision>3</cp:revision>
  <dcterms:created xsi:type="dcterms:W3CDTF">2022-10-09T22:09:00Z</dcterms:created>
  <dcterms:modified xsi:type="dcterms:W3CDTF">2022-10-18T13:47:00Z</dcterms:modified>
</cp:coreProperties>
</file>