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C2FBDA" w14:textId="626C7CB8" w:rsidR="004B0461" w:rsidRPr="00E04558" w:rsidRDefault="004B0461" w:rsidP="004B0461">
      <w:pPr>
        <w:jc w:val="center"/>
        <w:rPr>
          <w:b/>
        </w:rPr>
      </w:pPr>
      <w:r w:rsidRPr="00E04558">
        <w:rPr>
          <w:b/>
        </w:rPr>
        <w:t>Graduate Council</w:t>
      </w:r>
      <w:r w:rsidR="0005037A" w:rsidRPr="00E04558">
        <w:rPr>
          <w:b/>
        </w:rPr>
        <w:t xml:space="preserve"> Meeting</w:t>
      </w:r>
    </w:p>
    <w:p w14:paraId="2C44B35D" w14:textId="73BAC6AB" w:rsidR="004B0461" w:rsidRPr="00E04558" w:rsidRDefault="0016515E" w:rsidP="004B0461">
      <w:pPr>
        <w:jc w:val="center"/>
        <w:rPr>
          <w:b/>
        </w:rPr>
      </w:pPr>
      <w:r>
        <w:rPr>
          <w:b/>
        </w:rPr>
        <w:t xml:space="preserve">September </w:t>
      </w:r>
      <w:r w:rsidR="00FC70AA">
        <w:rPr>
          <w:b/>
        </w:rPr>
        <w:t>28</w:t>
      </w:r>
      <w:r w:rsidR="00C5389C">
        <w:rPr>
          <w:b/>
        </w:rPr>
        <w:t>, 2018</w:t>
      </w:r>
    </w:p>
    <w:p w14:paraId="62A1B01A" w14:textId="552111A0" w:rsidR="004B0461" w:rsidRPr="00E04558" w:rsidRDefault="0016515E" w:rsidP="004B0461">
      <w:pPr>
        <w:jc w:val="center"/>
        <w:rPr>
          <w:b/>
        </w:rPr>
      </w:pPr>
      <w:r>
        <w:rPr>
          <w:b/>
        </w:rPr>
        <w:t>201</w:t>
      </w:r>
      <w:r w:rsidR="007548C4" w:rsidRPr="00E04558">
        <w:rPr>
          <w:b/>
        </w:rPr>
        <w:t>D</w:t>
      </w:r>
      <w:r w:rsidR="00831EE9" w:rsidRPr="00E04558">
        <w:rPr>
          <w:b/>
        </w:rPr>
        <w:t xml:space="preserve"> DEV</w:t>
      </w:r>
    </w:p>
    <w:p w14:paraId="6FEDD3EC" w14:textId="3D58814B" w:rsidR="005752D9" w:rsidRDefault="00852964" w:rsidP="00EE6FC0">
      <w:pPr>
        <w:jc w:val="center"/>
        <w:rPr>
          <w:b/>
        </w:rPr>
      </w:pPr>
      <w:r w:rsidRPr="00E04558">
        <w:rPr>
          <w:b/>
        </w:rPr>
        <w:t>Minutes</w:t>
      </w:r>
      <w:r w:rsidR="0016515E">
        <w:rPr>
          <w:b/>
        </w:rPr>
        <w:t xml:space="preserve"> </w:t>
      </w:r>
      <w:r w:rsidR="00261AF7">
        <w:rPr>
          <w:b/>
        </w:rPr>
        <w:br/>
        <w:t>(approved 10/26/18)</w:t>
      </w:r>
    </w:p>
    <w:p w14:paraId="0E3759A5" w14:textId="77777777" w:rsidR="0016515E" w:rsidRPr="00E04558" w:rsidRDefault="0016515E" w:rsidP="00EE6FC0">
      <w:pPr>
        <w:jc w:val="center"/>
        <w:rPr>
          <w:b/>
        </w:rPr>
      </w:pPr>
    </w:p>
    <w:p w14:paraId="11E7F5F4" w14:textId="6AD99876" w:rsidR="00012884" w:rsidRDefault="003B5591" w:rsidP="00383B4E">
      <w:r w:rsidRPr="00E04558">
        <w:rPr>
          <w:b/>
        </w:rPr>
        <w:t>Faculty Present</w:t>
      </w:r>
      <w:r w:rsidR="00394565" w:rsidRPr="005C4080">
        <w:t>:</w:t>
      </w:r>
      <w:r w:rsidR="00126773" w:rsidRPr="005C4080">
        <w:t xml:space="preserve"> </w:t>
      </w:r>
      <w:r w:rsidR="0064785A" w:rsidRPr="00C921E8">
        <w:t>D</w:t>
      </w:r>
      <w:r w:rsidR="0090727A" w:rsidRPr="00C921E8">
        <w:t>an</w:t>
      </w:r>
      <w:r w:rsidR="0064785A" w:rsidRPr="00C921E8">
        <w:t xml:space="preserve"> Balfour, A</w:t>
      </w:r>
      <w:r w:rsidR="0090727A" w:rsidRPr="00C921E8">
        <w:t>ndrea</w:t>
      </w:r>
      <w:r w:rsidR="0064785A" w:rsidRPr="00C921E8">
        <w:t xml:space="preserve"> Bostrom, </w:t>
      </w:r>
      <w:r w:rsidR="00B42590" w:rsidRPr="00C921E8">
        <w:t>W</w:t>
      </w:r>
      <w:r w:rsidR="0090727A" w:rsidRPr="00C921E8">
        <w:t>endy</w:t>
      </w:r>
      <w:r w:rsidR="00B42590" w:rsidRPr="00C921E8">
        <w:t xml:space="preserve"> Burns-Ardolino, </w:t>
      </w:r>
      <w:r w:rsidR="0090727A" w:rsidRPr="00C921E8">
        <w:t>Amy</w:t>
      </w:r>
      <w:r w:rsidR="00A1322E" w:rsidRPr="00C921E8">
        <w:t xml:space="preserve"> Campbell, </w:t>
      </w:r>
      <w:r w:rsidR="0064785A" w:rsidRPr="00C921E8">
        <w:t>S</w:t>
      </w:r>
      <w:r w:rsidR="008F27D7" w:rsidRPr="00C921E8">
        <w:t>habbir</w:t>
      </w:r>
      <w:r w:rsidR="0064785A" w:rsidRPr="00C921E8">
        <w:t xml:space="preserve"> Choudhuri, </w:t>
      </w:r>
      <w:r w:rsidR="00A06BBB" w:rsidRPr="00C921E8">
        <w:t>C</w:t>
      </w:r>
      <w:r w:rsidR="008F27D7" w:rsidRPr="00C921E8">
        <w:t>ourtney</w:t>
      </w:r>
      <w:r w:rsidR="00A06BBB" w:rsidRPr="00C921E8">
        <w:t xml:space="preserve"> Karasinski, </w:t>
      </w:r>
      <w:r w:rsidR="00EA207D" w:rsidRPr="00C921E8">
        <w:t xml:space="preserve">B. Martin, </w:t>
      </w:r>
      <w:r w:rsidR="00A06BBB" w:rsidRPr="00C921E8">
        <w:t>K</w:t>
      </w:r>
      <w:r w:rsidR="008F27D7" w:rsidRPr="00C921E8">
        <w:t>aren</w:t>
      </w:r>
      <w:r w:rsidR="00A06BBB" w:rsidRPr="00C921E8">
        <w:t xml:space="preserve"> Ozga, </w:t>
      </w:r>
      <w:r w:rsidR="008F27D7" w:rsidRPr="00C921E8">
        <w:t xml:space="preserve">Jennifer Pope, </w:t>
      </w:r>
      <w:r w:rsidR="00A06BBB" w:rsidRPr="00C921E8">
        <w:t>P</w:t>
      </w:r>
      <w:r w:rsidR="008F27D7" w:rsidRPr="00C921E8">
        <w:t>aulette</w:t>
      </w:r>
      <w:r w:rsidR="00A06BBB" w:rsidRPr="00C921E8">
        <w:t xml:space="preserve"> Ratliff-Miller, </w:t>
      </w:r>
      <w:r w:rsidR="00741C75" w:rsidRPr="00C921E8">
        <w:t xml:space="preserve">Samantha Riggleman, </w:t>
      </w:r>
      <w:r w:rsidR="0064785A" w:rsidRPr="00C921E8">
        <w:t>M</w:t>
      </w:r>
      <w:r w:rsidR="008F27D7" w:rsidRPr="00C921E8">
        <w:t>ark</w:t>
      </w:r>
      <w:r w:rsidR="0064785A" w:rsidRPr="00C921E8">
        <w:t xml:space="preserve"> Staves, </w:t>
      </w:r>
      <w:r w:rsidR="00A06BBB" w:rsidRPr="00C921E8">
        <w:t>J</w:t>
      </w:r>
      <w:r w:rsidR="008F27D7" w:rsidRPr="00C921E8">
        <w:t>ane</w:t>
      </w:r>
      <w:r w:rsidR="00A06BBB" w:rsidRPr="00C921E8">
        <w:t xml:space="preserve"> Toot, </w:t>
      </w:r>
      <w:r w:rsidR="008F27D7" w:rsidRPr="00C921E8">
        <w:t xml:space="preserve">Guenter Tusch, </w:t>
      </w:r>
      <w:r w:rsidR="0064785A" w:rsidRPr="00C921E8">
        <w:t>M</w:t>
      </w:r>
      <w:r w:rsidR="008F27D7" w:rsidRPr="00C921E8">
        <w:t>arie</w:t>
      </w:r>
      <w:r w:rsidR="0064785A" w:rsidRPr="00C921E8">
        <w:t xml:space="preserve"> VanderKooi, </w:t>
      </w:r>
      <w:r w:rsidR="00EA207D" w:rsidRPr="00C921E8">
        <w:t>Betsy Williams for Barbara Harvey</w:t>
      </w:r>
    </w:p>
    <w:p w14:paraId="0AC0C6CF" w14:textId="76177998" w:rsidR="002F07F5" w:rsidRDefault="002F07F5" w:rsidP="00383B4E"/>
    <w:p w14:paraId="68B5C30C" w14:textId="032CD672" w:rsidR="00493F79" w:rsidRPr="00A06BBB" w:rsidRDefault="00741C75" w:rsidP="00383B4E">
      <w:r>
        <w:t>A</w:t>
      </w:r>
      <w:r w:rsidR="00012884" w:rsidRPr="00A06BBB">
        <w:rPr>
          <w:b/>
        </w:rPr>
        <w:t>dministrative Ex-Officio Present:</w:t>
      </w:r>
      <w:r w:rsidR="002A7034" w:rsidRPr="00A06BBB">
        <w:rPr>
          <w:b/>
        </w:rPr>
        <w:t xml:space="preserve">  </w:t>
      </w:r>
      <w:r w:rsidR="008F27D7" w:rsidRPr="00C921E8">
        <w:t>Irene</w:t>
      </w:r>
      <w:r w:rsidR="00012884" w:rsidRPr="00C921E8">
        <w:t xml:space="preserve"> Fountain</w:t>
      </w:r>
      <w:r w:rsidR="007548C4" w:rsidRPr="00C921E8">
        <w:t xml:space="preserve">, </w:t>
      </w:r>
      <w:r w:rsidR="0064785A" w:rsidRPr="00C921E8">
        <w:t>T</w:t>
      </w:r>
      <w:r w:rsidR="008F27D7" w:rsidRPr="00C921E8">
        <w:t>racey</w:t>
      </w:r>
      <w:r w:rsidR="0064785A" w:rsidRPr="00C921E8">
        <w:t xml:space="preserve"> James-Heer, </w:t>
      </w:r>
      <w:r w:rsidR="00A06BBB" w:rsidRPr="00C921E8">
        <w:t>S</w:t>
      </w:r>
      <w:r w:rsidR="008F27D7" w:rsidRPr="00C921E8">
        <w:t>teven</w:t>
      </w:r>
      <w:r w:rsidR="00A06BBB" w:rsidRPr="00C921E8">
        <w:t xml:space="preserve"> Lipnicki, </w:t>
      </w:r>
      <w:r w:rsidR="007548C4" w:rsidRPr="00C921E8">
        <w:t>M</w:t>
      </w:r>
      <w:r w:rsidR="008F27D7" w:rsidRPr="00C921E8">
        <w:t>ark</w:t>
      </w:r>
      <w:r w:rsidR="007548C4" w:rsidRPr="00C921E8">
        <w:t xml:space="preserve"> Luttenton, </w:t>
      </w:r>
      <w:r w:rsidR="003F7852" w:rsidRPr="00C921E8">
        <w:t>J</w:t>
      </w:r>
      <w:r w:rsidR="008F27D7" w:rsidRPr="00C921E8">
        <w:t>effrey</w:t>
      </w:r>
      <w:r w:rsidR="003F7852" w:rsidRPr="00C921E8">
        <w:t xml:space="preserve"> Potteiger</w:t>
      </w:r>
      <w:r w:rsidR="008F27D7" w:rsidRPr="00C921E8">
        <w:t xml:space="preserve">, </w:t>
      </w:r>
      <w:r w:rsidRPr="00C921E8">
        <w:t xml:space="preserve">Ellen Schendel, </w:t>
      </w:r>
      <w:r w:rsidR="008F27D7" w:rsidRPr="00C921E8">
        <w:t>Pamela Wells</w:t>
      </w:r>
    </w:p>
    <w:p w14:paraId="200895A1" w14:textId="77777777" w:rsidR="003F7852" w:rsidRPr="00A06BBB" w:rsidRDefault="003F7852" w:rsidP="00383B4E"/>
    <w:p w14:paraId="0460F50B" w14:textId="7AB4BF70" w:rsidR="005C4080" w:rsidRDefault="005C4080" w:rsidP="00FB2913">
      <w:r w:rsidRPr="00A06BBB">
        <w:rPr>
          <w:b/>
        </w:rPr>
        <w:t>Elected Student Reps Present:</w:t>
      </w:r>
      <w:r w:rsidRPr="00A06BBB">
        <w:t xml:space="preserve"> </w:t>
      </w:r>
      <w:r w:rsidR="002F07F5" w:rsidRPr="00C921E8">
        <w:t>Lex Drennan, My Nguyen</w:t>
      </w:r>
    </w:p>
    <w:p w14:paraId="4CBCB59D" w14:textId="5D5DE29C" w:rsidR="0090727A" w:rsidRDefault="0090727A" w:rsidP="00FB2913"/>
    <w:p w14:paraId="16A55947" w14:textId="062C43B5" w:rsidR="00FB2913" w:rsidRPr="00A06BBB" w:rsidRDefault="0090727A" w:rsidP="00383B4E">
      <w:r w:rsidRPr="0090727A">
        <w:rPr>
          <w:b/>
        </w:rPr>
        <w:t xml:space="preserve">Ex-Officio Students Present: </w:t>
      </w:r>
      <w:r w:rsidRPr="00C921E8">
        <w:t>Cor</w:t>
      </w:r>
      <w:r w:rsidR="0012468F" w:rsidRPr="00C921E8">
        <w:t>i</w:t>
      </w:r>
      <w:r w:rsidRPr="00C921E8">
        <w:t xml:space="preserve"> Jaskiewicz</w:t>
      </w:r>
    </w:p>
    <w:p w14:paraId="7F0C84B7" w14:textId="77777777" w:rsidR="00A1322E" w:rsidRPr="00E04558" w:rsidRDefault="00A1322E" w:rsidP="0073313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8280"/>
        <w:gridCol w:w="3060"/>
      </w:tblGrid>
      <w:tr w:rsidR="006D748E" w:rsidRPr="00E04558" w14:paraId="17378B9B" w14:textId="77777777" w:rsidTr="00AD5F35">
        <w:tc>
          <w:tcPr>
            <w:tcW w:w="2808" w:type="dxa"/>
          </w:tcPr>
          <w:p w14:paraId="1E4C6495" w14:textId="77777777" w:rsidR="006D748E" w:rsidRPr="00E04558" w:rsidRDefault="006D748E" w:rsidP="002A612D">
            <w:pPr>
              <w:rPr>
                <w:b/>
              </w:rPr>
            </w:pPr>
            <w:r w:rsidRPr="00E04558">
              <w:rPr>
                <w:b/>
              </w:rPr>
              <w:t>AGENDA ITEM</w:t>
            </w:r>
          </w:p>
        </w:tc>
        <w:tc>
          <w:tcPr>
            <w:tcW w:w="8280" w:type="dxa"/>
          </w:tcPr>
          <w:p w14:paraId="73BB6498" w14:textId="77777777" w:rsidR="006D748E" w:rsidRPr="006032CE" w:rsidRDefault="006D748E" w:rsidP="002A612D">
            <w:pPr>
              <w:rPr>
                <w:i/>
              </w:rPr>
            </w:pPr>
            <w:r w:rsidRPr="00E04558">
              <w:rPr>
                <w:b/>
              </w:rPr>
              <w:t>DISCUSSION</w:t>
            </w:r>
          </w:p>
        </w:tc>
        <w:tc>
          <w:tcPr>
            <w:tcW w:w="3060" w:type="dxa"/>
          </w:tcPr>
          <w:p w14:paraId="770F0B75" w14:textId="77777777" w:rsidR="006D748E" w:rsidRPr="00E04558" w:rsidRDefault="006D748E" w:rsidP="002A612D">
            <w:pPr>
              <w:rPr>
                <w:b/>
              </w:rPr>
            </w:pPr>
            <w:r w:rsidRPr="00E04558">
              <w:rPr>
                <w:b/>
              </w:rPr>
              <w:t>ACTION</w:t>
            </w:r>
            <w:r w:rsidR="002A612D" w:rsidRPr="00E04558">
              <w:rPr>
                <w:b/>
              </w:rPr>
              <w:t>/DECISION</w:t>
            </w:r>
          </w:p>
        </w:tc>
      </w:tr>
      <w:tr w:rsidR="006A6FAD" w:rsidRPr="00E04558" w14:paraId="115BFBDC" w14:textId="77777777" w:rsidTr="00AD5F35">
        <w:tc>
          <w:tcPr>
            <w:tcW w:w="2808" w:type="dxa"/>
          </w:tcPr>
          <w:p w14:paraId="48F375C7" w14:textId="77777777" w:rsidR="006A6FAD" w:rsidRPr="00E04558" w:rsidRDefault="006A6FAD" w:rsidP="009A2C12">
            <w:pPr>
              <w:rPr>
                <w:b/>
              </w:rPr>
            </w:pPr>
            <w:r w:rsidRPr="00E04558">
              <w:rPr>
                <w:b/>
              </w:rPr>
              <w:t xml:space="preserve"> </w:t>
            </w:r>
            <w:r w:rsidR="001B753D" w:rsidRPr="00E04558">
              <w:rPr>
                <w:b/>
              </w:rPr>
              <w:t xml:space="preserve">I. </w:t>
            </w:r>
            <w:r w:rsidRPr="00E04558">
              <w:rPr>
                <w:b/>
              </w:rPr>
              <w:t>Call to Order</w:t>
            </w:r>
          </w:p>
        </w:tc>
        <w:tc>
          <w:tcPr>
            <w:tcW w:w="8280" w:type="dxa"/>
          </w:tcPr>
          <w:p w14:paraId="3EFA1D2C" w14:textId="5EA4360A" w:rsidR="006A6FAD" w:rsidRPr="00E04558" w:rsidRDefault="00F239C6" w:rsidP="002F07F5">
            <w:pPr>
              <w:spacing w:after="160" w:line="259" w:lineRule="auto"/>
            </w:pPr>
            <w:r w:rsidRPr="00E04558">
              <w:t>A. Bostrom cal</w:t>
            </w:r>
            <w:r w:rsidR="006F2765" w:rsidRPr="00E04558">
              <w:t>led the meeting to order at 9:0</w:t>
            </w:r>
            <w:r w:rsidR="002F07F5">
              <w:t>0</w:t>
            </w:r>
            <w:r w:rsidRPr="00E04558">
              <w:t xml:space="preserve"> AM. </w:t>
            </w:r>
          </w:p>
        </w:tc>
        <w:tc>
          <w:tcPr>
            <w:tcW w:w="3060" w:type="dxa"/>
          </w:tcPr>
          <w:p w14:paraId="1C3DFE93" w14:textId="77777777" w:rsidR="006A6FAD" w:rsidRPr="00E04558" w:rsidRDefault="006A6FAD" w:rsidP="002A612D">
            <w:pPr>
              <w:rPr>
                <w:b/>
              </w:rPr>
            </w:pPr>
          </w:p>
        </w:tc>
      </w:tr>
      <w:tr w:rsidR="008F5BA8" w:rsidRPr="00E04558" w14:paraId="39532FAB" w14:textId="77777777" w:rsidTr="00AD5F35">
        <w:tc>
          <w:tcPr>
            <w:tcW w:w="2808" w:type="dxa"/>
          </w:tcPr>
          <w:p w14:paraId="10D9F214" w14:textId="77777777" w:rsidR="008F5BA8" w:rsidRPr="00E04558" w:rsidRDefault="008F5BA8" w:rsidP="006F2765">
            <w:pPr>
              <w:rPr>
                <w:b/>
              </w:rPr>
            </w:pPr>
            <w:r w:rsidRPr="00E04558">
              <w:rPr>
                <w:b/>
              </w:rPr>
              <w:t>I</w:t>
            </w:r>
            <w:r w:rsidR="009A2C12" w:rsidRPr="00E04558">
              <w:rPr>
                <w:b/>
              </w:rPr>
              <w:t>I</w:t>
            </w:r>
            <w:r w:rsidRPr="00E04558">
              <w:rPr>
                <w:b/>
              </w:rPr>
              <w:t>. Approval of Agenda</w:t>
            </w:r>
            <w:r w:rsidR="009A2C12" w:rsidRPr="00E04558">
              <w:rPr>
                <w:b/>
              </w:rPr>
              <w:t xml:space="preserve">  </w:t>
            </w:r>
          </w:p>
        </w:tc>
        <w:tc>
          <w:tcPr>
            <w:tcW w:w="8280" w:type="dxa"/>
          </w:tcPr>
          <w:p w14:paraId="1428A3DD" w14:textId="77777777" w:rsidR="008F5BA8" w:rsidRPr="00E04558" w:rsidRDefault="008F5BA8" w:rsidP="008816EC">
            <w:pPr>
              <w:spacing w:after="160" w:line="259" w:lineRule="auto"/>
              <w:rPr>
                <w:rFonts w:eastAsia="Calibri"/>
              </w:rPr>
            </w:pPr>
          </w:p>
        </w:tc>
        <w:tc>
          <w:tcPr>
            <w:tcW w:w="3060" w:type="dxa"/>
          </w:tcPr>
          <w:p w14:paraId="76230A68" w14:textId="74CD760F" w:rsidR="008F5BA8" w:rsidRPr="00E04558" w:rsidRDefault="00F239C6" w:rsidP="002F07F5">
            <w:r w:rsidRPr="00E04558">
              <w:rPr>
                <w:b/>
              </w:rPr>
              <w:t xml:space="preserve">Motion: </w:t>
            </w:r>
            <w:r w:rsidR="00210134">
              <w:t xml:space="preserve">W. Burns-Ardolino </w:t>
            </w:r>
            <w:r w:rsidR="0079661E" w:rsidRPr="00E04558">
              <w:t xml:space="preserve">moved to approve the agenda. </w:t>
            </w:r>
            <w:r w:rsidR="00210134">
              <w:t xml:space="preserve">M. Staves </w:t>
            </w:r>
            <w:r w:rsidR="004A04BB">
              <w:t>seconded</w:t>
            </w:r>
            <w:r w:rsidR="0079661E" w:rsidRPr="00E04558">
              <w:t xml:space="preserve">. Motion passed unanimously. </w:t>
            </w:r>
          </w:p>
        </w:tc>
        <w:bookmarkStart w:id="0" w:name="_GoBack"/>
        <w:bookmarkEnd w:id="0"/>
      </w:tr>
      <w:tr w:rsidR="009C3D2A" w:rsidRPr="00E04558" w14:paraId="268E057A" w14:textId="77777777" w:rsidTr="00AD5F35">
        <w:tc>
          <w:tcPr>
            <w:tcW w:w="2808" w:type="dxa"/>
          </w:tcPr>
          <w:p w14:paraId="47587E93" w14:textId="0175EB99" w:rsidR="009C3D2A" w:rsidRPr="00E04558" w:rsidRDefault="00614029" w:rsidP="002F07F5">
            <w:pPr>
              <w:rPr>
                <w:b/>
              </w:rPr>
            </w:pPr>
            <w:r w:rsidRPr="00E04558">
              <w:rPr>
                <w:b/>
              </w:rPr>
              <w:t>I</w:t>
            </w:r>
            <w:r w:rsidR="006F2765" w:rsidRPr="00E04558">
              <w:rPr>
                <w:b/>
              </w:rPr>
              <w:t>II</w:t>
            </w:r>
            <w:r w:rsidR="007A38E8" w:rsidRPr="00E04558">
              <w:rPr>
                <w:b/>
              </w:rPr>
              <w:t xml:space="preserve">. Approval of Minutes </w:t>
            </w:r>
            <w:r w:rsidR="002F07F5">
              <w:rPr>
                <w:b/>
              </w:rPr>
              <w:t>September 7</w:t>
            </w:r>
            <w:r w:rsidR="006032CE">
              <w:rPr>
                <w:b/>
              </w:rPr>
              <w:t>, 2018</w:t>
            </w:r>
          </w:p>
        </w:tc>
        <w:tc>
          <w:tcPr>
            <w:tcW w:w="8280" w:type="dxa"/>
          </w:tcPr>
          <w:p w14:paraId="28FCA3DF" w14:textId="2F8288CA" w:rsidR="009D1935" w:rsidRPr="00E04558" w:rsidRDefault="009D1935" w:rsidP="00AA0B0B">
            <w:pPr>
              <w:spacing w:after="160" w:line="259" w:lineRule="auto"/>
              <w:rPr>
                <w:rFonts w:eastAsia="Calibri"/>
              </w:rPr>
            </w:pPr>
          </w:p>
        </w:tc>
        <w:tc>
          <w:tcPr>
            <w:tcW w:w="3060" w:type="dxa"/>
          </w:tcPr>
          <w:p w14:paraId="7F276D03" w14:textId="3B09A7EB" w:rsidR="009C3D2A" w:rsidRPr="00E04558" w:rsidRDefault="00F239C6" w:rsidP="002F07F5">
            <w:r w:rsidRPr="00E04558">
              <w:rPr>
                <w:b/>
              </w:rPr>
              <w:t xml:space="preserve">Motion: </w:t>
            </w:r>
            <w:r w:rsidR="00210134" w:rsidRPr="00210134">
              <w:t>P. Ratliff-Miller</w:t>
            </w:r>
            <w:r w:rsidR="00210134">
              <w:rPr>
                <w:b/>
              </w:rPr>
              <w:t xml:space="preserve"> </w:t>
            </w:r>
            <w:r w:rsidRPr="00E04558">
              <w:t xml:space="preserve">moved to approve the </w:t>
            </w:r>
            <w:r w:rsidR="002F07F5">
              <w:t>September 7</w:t>
            </w:r>
            <w:r w:rsidR="006032CE">
              <w:t>, 2018</w:t>
            </w:r>
            <w:r w:rsidRPr="00E04558">
              <w:t xml:space="preserve"> minutes</w:t>
            </w:r>
            <w:r w:rsidR="0090727A">
              <w:t xml:space="preserve"> with correction</w:t>
            </w:r>
            <w:r w:rsidR="006A36D8" w:rsidRPr="00E04558">
              <w:t xml:space="preserve">. </w:t>
            </w:r>
            <w:r w:rsidR="00210134">
              <w:t xml:space="preserve">W. Burns-Ardolino </w:t>
            </w:r>
            <w:r w:rsidR="005C347E" w:rsidRPr="00E04558">
              <w:t xml:space="preserve">seconded. </w:t>
            </w:r>
            <w:r w:rsidRPr="00E04558">
              <w:t xml:space="preserve">Motion passed unanimously. </w:t>
            </w:r>
          </w:p>
        </w:tc>
      </w:tr>
      <w:tr w:rsidR="000A55E4" w:rsidRPr="00E04558" w14:paraId="4045DD84" w14:textId="77777777" w:rsidTr="00AD5F35">
        <w:tc>
          <w:tcPr>
            <w:tcW w:w="2808" w:type="dxa"/>
          </w:tcPr>
          <w:p w14:paraId="3174D6B0" w14:textId="77777777" w:rsidR="000A55E4" w:rsidRPr="00E04558" w:rsidRDefault="006A36D8" w:rsidP="006A36D8">
            <w:pPr>
              <w:rPr>
                <w:b/>
              </w:rPr>
            </w:pPr>
            <w:r w:rsidRPr="00E04558">
              <w:rPr>
                <w:b/>
              </w:rPr>
              <w:t>IV.</w:t>
            </w:r>
            <w:r w:rsidR="00F23C08" w:rsidRPr="00E04558">
              <w:rPr>
                <w:b/>
              </w:rPr>
              <w:t xml:space="preserve"> </w:t>
            </w:r>
            <w:r w:rsidR="00CB2592" w:rsidRPr="00E04558">
              <w:rPr>
                <w:b/>
              </w:rPr>
              <w:t>Chair’s</w:t>
            </w:r>
            <w:r w:rsidR="00F23C08" w:rsidRPr="00E04558">
              <w:rPr>
                <w:b/>
              </w:rPr>
              <w:t xml:space="preserve"> Report – A. Bostrom</w:t>
            </w:r>
          </w:p>
        </w:tc>
        <w:tc>
          <w:tcPr>
            <w:tcW w:w="8280" w:type="dxa"/>
          </w:tcPr>
          <w:p w14:paraId="1CF1F65A" w14:textId="4C7062E2" w:rsidR="000A55E4" w:rsidRPr="00E04558" w:rsidRDefault="00790EC6" w:rsidP="003C1576">
            <w:pPr>
              <w:spacing w:after="160" w:line="259" w:lineRule="auto"/>
              <w:rPr>
                <w:rFonts w:eastAsia="Calibri"/>
              </w:rPr>
            </w:pPr>
            <w:r>
              <w:rPr>
                <w:rFonts w:eastAsia="Calibri"/>
              </w:rPr>
              <w:t>A. Bostrom, J. Potteiger, and M. Luttenton</w:t>
            </w:r>
            <w:r w:rsidR="003C1576">
              <w:rPr>
                <w:rFonts w:eastAsia="Calibri"/>
              </w:rPr>
              <w:t xml:space="preserve"> met with Chris Plouff to discuss using GV-Assess for graduate program review. It is a better way to save data and have it available to search and pull reports. The New Programs Council is considering a n</w:t>
            </w:r>
            <w:r w:rsidR="003C1576" w:rsidRPr="003C1576">
              <w:rPr>
                <w:rFonts w:eastAsia="Calibri"/>
              </w:rPr>
              <w:t xml:space="preserve">ew </w:t>
            </w:r>
            <w:r w:rsidR="003C1576">
              <w:rPr>
                <w:rFonts w:eastAsia="Calibri"/>
              </w:rPr>
              <w:t>p</w:t>
            </w:r>
            <w:r w:rsidR="003C1576" w:rsidRPr="003C1576">
              <w:rPr>
                <w:rFonts w:eastAsia="Calibri"/>
              </w:rPr>
              <w:t xml:space="preserve">rogram </w:t>
            </w:r>
            <w:r w:rsidR="003C1576">
              <w:rPr>
                <w:rFonts w:eastAsia="Calibri"/>
              </w:rPr>
              <w:t>p</w:t>
            </w:r>
            <w:r w:rsidR="003C1576" w:rsidRPr="003C1576">
              <w:rPr>
                <w:rFonts w:eastAsia="Calibri"/>
              </w:rPr>
              <w:t>rospectus for the MS in Cybersecurity</w:t>
            </w:r>
            <w:r w:rsidR="003C1576">
              <w:rPr>
                <w:rFonts w:eastAsia="Calibri"/>
              </w:rPr>
              <w:t xml:space="preserve">. </w:t>
            </w:r>
          </w:p>
        </w:tc>
        <w:tc>
          <w:tcPr>
            <w:tcW w:w="3060" w:type="dxa"/>
          </w:tcPr>
          <w:p w14:paraId="0984A1F5" w14:textId="77777777" w:rsidR="00433A0C" w:rsidRPr="00E04558" w:rsidRDefault="00433A0C" w:rsidP="007D02AC"/>
        </w:tc>
      </w:tr>
      <w:tr w:rsidR="00614029" w:rsidRPr="00E04558" w14:paraId="278AD352" w14:textId="77777777" w:rsidTr="00AD5F35">
        <w:tc>
          <w:tcPr>
            <w:tcW w:w="2808" w:type="dxa"/>
          </w:tcPr>
          <w:p w14:paraId="534FDC8E" w14:textId="77777777" w:rsidR="00614029" w:rsidRPr="00E04558" w:rsidRDefault="007C707E" w:rsidP="006A36D8">
            <w:pPr>
              <w:rPr>
                <w:b/>
              </w:rPr>
            </w:pPr>
            <w:r w:rsidRPr="00E04558">
              <w:rPr>
                <w:b/>
              </w:rPr>
              <w:lastRenderedPageBreak/>
              <w:t xml:space="preserve">V. </w:t>
            </w:r>
            <w:r w:rsidR="00CB2592" w:rsidRPr="00E04558">
              <w:rPr>
                <w:b/>
              </w:rPr>
              <w:t>Curriculum</w:t>
            </w:r>
            <w:r w:rsidR="00842F16" w:rsidRPr="00E04558">
              <w:rPr>
                <w:b/>
              </w:rPr>
              <w:t xml:space="preserve"> &amp; Program Review</w:t>
            </w:r>
            <w:r w:rsidR="00CB2592" w:rsidRPr="00E04558">
              <w:rPr>
                <w:b/>
              </w:rPr>
              <w:t xml:space="preserve"> Subcommittee Report </w:t>
            </w:r>
            <w:r w:rsidRPr="00E04558">
              <w:rPr>
                <w:b/>
              </w:rPr>
              <w:t xml:space="preserve"> –</w:t>
            </w:r>
            <w:r w:rsidR="009C50FD" w:rsidRPr="00E04558">
              <w:rPr>
                <w:b/>
              </w:rPr>
              <w:t xml:space="preserve"> </w:t>
            </w:r>
            <w:r w:rsidR="00CB2592" w:rsidRPr="00E04558">
              <w:rPr>
                <w:b/>
              </w:rPr>
              <w:t>M. Staves</w:t>
            </w:r>
          </w:p>
        </w:tc>
        <w:tc>
          <w:tcPr>
            <w:tcW w:w="8280" w:type="dxa"/>
          </w:tcPr>
          <w:p w14:paraId="51982CE9" w14:textId="6DFE3ACE" w:rsidR="00D97A24" w:rsidRDefault="003C1576" w:rsidP="00210134">
            <w:pPr>
              <w:spacing w:after="160" w:line="259" w:lineRule="auto"/>
              <w:rPr>
                <w:rFonts w:eastAsia="Calibri"/>
              </w:rPr>
            </w:pPr>
            <w:r>
              <w:rPr>
                <w:rFonts w:eastAsia="Calibri"/>
              </w:rPr>
              <w:t>The GC-CPR submitted the K</w:t>
            </w:r>
            <w:r w:rsidR="00210134" w:rsidRPr="00210134">
              <w:rPr>
                <w:rFonts w:eastAsia="Calibri"/>
              </w:rPr>
              <w:t>CON program review final report</w:t>
            </w:r>
            <w:r>
              <w:rPr>
                <w:rFonts w:eastAsia="Calibri"/>
              </w:rPr>
              <w:t xml:space="preserve"> to the Graduate Council </w:t>
            </w:r>
            <w:r w:rsidR="00174A81">
              <w:rPr>
                <w:rFonts w:eastAsia="Calibri"/>
              </w:rPr>
              <w:t xml:space="preserve">as a motion to approve the document and move it forward </w:t>
            </w:r>
            <w:r w:rsidR="00790EC6">
              <w:rPr>
                <w:rFonts w:eastAsia="Calibri"/>
              </w:rPr>
              <w:t>through the process</w:t>
            </w:r>
            <w:r w:rsidR="00174A81">
              <w:rPr>
                <w:rFonts w:eastAsia="Calibri"/>
              </w:rPr>
              <w:t xml:space="preserve">. </w:t>
            </w:r>
            <w:r>
              <w:rPr>
                <w:rFonts w:eastAsia="Calibri"/>
              </w:rPr>
              <w:t xml:space="preserve"> </w:t>
            </w:r>
          </w:p>
          <w:p w14:paraId="410EA74D" w14:textId="6B399994" w:rsidR="00174A81" w:rsidRDefault="00AB658E" w:rsidP="00210134">
            <w:pPr>
              <w:spacing w:after="160" w:line="259" w:lineRule="auto"/>
              <w:rPr>
                <w:rFonts w:eastAsia="Calibri"/>
              </w:rPr>
            </w:pPr>
            <w:r w:rsidRPr="00AB658E">
              <w:rPr>
                <w:rFonts w:eastAsia="Calibri"/>
                <w:u w:val="single"/>
              </w:rPr>
              <w:t>KCON Program Review Final Report</w:t>
            </w:r>
            <w:r>
              <w:rPr>
                <w:rFonts w:eastAsia="Calibri"/>
                <w:u w:val="single"/>
              </w:rPr>
              <w:br/>
            </w:r>
            <w:r w:rsidR="00174A81">
              <w:rPr>
                <w:rFonts w:eastAsia="Calibri"/>
              </w:rPr>
              <w:t>M. Staves provided an overview of the graduate program review pr</w:t>
            </w:r>
            <w:r>
              <w:rPr>
                <w:rFonts w:eastAsia="Calibri"/>
              </w:rPr>
              <w:t xml:space="preserve">ocess and how the self-study template questions were developed. </w:t>
            </w:r>
          </w:p>
          <w:p w14:paraId="09632EDE" w14:textId="3349D024" w:rsidR="00AB658E" w:rsidRDefault="00AB658E" w:rsidP="00210134">
            <w:pPr>
              <w:spacing w:after="160" w:line="259" w:lineRule="auto"/>
              <w:rPr>
                <w:rFonts w:eastAsia="Calibri"/>
              </w:rPr>
            </w:pPr>
            <w:r>
              <w:rPr>
                <w:rFonts w:eastAsia="Calibri"/>
              </w:rPr>
              <w:t xml:space="preserve">GC members provided feedback on the </w:t>
            </w:r>
            <w:r w:rsidR="002300F5">
              <w:rPr>
                <w:rFonts w:eastAsia="Calibri"/>
              </w:rPr>
              <w:t xml:space="preserve">final review document. </w:t>
            </w:r>
          </w:p>
          <w:p w14:paraId="31C2BD16" w14:textId="32F6BFC5" w:rsidR="002300F5" w:rsidRDefault="002300F5" w:rsidP="00210134">
            <w:pPr>
              <w:spacing w:after="160" w:line="259" w:lineRule="auto"/>
              <w:rPr>
                <w:rFonts w:eastAsia="Calibri"/>
              </w:rPr>
            </w:pPr>
            <w:r>
              <w:rPr>
                <w:rFonts w:eastAsia="Calibri"/>
              </w:rPr>
              <w:t xml:space="preserve">For future program reviews, accredited programs </w:t>
            </w:r>
            <w:r w:rsidR="0094027E">
              <w:rPr>
                <w:rFonts w:eastAsia="Calibri"/>
              </w:rPr>
              <w:t>cannot</w:t>
            </w:r>
            <w:r>
              <w:rPr>
                <w:rFonts w:eastAsia="Calibri"/>
              </w:rPr>
              <w:t xml:space="preserve"> submit an accreditation </w:t>
            </w:r>
            <w:r w:rsidR="0094027E">
              <w:rPr>
                <w:rFonts w:eastAsia="Calibri"/>
              </w:rPr>
              <w:t>report,</w:t>
            </w:r>
            <w:r>
              <w:rPr>
                <w:rFonts w:eastAsia="Calibri"/>
              </w:rPr>
              <w:t xml:space="preserve"> as their response to the self-study questions and external reviewers will be required, although that was waived for the KCON review. </w:t>
            </w:r>
          </w:p>
          <w:p w14:paraId="6AC66C39" w14:textId="77777777" w:rsidR="002300F5" w:rsidRDefault="002300F5" w:rsidP="00210134">
            <w:pPr>
              <w:spacing w:after="160" w:line="259" w:lineRule="auto"/>
              <w:rPr>
                <w:rFonts w:eastAsia="Calibri"/>
              </w:rPr>
            </w:pPr>
            <w:r>
              <w:rPr>
                <w:rFonts w:eastAsia="Calibri"/>
                <w:u w:val="single"/>
              </w:rPr>
              <w:t xml:space="preserve">Other </w:t>
            </w:r>
            <w:r w:rsidRPr="002300F5">
              <w:rPr>
                <w:rFonts w:eastAsia="Calibri"/>
                <w:u w:val="single"/>
              </w:rPr>
              <w:t>Curriculum Items</w:t>
            </w:r>
            <w:r>
              <w:rPr>
                <w:rFonts w:eastAsia="Calibri"/>
                <w:u w:val="single"/>
              </w:rPr>
              <w:br/>
            </w:r>
            <w:r>
              <w:rPr>
                <w:rFonts w:eastAsia="Calibri"/>
              </w:rPr>
              <w:t xml:space="preserve">The GC-CPR approved a program change for the DNP program. </w:t>
            </w:r>
          </w:p>
          <w:p w14:paraId="0C1E2E0A" w14:textId="3A8D1D7D" w:rsidR="00210134" w:rsidRPr="00E04558" w:rsidRDefault="0094027E" w:rsidP="0094027E">
            <w:pPr>
              <w:spacing w:after="160" w:line="259" w:lineRule="auto"/>
              <w:rPr>
                <w:rFonts w:eastAsia="Calibri"/>
              </w:rPr>
            </w:pPr>
            <w:r>
              <w:rPr>
                <w:rFonts w:eastAsia="Calibri"/>
              </w:rPr>
              <w:t xml:space="preserve">The </w:t>
            </w:r>
            <w:r w:rsidR="00790EC6">
              <w:rPr>
                <w:rFonts w:eastAsia="Calibri"/>
              </w:rPr>
              <w:t>CMB director, CLAS dean, G</w:t>
            </w:r>
            <w:r w:rsidR="002300F5">
              <w:rPr>
                <w:rFonts w:eastAsia="Calibri"/>
              </w:rPr>
              <w:t xml:space="preserve">raduate </w:t>
            </w:r>
            <w:r w:rsidR="00790EC6">
              <w:rPr>
                <w:rFonts w:eastAsia="Calibri"/>
              </w:rPr>
              <w:t xml:space="preserve">School </w:t>
            </w:r>
            <w:r w:rsidR="002300F5">
              <w:rPr>
                <w:rFonts w:eastAsia="Calibri"/>
              </w:rPr>
              <w:t>dean, and Provost</w:t>
            </w:r>
            <w:r>
              <w:rPr>
                <w:rFonts w:eastAsia="Calibri"/>
              </w:rPr>
              <w:t xml:space="preserve"> met recently</w:t>
            </w:r>
            <w:r w:rsidR="002300F5">
              <w:rPr>
                <w:rFonts w:eastAsia="Calibri"/>
              </w:rPr>
              <w:t xml:space="preserve"> </w:t>
            </w:r>
            <w:r w:rsidR="00174A81" w:rsidRPr="00174A81">
              <w:rPr>
                <w:rFonts w:eastAsia="Calibri"/>
              </w:rPr>
              <w:t xml:space="preserve">to address </w:t>
            </w:r>
            <w:r w:rsidR="002300F5">
              <w:rPr>
                <w:rFonts w:eastAsia="Calibri"/>
              </w:rPr>
              <w:t xml:space="preserve">the CMB program review final report and </w:t>
            </w:r>
            <w:r w:rsidR="00174A81" w:rsidRPr="00174A81">
              <w:rPr>
                <w:rFonts w:eastAsia="Calibri"/>
              </w:rPr>
              <w:t>recom</w:t>
            </w:r>
            <w:r w:rsidR="002300F5">
              <w:rPr>
                <w:rFonts w:eastAsia="Calibri"/>
              </w:rPr>
              <w:t>mendations.</w:t>
            </w:r>
          </w:p>
        </w:tc>
        <w:tc>
          <w:tcPr>
            <w:tcW w:w="3060" w:type="dxa"/>
          </w:tcPr>
          <w:p w14:paraId="7CD8E309" w14:textId="03E1E54F" w:rsidR="00AB5AAE" w:rsidRPr="009F3F7D" w:rsidRDefault="002300F5" w:rsidP="009F3F7D">
            <w:r>
              <w:rPr>
                <w:b/>
              </w:rPr>
              <w:t xml:space="preserve">Motion: </w:t>
            </w:r>
            <w:r>
              <w:t>The Curriculum and Program Review Subcommittee move</w:t>
            </w:r>
            <w:r w:rsidR="00790EC6">
              <w:t>d</w:t>
            </w:r>
            <w:r>
              <w:t xml:space="preserve"> to approve the KCON Program Revi</w:t>
            </w:r>
            <w:r w:rsidR="00790EC6">
              <w:t>ew Final Report</w:t>
            </w:r>
            <w:r>
              <w:t xml:space="preserve">.  Motion passed unanimously.                                                                                                    </w:t>
            </w:r>
          </w:p>
        </w:tc>
      </w:tr>
      <w:tr w:rsidR="006F7DF1" w:rsidRPr="00E04558" w14:paraId="081DDD59" w14:textId="77777777" w:rsidTr="00AD5F35">
        <w:tc>
          <w:tcPr>
            <w:tcW w:w="2808" w:type="dxa"/>
          </w:tcPr>
          <w:p w14:paraId="13D9BECB" w14:textId="77777777" w:rsidR="006F7DF1" w:rsidRPr="00E04558" w:rsidRDefault="006F7DF1" w:rsidP="006A36D8">
            <w:pPr>
              <w:rPr>
                <w:b/>
              </w:rPr>
            </w:pPr>
            <w:r w:rsidRPr="00E04558">
              <w:rPr>
                <w:b/>
              </w:rPr>
              <w:t>VI. Policy Subcommittee Report – S. Choudhuri</w:t>
            </w:r>
          </w:p>
        </w:tc>
        <w:tc>
          <w:tcPr>
            <w:tcW w:w="8280" w:type="dxa"/>
          </w:tcPr>
          <w:p w14:paraId="5DC5948D" w14:textId="2B5884D1" w:rsidR="00210134" w:rsidRPr="00210134" w:rsidRDefault="006B420F" w:rsidP="00210134">
            <w:pPr>
              <w:spacing w:after="160" w:line="259" w:lineRule="auto"/>
              <w:rPr>
                <w:rFonts w:eastAsia="Calibri"/>
              </w:rPr>
            </w:pPr>
            <w:r>
              <w:rPr>
                <w:rFonts w:eastAsia="Calibri"/>
              </w:rPr>
              <w:t xml:space="preserve">The GC-PC </w:t>
            </w:r>
            <w:r w:rsidR="00B801BB">
              <w:rPr>
                <w:rFonts w:eastAsia="Calibri"/>
              </w:rPr>
              <w:t xml:space="preserve">reviewed </w:t>
            </w:r>
            <w:r>
              <w:rPr>
                <w:rFonts w:eastAsia="Calibri"/>
              </w:rPr>
              <w:t xml:space="preserve">quality control </w:t>
            </w:r>
            <w:r w:rsidR="00B801BB">
              <w:rPr>
                <w:rFonts w:eastAsia="Calibri"/>
              </w:rPr>
              <w:t xml:space="preserve">for 580/680/780 courses </w:t>
            </w:r>
            <w:r>
              <w:rPr>
                <w:rFonts w:eastAsia="Calibri"/>
              </w:rPr>
              <w:t>and determined</w:t>
            </w:r>
            <w:r w:rsidR="0094027E">
              <w:rPr>
                <w:rFonts w:eastAsia="Calibri"/>
              </w:rPr>
              <w:t xml:space="preserve"> </w:t>
            </w:r>
            <w:r>
              <w:rPr>
                <w:rFonts w:eastAsia="Calibri"/>
              </w:rPr>
              <w:t xml:space="preserve">no policy is required. </w:t>
            </w:r>
            <w:r w:rsidR="00210134" w:rsidRPr="00210134">
              <w:rPr>
                <w:rFonts w:eastAsia="Calibri"/>
              </w:rPr>
              <w:t xml:space="preserve"> </w:t>
            </w:r>
          </w:p>
          <w:p w14:paraId="711380AC" w14:textId="5352FA30" w:rsidR="00210134" w:rsidRPr="00210134" w:rsidRDefault="006B420F" w:rsidP="00210134">
            <w:pPr>
              <w:spacing w:after="160" w:line="259" w:lineRule="auto"/>
              <w:rPr>
                <w:rFonts w:eastAsia="Calibri"/>
              </w:rPr>
            </w:pPr>
            <w:r>
              <w:rPr>
                <w:rFonts w:eastAsia="Calibri"/>
              </w:rPr>
              <w:t xml:space="preserve">Graduate Program Director </w:t>
            </w:r>
            <w:r w:rsidR="00790EC6">
              <w:rPr>
                <w:rFonts w:eastAsia="Calibri"/>
              </w:rPr>
              <w:t xml:space="preserve">(GPD) </w:t>
            </w:r>
            <w:r>
              <w:rPr>
                <w:rFonts w:eastAsia="Calibri"/>
              </w:rPr>
              <w:t xml:space="preserve">responsibilities were discussed. The GC-PC will consider a definition of graduate program director and the appropriate </w:t>
            </w:r>
            <w:r w:rsidR="00210134" w:rsidRPr="00210134">
              <w:rPr>
                <w:rFonts w:eastAsia="Calibri"/>
              </w:rPr>
              <w:t>language</w:t>
            </w:r>
            <w:r>
              <w:rPr>
                <w:rFonts w:eastAsia="Calibri"/>
              </w:rPr>
              <w:t xml:space="preserve"> for the Faculty Handbook and university policies defining GPDs. </w:t>
            </w:r>
          </w:p>
          <w:p w14:paraId="143C45A4" w14:textId="1FD987DF" w:rsidR="00210134" w:rsidRPr="00210134" w:rsidRDefault="00B801BB" w:rsidP="00CD5BC5">
            <w:pPr>
              <w:spacing w:after="160" w:line="259" w:lineRule="auto"/>
              <w:rPr>
                <w:rFonts w:eastAsia="Calibri"/>
              </w:rPr>
            </w:pPr>
            <w:r>
              <w:rPr>
                <w:rFonts w:eastAsia="Calibri"/>
              </w:rPr>
              <w:t xml:space="preserve">The </w:t>
            </w:r>
            <w:r w:rsidR="00CD5BC5">
              <w:rPr>
                <w:rFonts w:eastAsia="Calibri"/>
              </w:rPr>
              <w:t>GC-PC reviewed the ECS charge to “r</w:t>
            </w:r>
            <w:r w:rsidR="00CD5BC5" w:rsidRPr="00CD5BC5">
              <w:rPr>
                <w:rFonts w:eastAsia="Calibri"/>
              </w:rPr>
              <w:t>eview the process of working with UCC on graduate program curricular changes</w:t>
            </w:r>
            <w:r w:rsidR="00CD5BC5">
              <w:rPr>
                <w:rFonts w:eastAsia="Calibri"/>
              </w:rPr>
              <w:t>” and determined that the dean, associate dean, and UCC chair could discuss and resolve any potential issues rather than create a policy. Similarly, the charge to “e</w:t>
            </w:r>
            <w:r w:rsidR="00CD5BC5" w:rsidRPr="00CD5BC5">
              <w:rPr>
                <w:rFonts w:eastAsia="Calibri"/>
              </w:rPr>
              <w:t>xamine perceived redundancy of reporting requests by GC and FSBC related to program</w:t>
            </w:r>
            <w:r w:rsidR="00CD5BC5">
              <w:rPr>
                <w:rFonts w:eastAsia="Calibri"/>
              </w:rPr>
              <w:t xml:space="preserve"> </w:t>
            </w:r>
            <w:r w:rsidR="00CD5BC5" w:rsidRPr="00CD5BC5">
              <w:rPr>
                <w:rFonts w:eastAsia="Calibri"/>
              </w:rPr>
              <w:t>costs</w:t>
            </w:r>
            <w:r w:rsidR="00CD5BC5">
              <w:rPr>
                <w:rFonts w:eastAsia="Calibri"/>
              </w:rPr>
              <w:t xml:space="preserve">” does not require a policy. </w:t>
            </w:r>
          </w:p>
          <w:p w14:paraId="02F9A829" w14:textId="1FA6E25B" w:rsidR="00C27225" w:rsidRDefault="00C27225" w:rsidP="00210134">
            <w:pPr>
              <w:spacing w:after="160" w:line="259" w:lineRule="auto"/>
              <w:rPr>
                <w:rFonts w:eastAsia="Calibri"/>
              </w:rPr>
            </w:pPr>
            <w:r>
              <w:rPr>
                <w:rFonts w:eastAsia="Calibri"/>
              </w:rPr>
              <w:t xml:space="preserve">The GC-PC also discussed sharing the program review workload </w:t>
            </w:r>
            <w:r w:rsidR="00790EC6">
              <w:rPr>
                <w:rFonts w:eastAsia="Calibri"/>
              </w:rPr>
              <w:t>with the GC-CPR when there are a high number of</w:t>
            </w:r>
            <w:r>
              <w:rPr>
                <w:rFonts w:eastAsia="Calibri"/>
              </w:rPr>
              <w:t xml:space="preserve"> reviews to be done in a year. </w:t>
            </w:r>
          </w:p>
          <w:p w14:paraId="306CD284" w14:textId="6B64639F" w:rsidR="007E62FC" w:rsidRDefault="00407F33" w:rsidP="00210134">
            <w:pPr>
              <w:spacing w:after="160" w:line="259" w:lineRule="auto"/>
              <w:rPr>
                <w:rFonts w:eastAsia="Calibri"/>
              </w:rPr>
            </w:pPr>
            <w:r>
              <w:rPr>
                <w:rFonts w:eastAsia="Calibri"/>
                <w:u w:val="single"/>
              </w:rPr>
              <w:t xml:space="preserve">Using GAs as TAs </w:t>
            </w:r>
            <w:r w:rsidRPr="00407F33">
              <w:rPr>
                <w:rFonts w:eastAsia="Calibri"/>
                <w:caps/>
                <w:u w:val="single"/>
              </w:rPr>
              <w:br/>
            </w:r>
            <w:r w:rsidR="007E62FC">
              <w:rPr>
                <w:rFonts w:eastAsia="Calibri"/>
              </w:rPr>
              <w:t>GC members discussed the handout “</w:t>
            </w:r>
            <w:r w:rsidR="007E62FC" w:rsidRPr="007E62FC">
              <w:rPr>
                <w:rFonts w:eastAsia="Calibri"/>
              </w:rPr>
              <w:t xml:space="preserve">Enhancing Graduate &amp; Undergraduate </w:t>
            </w:r>
            <w:r w:rsidR="007E62FC" w:rsidRPr="007E62FC">
              <w:rPr>
                <w:rFonts w:eastAsia="Calibri"/>
              </w:rPr>
              <w:lastRenderedPageBreak/>
              <w:t>Education through Teaching Assistants</w:t>
            </w:r>
            <w:r w:rsidR="007E62FC">
              <w:rPr>
                <w:rFonts w:eastAsia="Calibri"/>
              </w:rPr>
              <w:t xml:space="preserve">” and the GC-PC’s recommendation to expand the role of GAs to including teaching responsibilities. </w:t>
            </w:r>
          </w:p>
          <w:p w14:paraId="054EBBC2" w14:textId="4A953B78" w:rsidR="007E62FC" w:rsidRDefault="007E62FC" w:rsidP="00210134">
            <w:pPr>
              <w:spacing w:after="160" w:line="259" w:lineRule="auto"/>
              <w:rPr>
                <w:rFonts w:eastAsia="Calibri"/>
              </w:rPr>
            </w:pPr>
            <w:r>
              <w:rPr>
                <w:rFonts w:eastAsia="Calibri"/>
              </w:rPr>
              <w:t xml:space="preserve">The current Graduate Assistantship policy allows GAs to have instructional responsibilities, including lab instruction and classroom assignments but GAs cannot be the instructor of record. </w:t>
            </w:r>
          </w:p>
          <w:p w14:paraId="5A1759C9" w14:textId="231FD70D" w:rsidR="007E62FC" w:rsidRDefault="007E62FC" w:rsidP="00210134">
            <w:pPr>
              <w:spacing w:after="160" w:line="259" w:lineRule="auto"/>
              <w:rPr>
                <w:rFonts w:eastAsia="Calibri"/>
              </w:rPr>
            </w:pPr>
            <w:r>
              <w:rPr>
                <w:rFonts w:eastAsia="Calibri"/>
              </w:rPr>
              <w:t xml:space="preserve">The Provost’s office is interested in this concept but the preference is to wait until the new university president is in place. </w:t>
            </w:r>
          </w:p>
          <w:p w14:paraId="1789E2EB" w14:textId="757FA738" w:rsidR="007E62FC" w:rsidRDefault="007E62FC" w:rsidP="00210134">
            <w:pPr>
              <w:spacing w:after="160" w:line="259" w:lineRule="auto"/>
              <w:rPr>
                <w:rFonts w:eastAsia="Calibri"/>
              </w:rPr>
            </w:pPr>
            <w:r>
              <w:rPr>
                <w:rFonts w:eastAsia="Calibri"/>
              </w:rPr>
              <w:t xml:space="preserve">The GC would need to explore different ways this could be accomplished. For example, providing a stipend but not a tuition waiver could be considered. A pilot program could be developed and look at strengths and weaknesses, then take the pilot data and make a policy change after a few years of pilot testing. </w:t>
            </w:r>
          </w:p>
          <w:p w14:paraId="655578B5" w14:textId="0BE73243" w:rsidR="006F7DF1" w:rsidRPr="00E04558" w:rsidRDefault="007E62FC" w:rsidP="007E62FC">
            <w:pPr>
              <w:spacing w:after="160" w:line="259" w:lineRule="auto"/>
              <w:rPr>
                <w:rFonts w:eastAsia="Calibri"/>
              </w:rPr>
            </w:pPr>
            <w:r>
              <w:rPr>
                <w:rFonts w:eastAsia="Calibri"/>
              </w:rPr>
              <w:t xml:space="preserve">TAs would need professional development and other units should be involved in training and preparation for TAs. </w:t>
            </w:r>
          </w:p>
        </w:tc>
        <w:tc>
          <w:tcPr>
            <w:tcW w:w="3060" w:type="dxa"/>
          </w:tcPr>
          <w:p w14:paraId="1B0496FE" w14:textId="77777777" w:rsidR="006F7DF1" w:rsidRDefault="006F7DF1" w:rsidP="00383B4E"/>
          <w:p w14:paraId="1A213C95" w14:textId="77777777" w:rsidR="006F7DF1" w:rsidRPr="003F63C9" w:rsidRDefault="006F7DF1" w:rsidP="009B2D9C"/>
        </w:tc>
      </w:tr>
      <w:tr w:rsidR="00FE4524" w:rsidRPr="00E04558" w14:paraId="6761AB14" w14:textId="77777777" w:rsidTr="00AD5F35">
        <w:tc>
          <w:tcPr>
            <w:tcW w:w="2808" w:type="dxa"/>
          </w:tcPr>
          <w:p w14:paraId="7CC1622A" w14:textId="025ACDC6" w:rsidR="00FE4524" w:rsidRPr="00E04558" w:rsidRDefault="006A36D8" w:rsidP="002F07F5">
            <w:pPr>
              <w:rPr>
                <w:b/>
              </w:rPr>
            </w:pPr>
            <w:r w:rsidRPr="00E04558">
              <w:rPr>
                <w:b/>
              </w:rPr>
              <w:t xml:space="preserve">VII. </w:t>
            </w:r>
            <w:r w:rsidR="00CA4FBF" w:rsidRPr="00E04558">
              <w:rPr>
                <w:b/>
              </w:rPr>
              <w:t xml:space="preserve"> </w:t>
            </w:r>
            <w:r w:rsidR="00CB2592" w:rsidRPr="00E04558">
              <w:rPr>
                <w:b/>
              </w:rPr>
              <w:t xml:space="preserve">Graduate Student Association Report – </w:t>
            </w:r>
            <w:r w:rsidR="002F07F5">
              <w:rPr>
                <w:b/>
              </w:rPr>
              <w:t>S. Lipnicki</w:t>
            </w:r>
          </w:p>
        </w:tc>
        <w:tc>
          <w:tcPr>
            <w:tcW w:w="8280" w:type="dxa"/>
          </w:tcPr>
          <w:p w14:paraId="21DFE65D" w14:textId="4B067D7F" w:rsidR="00392B5E" w:rsidRPr="00E04558" w:rsidRDefault="003C58B2" w:rsidP="00790EC6">
            <w:pPr>
              <w:spacing w:after="160" w:line="259" w:lineRule="auto"/>
              <w:rPr>
                <w:rFonts w:eastAsia="Calibri"/>
              </w:rPr>
            </w:pPr>
            <w:r>
              <w:rPr>
                <w:rFonts w:eastAsia="Calibri"/>
              </w:rPr>
              <w:t>The first funding board meeting was held on September 12</w:t>
            </w:r>
            <w:r w:rsidR="00790EC6">
              <w:rPr>
                <w:rFonts w:eastAsia="Calibri"/>
              </w:rPr>
              <w:t xml:space="preserve">.  There were </w:t>
            </w:r>
            <w:r>
              <w:rPr>
                <w:rFonts w:eastAsia="Calibri"/>
              </w:rPr>
              <w:t xml:space="preserve">12 proposals approved, with adjustments. </w:t>
            </w:r>
            <w:r w:rsidR="00AC7BA8">
              <w:rPr>
                <w:rFonts w:eastAsia="Calibri"/>
              </w:rPr>
              <w:t>Some</w:t>
            </w:r>
            <w:r w:rsidR="005E1173">
              <w:rPr>
                <w:rFonts w:eastAsia="Calibri"/>
              </w:rPr>
              <w:t xml:space="preserve"> graduate programs do not </w:t>
            </w:r>
            <w:r w:rsidR="00AC7BA8">
              <w:rPr>
                <w:rFonts w:eastAsia="Calibri"/>
              </w:rPr>
              <w:t xml:space="preserve">yet </w:t>
            </w:r>
            <w:r w:rsidR="005E1173">
              <w:rPr>
                <w:rFonts w:eastAsia="Calibri"/>
              </w:rPr>
              <w:t xml:space="preserve">have graduate student RSOs, which prohibits students from benefitting from GSA funding. </w:t>
            </w:r>
          </w:p>
        </w:tc>
        <w:tc>
          <w:tcPr>
            <w:tcW w:w="3060" w:type="dxa"/>
          </w:tcPr>
          <w:p w14:paraId="25953010" w14:textId="77777777" w:rsidR="00FE4524" w:rsidRPr="00E04558" w:rsidRDefault="00FE4524" w:rsidP="005A531B">
            <w:pPr>
              <w:rPr>
                <w:b/>
              </w:rPr>
            </w:pPr>
          </w:p>
        </w:tc>
      </w:tr>
      <w:tr w:rsidR="009C2E77" w:rsidRPr="00E04558" w14:paraId="61340330" w14:textId="77777777" w:rsidTr="00AD5F35">
        <w:tc>
          <w:tcPr>
            <w:tcW w:w="2808" w:type="dxa"/>
          </w:tcPr>
          <w:p w14:paraId="28ED133B" w14:textId="77777777" w:rsidR="009C2E77" w:rsidRPr="00E04558" w:rsidRDefault="006A36D8" w:rsidP="009708B9">
            <w:pPr>
              <w:rPr>
                <w:b/>
              </w:rPr>
            </w:pPr>
            <w:r w:rsidRPr="00E04558">
              <w:rPr>
                <w:b/>
              </w:rPr>
              <w:t>VIII.</w:t>
            </w:r>
            <w:r w:rsidR="009C2E77" w:rsidRPr="00E04558">
              <w:rPr>
                <w:b/>
              </w:rPr>
              <w:t xml:space="preserve"> </w:t>
            </w:r>
            <w:r w:rsidR="00CB2592" w:rsidRPr="00E04558">
              <w:rPr>
                <w:b/>
              </w:rPr>
              <w:t xml:space="preserve">Dean’s Report – </w:t>
            </w:r>
            <w:r w:rsidR="009708B9" w:rsidRPr="00E04558">
              <w:rPr>
                <w:b/>
              </w:rPr>
              <w:t>J. Potteiger</w:t>
            </w:r>
          </w:p>
        </w:tc>
        <w:tc>
          <w:tcPr>
            <w:tcW w:w="8280" w:type="dxa"/>
          </w:tcPr>
          <w:p w14:paraId="522D29B5" w14:textId="3D49D98B" w:rsidR="00AC7BA8" w:rsidRPr="00AC7BA8" w:rsidRDefault="00AC7BA8" w:rsidP="00210134">
            <w:pPr>
              <w:spacing w:after="160" w:line="259" w:lineRule="auto"/>
              <w:rPr>
                <w:rFonts w:eastAsiaTheme="minorHAnsi"/>
              </w:rPr>
            </w:pPr>
            <w:r w:rsidRPr="00AC7BA8">
              <w:rPr>
                <w:rFonts w:eastAsiaTheme="minorHAnsi"/>
                <w:u w:val="single"/>
              </w:rPr>
              <w:t>Thesis/Dissertation Workshops</w:t>
            </w:r>
            <w:r>
              <w:rPr>
                <w:rFonts w:eastAsiaTheme="minorHAnsi"/>
                <w:u w:val="single"/>
              </w:rPr>
              <w:br/>
            </w:r>
            <w:r>
              <w:rPr>
                <w:rFonts w:eastAsiaTheme="minorHAnsi"/>
              </w:rPr>
              <w:t>T</w:t>
            </w:r>
            <w:r w:rsidR="00790EC6">
              <w:rPr>
                <w:rFonts w:eastAsiaTheme="minorHAnsi"/>
              </w:rPr>
              <w:t xml:space="preserve">he </w:t>
            </w:r>
            <w:r>
              <w:rPr>
                <w:rFonts w:eastAsiaTheme="minorHAnsi"/>
              </w:rPr>
              <w:t>G</w:t>
            </w:r>
            <w:r w:rsidR="00790EC6">
              <w:rPr>
                <w:rFonts w:eastAsiaTheme="minorHAnsi"/>
              </w:rPr>
              <w:t xml:space="preserve">raduate </w:t>
            </w:r>
            <w:r>
              <w:rPr>
                <w:rFonts w:eastAsiaTheme="minorHAnsi"/>
              </w:rPr>
              <w:t>S</w:t>
            </w:r>
            <w:r w:rsidR="00790EC6">
              <w:rPr>
                <w:rFonts w:eastAsiaTheme="minorHAnsi"/>
              </w:rPr>
              <w:t>chool</w:t>
            </w:r>
            <w:r>
              <w:rPr>
                <w:rFonts w:eastAsiaTheme="minorHAnsi"/>
              </w:rPr>
              <w:t xml:space="preserve"> began hosting </w:t>
            </w:r>
            <w:r w:rsidR="00790EC6">
              <w:rPr>
                <w:rFonts w:eastAsiaTheme="minorHAnsi"/>
              </w:rPr>
              <w:t xml:space="preserve">the </w:t>
            </w:r>
            <w:r>
              <w:rPr>
                <w:rFonts w:eastAsiaTheme="minorHAnsi"/>
              </w:rPr>
              <w:t>thesis/dissertation workshops. Workshops were held on September 17 and September 27. The evaluations were positive and students provided good feedback.</w:t>
            </w:r>
            <w:r w:rsidR="0094027E">
              <w:rPr>
                <w:rFonts w:eastAsiaTheme="minorHAnsi"/>
              </w:rPr>
              <w:t xml:space="preserve"> T</w:t>
            </w:r>
            <w:r>
              <w:rPr>
                <w:rFonts w:eastAsiaTheme="minorHAnsi"/>
              </w:rPr>
              <w:t xml:space="preserve">he presentation was revised </w:t>
            </w:r>
            <w:r w:rsidR="0094027E">
              <w:rPr>
                <w:rFonts w:eastAsiaTheme="minorHAnsi"/>
              </w:rPr>
              <w:t xml:space="preserve">after the first workshop </w:t>
            </w:r>
            <w:r>
              <w:rPr>
                <w:rFonts w:eastAsiaTheme="minorHAnsi"/>
              </w:rPr>
              <w:t xml:space="preserve">to eliminate redundancies. </w:t>
            </w:r>
          </w:p>
          <w:p w14:paraId="018AEE01" w14:textId="7C3F62BC" w:rsidR="00210134" w:rsidRDefault="00AC7BA8" w:rsidP="00210134">
            <w:pPr>
              <w:spacing w:after="160" w:line="259" w:lineRule="auto"/>
              <w:rPr>
                <w:rFonts w:eastAsiaTheme="minorHAnsi"/>
              </w:rPr>
            </w:pPr>
            <w:r>
              <w:rPr>
                <w:rFonts w:eastAsiaTheme="minorHAnsi"/>
              </w:rPr>
              <w:t xml:space="preserve">When the policy was developed, mechanisms were explored for identifying students who needed to attend. Thus, students are contacted when they register for thesis/dissertation credits. However, many students mentioned they would have preferred to take the workshop before signing up for those credits. Students may attend any time so programs could promote the workshops in their research methods courses and elsewhere. The next workshop will be held on October 15. </w:t>
            </w:r>
            <w:r w:rsidR="00210134" w:rsidRPr="00210134">
              <w:rPr>
                <w:rFonts w:eastAsiaTheme="minorHAnsi"/>
              </w:rPr>
              <w:t xml:space="preserve"> </w:t>
            </w:r>
          </w:p>
          <w:p w14:paraId="1BF1F2EC" w14:textId="185158F2" w:rsidR="00210134" w:rsidRPr="00210134" w:rsidRDefault="00DF2DE3" w:rsidP="00210134">
            <w:pPr>
              <w:spacing w:after="160" w:line="259" w:lineRule="auto"/>
              <w:rPr>
                <w:rFonts w:eastAsiaTheme="minorHAnsi"/>
              </w:rPr>
            </w:pPr>
            <w:r>
              <w:rPr>
                <w:rFonts w:eastAsiaTheme="minorHAnsi"/>
              </w:rPr>
              <w:t xml:space="preserve">If there are any online and hybrid programs that require a thesis/dissertation, the workshop may be offered online for them. </w:t>
            </w:r>
            <w:r w:rsidR="00210134" w:rsidRPr="00210134">
              <w:rPr>
                <w:rFonts w:eastAsiaTheme="minorHAnsi"/>
              </w:rPr>
              <w:t xml:space="preserve"> </w:t>
            </w:r>
          </w:p>
          <w:p w14:paraId="24EBD5E0" w14:textId="3FDAE563" w:rsidR="009C2E77" w:rsidRPr="00316713" w:rsidRDefault="00DF2DE3" w:rsidP="00790EC6">
            <w:pPr>
              <w:spacing w:after="160" w:line="259" w:lineRule="auto"/>
              <w:rPr>
                <w:rFonts w:eastAsiaTheme="minorHAnsi"/>
              </w:rPr>
            </w:pPr>
            <w:r>
              <w:rPr>
                <w:rFonts w:eastAsiaTheme="minorHAnsi"/>
              </w:rPr>
              <w:lastRenderedPageBreak/>
              <w:t xml:space="preserve">In the future, other workshops may be offered on different areas: getting started writing, selecting a topic to research, presentation, and projects. </w:t>
            </w:r>
            <w:r w:rsidR="00210134" w:rsidRPr="00210134">
              <w:rPr>
                <w:rFonts w:eastAsiaTheme="minorHAnsi"/>
              </w:rPr>
              <w:t xml:space="preserve"> </w:t>
            </w:r>
            <w:r>
              <w:rPr>
                <w:rFonts w:eastAsiaTheme="minorHAnsi"/>
              </w:rPr>
              <w:t xml:space="preserve">Students can use </w:t>
            </w:r>
            <w:r w:rsidR="00790EC6">
              <w:rPr>
                <w:rFonts w:eastAsiaTheme="minorHAnsi"/>
              </w:rPr>
              <w:t>the S</w:t>
            </w:r>
            <w:r>
              <w:rPr>
                <w:rFonts w:eastAsiaTheme="minorHAnsi"/>
              </w:rPr>
              <w:t xml:space="preserve">peech </w:t>
            </w:r>
            <w:r w:rsidR="00790EC6">
              <w:rPr>
                <w:rFonts w:eastAsiaTheme="minorHAnsi"/>
              </w:rPr>
              <w:t>L</w:t>
            </w:r>
            <w:r>
              <w:rPr>
                <w:rFonts w:eastAsiaTheme="minorHAnsi"/>
              </w:rPr>
              <w:t xml:space="preserve">ab </w:t>
            </w:r>
            <w:r w:rsidR="00210134" w:rsidRPr="00210134">
              <w:rPr>
                <w:rFonts w:eastAsiaTheme="minorHAnsi"/>
              </w:rPr>
              <w:t xml:space="preserve">for preparation for </w:t>
            </w:r>
            <w:r>
              <w:rPr>
                <w:rFonts w:eastAsiaTheme="minorHAnsi"/>
              </w:rPr>
              <w:t xml:space="preserve">their </w:t>
            </w:r>
            <w:r w:rsidR="00210134" w:rsidRPr="00210134">
              <w:rPr>
                <w:rFonts w:eastAsiaTheme="minorHAnsi"/>
              </w:rPr>
              <w:t>defense</w:t>
            </w:r>
            <w:r>
              <w:rPr>
                <w:rFonts w:eastAsiaTheme="minorHAnsi"/>
              </w:rPr>
              <w:t>. L</w:t>
            </w:r>
            <w:r w:rsidR="00210134" w:rsidRPr="00210134">
              <w:rPr>
                <w:rFonts w:eastAsiaTheme="minorHAnsi"/>
              </w:rPr>
              <w:t>ibrary sta</w:t>
            </w:r>
            <w:r>
              <w:rPr>
                <w:rFonts w:eastAsiaTheme="minorHAnsi"/>
              </w:rPr>
              <w:t>f</w:t>
            </w:r>
            <w:r w:rsidR="00210134" w:rsidRPr="00210134">
              <w:rPr>
                <w:rFonts w:eastAsiaTheme="minorHAnsi"/>
              </w:rPr>
              <w:t xml:space="preserve">f </w:t>
            </w:r>
            <w:r>
              <w:rPr>
                <w:rFonts w:eastAsiaTheme="minorHAnsi"/>
              </w:rPr>
              <w:t xml:space="preserve">could talk to students about library support, and using citation management programs. </w:t>
            </w:r>
          </w:p>
        </w:tc>
        <w:tc>
          <w:tcPr>
            <w:tcW w:w="3060" w:type="dxa"/>
          </w:tcPr>
          <w:p w14:paraId="0678BE95" w14:textId="77777777" w:rsidR="009C2E77" w:rsidRPr="00E04558" w:rsidRDefault="009C2E77" w:rsidP="00A07C39"/>
        </w:tc>
      </w:tr>
      <w:tr w:rsidR="00CB2592" w:rsidRPr="00E04558" w14:paraId="5CD7D6F3" w14:textId="77777777" w:rsidTr="00AD5F35">
        <w:tc>
          <w:tcPr>
            <w:tcW w:w="2808" w:type="dxa"/>
          </w:tcPr>
          <w:p w14:paraId="236B36F5" w14:textId="77777777" w:rsidR="00CB2592" w:rsidRPr="00E04558" w:rsidRDefault="006A36D8" w:rsidP="006A36D8">
            <w:pPr>
              <w:rPr>
                <w:b/>
              </w:rPr>
            </w:pPr>
            <w:r w:rsidRPr="00E04558">
              <w:rPr>
                <w:b/>
              </w:rPr>
              <w:t xml:space="preserve">IX. </w:t>
            </w:r>
            <w:r w:rsidR="00CB2592" w:rsidRPr="00E04558">
              <w:rPr>
                <w:b/>
              </w:rPr>
              <w:t>Old Business</w:t>
            </w:r>
            <w:r w:rsidR="00231EF5" w:rsidRPr="00E04558">
              <w:rPr>
                <w:b/>
              </w:rPr>
              <w:t xml:space="preserve"> </w:t>
            </w:r>
          </w:p>
        </w:tc>
        <w:tc>
          <w:tcPr>
            <w:tcW w:w="8280" w:type="dxa"/>
          </w:tcPr>
          <w:p w14:paraId="63282BC5" w14:textId="69E7EF13" w:rsidR="00112962" w:rsidRPr="00E04558" w:rsidRDefault="006D0B8F" w:rsidP="00B3426E">
            <w:pPr>
              <w:spacing w:after="160" w:line="259" w:lineRule="auto"/>
              <w:contextualSpacing/>
              <w:rPr>
                <w:rFonts w:eastAsiaTheme="minorHAnsi"/>
              </w:rPr>
            </w:pPr>
            <w:r>
              <w:rPr>
                <w:rFonts w:eastAsiaTheme="minorHAnsi"/>
              </w:rPr>
              <w:t xml:space="preserve">There was no old business. </w:t>
            </w:r>
            <w:r>
              <w:rPr>
                <w:rFonts w:eastAsiaTheme="minorHAnsi"/>
              </w:rPr>
              <w:br/>
            </w:r>
          </w:p>
        </w:tc>
        <w:tc>
          <w:tcPr>
            <w:tcW w:w="3060" w:type="dxa"/>
          </w:tcPr>
          <w:p w14:paraId="17240B72" w14:textId="77777777" w:rsidR="002D0BE7" w:rsidRPr="00E04558" w:rsidRDefault="002D0BE7" w:rsidP="00FE2703">
            <w:r w:rsidRPr="00E04558">
              <w:t xml:space="preserve"> </w:t>
            </w:r>
          </w:p>
        </w:tc>
      </w:tr>
      <w:tr w:rsidR="00CB2592" w:rsidRPr="00E04558" w14:paraId="1D9C482E" w14:textId="77777777" w:rsidTr="00AD5F35">
        <w:tc>
          <w:tcPr>
            <w:tcW w:w="2808" w:type="dxa"/>
          </w:tcPr>
          <w:p w14:paraId="5F5E0D81" w14:textId="77777777" w:rsidR="00CB2592" w:rsidRPr="00E04558" w:rsidRDefault="00CB2592" w:rsidP="006A36D8">
            <w:pPr>
              <w:rPr>
                <w:b/>
              </w:rPr>
            </w:pPr>
            <w:r w:rsidRPr="00E04558">
              <w:rPr>
                <w:b/>
              </w:rPr>
              <w:t>X. New Business</w:t>
            </w:r>
          </w:p>
        </w:tc>
        <w:tc>
          <w:tcPr>
            <w:tcW w:w="8280" w:type="dxa"/>
          </w:tcPr>
          <w:p w14:paraId="1D94501F" w14:textId="004EDD78" w:rsidR="0094027E" w:rsidRDefault="00DF2DE3" w:rsidP="00210134">
            <w:pPr>
              <w:spacing w:after="160" w:line="259" w:lineRule="auto"/>
              <w:rPr>
                <w:rFonts w:eastAsiaTheme="minorHAnsi"/>
              </w:rPr>
            </w:pPr>
            <w:r w:rsidRPr="00DF2DE3">
              <w:rPr>
                <w:rFonts w:eastAsiaTheme="minorHAnsi"/>
                <w:u w:val="single"/>
              </w:rPr>
              <w:t>Acknowledgement to Recommenders</w:t>
            </w:r>
            <w:r w:rsidR="0094027E">
              <w:rPr>
                <w:rFonts w:eastAsiaTheme="minorHAnsi"/>
                <w:u w:val="single"/>
              </w:rPr>
              <w:br/>
            </w:r>
            <w:r w:rsidR="0094027E">
              <w:rPr>
                <w:rFonts w:eastAsiaTheme="minorHAnsi"/>
              </w:rPr>
              <w:t xml:space="preserve">A suggestion was made to have thank-you letters sent to people who submit letters of recommendation for incoming graduate students. </w:t>
            </w:r>
            <w:r w:rsidR="00790EC6">
              <w:rPr>
                <w:rFonts w:eastAsiaTheme="minorHAnsi"/>
              </w:rPr>
              <w:t xml:space="preserve"> </w:t>
            </w:r>
            <w:r w:rsidR="0094027E">
              <w:rPr>
                <w:rFonts w:eastAsiaTheme="minorHAnsi"/>
              </w:rPr>
              <w:t xml:space="preserve">Recipients may feel valued by this gesture and recommend more students, and also have it in their portfolios. Currently, the online application system allows the student to write a note to the recommender, but they don’t receive a thank-you letter. </w:t>
            </w:r>
          </w:p>
          <w:p w14:paraId="2FB8587B" w14:textId="48F296E9" w:rsidR="002B5ACB" w:rsidRDefault="005E1173" w:rsidP="00210134">
            <w:pPr>
              <w:spacing w:after="160" w:line="259" w:lineRule="auto"/>
              <w:rPr>
                <w:rFonts w:eastAsiaTheme="minorHAnsi"/>
              </w:rPr>
            </w:pPr>
            <w:r w:rsidRPr="005E1173">
              <w:rPr>
                <w:rFonts w:eastAsiaTheme="minorHAnsi"/>
                <w:u w:val="single"/>
              </w:rPr>
              <w:t>Combined Degree Policy</w:t>
            </w:r>
            <w:r>
              <w:rPr>
                <w:rFonts w:eastAsiaTheme="minorHAnsi"/>
                <w:u w:val="single"/>
              </w:rPr>
              <w:br/>
            </w:r>
            <w:r>
              <w:rPr>
                <w:rFonts w:eastAsiaTheme="minorHAnsi"/>
              </w:rPr>
              <w:t>M. Staves opened the discussion regarding an issue with the combined degree policy. Students can count 12 graduate credits toward both their undergraduate and graduate coursework. Students are considered graduate students once they complete 120 credits. This allows them to get a GA position, but obtaining graduate student status also has a negative impact: they are charged graduate tuition and any undergraduate benefits, such as scholarships</w:t>
            </w:r>
            <w:r w:rsidR="002B5ACB">
              <w:rPr>
                <w:rFonts w:eastAsiaTheme="minorHAnsi"/>
              </w:rPr>
              <w:t xml:space="preserve">, are lost. </w:t>
            </w:r>
          </w:p>
          <w:p w14:paraId="012257DD" w14:textId="57D69361" w:rsidR="002B5ACB" w:rsidRDefault="002B5ACB" w:rsidP="00210134">
            <w:pPr>
              <w:spacing w:after="160" w:line="259" w:lineRule="auto"/>
              <w:rPr>
                <w:rFonts w:eastAsiaTheme="minorHAnsi"/>
              </w:rPr>
            </w:pPr>
            <w:r>
              <w:rPr>
                <w:rFonts w:eastAsiaTheme="minorHAnsi"/>
              </w:rPr>
              <w:t xml:space="preserve">There have been issues with students who transfer credits from other universities. They might be at junior level in the combined degree program but they have over 120 credits from taking courses outside the university that are not being used toward their undergraduate degree. In a combined degree program, they end up paying graduate credit and </w:t>
            </w:r>
            <w:r w:rsidR="0094027E">
              <w:rPr>
                <w:rFonts w:eastAsiaTheme="minorHAnsi"/>
              </w:rPr>
              <w:t>miss</w:t>
            </w:r>
            <w:r>
              <w:rPr>
                <w:rFonts w:eastAsiaTheme="minorHAnsi"/>
              </w:rPr>
              <w:t xml:space="preserve"> undergraduate benefits</w:t>
            </w:r>
            <w:r w:rsidR="00790EC6">
              <w:rPr>
                <w:rFonts w:eastAsiaTheme="minorHAnsi"/>
              </w:rPr>
              <w:t>.  I</w:t>
            </w:r>
            <w:r>
              <w:rPr>
                <w:rFonts w:eastAsiaTheme="minorHAnsi"/>
              </w:rPr>
              <w:t xml:space="preserve">f they take out </w:t>
            </w:r>
            <w:r w:rsidR="00790EC6">
              <w:rPr>
                <w:rFonts w:eastAsiaTheme="minorHAnsi"/>
              </w:rPr>
              <w:t xml:space="preserve">graduate </w:t>
            </w:r>
            <w:r>
              <w:rPr>
                <w:rFonts w:eastAsiaTheme="minorHAnsi"/>
              </w:rPr>
              <w:t>student loans, the</w:t>
            </w:r>
            <w:r w:rsidR="00790EC6">
              <w:rPr>
                <w:rFonts w:eastAsiaTheme="minorHAnsi"/>
              </w:rPr>
              <w:t xml:space="preserve"> interest rates </w:t>
            </w:r>
            <w:r>
              <w:rPr>
                <w:rFonts w:eastAsiaTheme="minorHAnsi"/>
              </w:rPr>
              <w:t xml:space="preserve">are </w:t>
            </w:r>
            <w:r w:rsidR="00790EC6">
              <w:rPr>
                <w:rFonts w:eastAsiaTheme="minorHAnsi"/>
              </w:rPr>
              <w:t>higher</w:t>
            </w:r>
            <w:r>
              <w:rPr>
                <w:rFonts w:eastAsiaTheme="minorHAnsi"/>
              </w:rPr>
              <w:t xml:space="preserve"> and </w:t>
            </w:r>
            <w:r w:rsidR="00790EC6">
              <w:rPr>
                <w:rFonts w:eastAsiaTheme="minorHAnsi"/>
              </w:rPr>
              <w:t xml:space="preserve">there are </w:t>
            </w:r>
            <w:r>
              <w:rPr>
                <w:rFonts w:eastAsiaTheme="minorHAnsi"/>
              </w:rPr>
              <w:t>limited</w:t>
            </w:r>
            <w:r w:rsidR="00790EC6">
              <w:rPr>
                <w:rFonts w:eastAsiaTheme="minorHAnsi"/>
              </w:rPr>
              <w:t xml:space="preserve"> number of loan options available</w:t>
            </w:r>
            <w:r>
              <w:rPr>
                <w:rFonts w:eastAsiaTheme="minorHAnsi"/>
              </w:rPr>
              <w:t xml:space="preserve">. </w:t>
            </w:r>
          </w:p>
          <w:p w14:paraId="730DD51E" w14:textId="064C6BBB" w:rsidR="00210134" w:rsidRPr="00210134" w:rsidRDefault="002B5ACB" w:rsidP="00210134">
            <w:pPr>
              <w:spacing w:after="160" w:line="259" w:lineRule="auto"/>
              <w:rPr>
                <w:rFonts w:eastAsiaTheme="minorHAnsi"/>
              </w:rPr>
            </w:pPr>
            <w:r>
              <w:rPr>
                <w:rFonts w:eastAsiaTheme="minorHAnsi"/>
              </w:rPr>
              <w:t xml:space="preserve">A solution to this problem would be to only count credits if they are being used for the degree. This way, they would be at graduate status at the end of their senior year. However, this blanket solution might not work for some programs, for example, Engineering runs its combined degree program differently. </w:t>
            </w:r>
          </w:p>
          <w:p w14:paraId="3C0DAC8F" w14:textId="5887857A" w:rsidR="0070439A" w:rsidRPr="000576FD" w:rsidRDefault="002B5ACB" w:rsidP="006B420F">
            <w:pPr>
              <w:spacing w:after="160" w:line="259" w:lineRule="auto"/>
              <w:rPr>
                <w:rFonts w:eastAsiaTheme="minorHAnsi"/>
              </w:rPr>
            </w:pPr>
            <w:r>
              <w:rPr>
                <w:rFonts w:eastAsiaTheme="minorHAnsi"/>
              </w:rPr>
              <w:t xml:space="preserve">Per E. Schendel, </w:t>
            </w:r>
            <w:r w:rsidR="006B420F">
              <w:rPr>
                <w:rFonts w:eastAsiaTheme="minorHAnsi"/>
              </w:rPr>
              <w:t xml:space="preserve">tuition rates and practices are set by the budget committee and Board of Trustees and cannot be changed by the Registrar or Provost’s office. </w:t>
            </w:r>
            <w:r>
              <w:rPr>
                <w:rFonts w:eastAsiaTheme="minorHAnsi"/>
              </w:rPr>
              <w:t xml:space="preserve">The </w:t>
            </w:r>
            <w:r>
              <w:rPr>
                <w:rFonts w:eastAsiaTheme="minorHAnsi"/>
              </w:rPr>
              <w:lastRenderedPageBreak/>
              <w:t>g</w:t>
            </w:r>
            <w:r w:rsidR="00210134" w:rsidRPr="00210134">
              <w:rPr>
                <w:rFonts w:eastAsiaTheme="minorHAnsi"/>
              </w:rPr>
              <w:t>uiding pri</w:t>
            </w:r>
            <w:r>
              <w:rPr>
                <w:rFonts w:eastAsiaTheme="minorHAnsi"/>
              </w:rPr>
              <w:t>nciple is that</w:t>
            </w:r>
            <w:r w:rsidR="006B420F">
              <w:rPr>
                <w:rFonts w:eastAsiaTheme="minorHAnsi"/>
              </w:rPr>
              <w:t xml:space="preserve"> students taking graduate courses are charged the graduate rate. </w:t>
            </w:r>
            <w:r w:rsidR="00790EC6">
              <w:rPr>
                <w:rFonts w:eastAsiaTheme="minorHAnsi"/>
              </w:rPr>
              <w:t xml:space="preserve"> </w:t>
            </w:r>
            <w:r w:rsidR="00450F10">
              <w:rPr>
                <w:rFonts w:eastAsiaTheme="minorHAnsi"/>
              </w:rPr>
              <w:t xml:space="preserve">Bonnie Bowen in the Provost’s office would be a good resource for information about this budget issue.  </w:t>
            </w:r>
            <w:r w:rsidR="00210134" w:rsidRPr="00210134">
              <w:rPr>
                <w:rFonts w:eastAsiaTheme="minorHAnsi"/>
              </w:rPr>
              <w:t xml:space="preserve"> </w:t>
            </w:r>
          </w:p>
        </w:tc>
        <w:tc>
          <w:tcPr>
            <w:tcW w:w="3060" w:type="dxa"/>
          </w:tcPr>
          <w:p w14:paraId="73A1B4A6" w14:textId="1FB438C5" w:rsidR="004B57B7" w:rsidRPr="00961E69" w:rsidRDefault="004B57B7" w:rsidP="0060094C"/>
        </w:tc>
      </w:tr>
      <w:tr w:rsidR="00CA4FBF" w:rsidRPr="00E04558" w14:paraId="7281C3E9" w14:textId="77777777" w:rsidTr="00AD5F35">
        <w:tc>
          <w:tcPr>
            <w:tcW w:w="2808" w:type="dxa"/>
          </w:tcPr>
          <w:p w14:paraId="0F89DA91" w14:textId="77777777" w:rsidR="00CA4FBF" w:rsidRPr="00E04558" w:rsidRDefault="00CA4FBF" w:rsidP="006A36D8">
            <w:pPr>
              <w:rPr>
                <w:b/>
              </w:rPr>
            </w:pPr>
            <w:r w:rsidRPr="00E04558">
              <w:rPr>
                <w:b/>
              </w:rPr>
              <w:t>X</w:t>
            </w:r>
            <w:r w:rsidR="008E01AD" w:rsidRPr="00E04558">
              <w:rPr>
                <w:b/>
              </w:rPr>
              <w:t>I</w:t>
            </w:r>
            <w:r w:rsidRPr="00E04558">
              <w:rPr>
                <w:b/>
              </w:rPr>
              <w:t>. Adjournment</w:t>
            </w:r>
          </w:p>
        </w:tc>
        <w:tc>
          <w:tcPr>
            <w:tcW w:w="8280" w:type="dxa"/>
          </w:tcPr>
          <w:p w14:paraId="36929596" w14:textId="77777777" w:rsidR="00CA4FBF" w:rsidRPr="00E04558" w:rsidRDefault="00CA4FBF" w:rsidP="00A71B0F">
            <w:pPr>
              <w:spacing w:after="160" w:line="259" w:lineRule="auto"/>
              <w:ind w:firstLine="720"/>
            </w:pPr>
          </w:p>
        </w:tc>
        <w:tc>
          <w:tcPr>
            <w:tcW w:w="3060" w:type="dxa"/>
          </w:tcPr>
          <w:p w14:paraId="30817C13" w14:textId="0B725BC1" w:rsidR="00CA4FBF" w:rsidRPr="00E04558" w:rsidRDefault="00877822" w:rsidP="00210134">
            <w:r w:rsidRPr="00E04558">
              <w:rPr>
                <w:b/>
              </w:rPr>
              <w:t xml:space="preserve">Motion: </w:t>
            </w:r>
            <w:r w:rsidR="00210134" w:rsidRPr="00210134">
              <w:t>M. Staves</w:t>
            </w:r>
            <w:r w:rsidR="00210134">
              <w:rPr>
                <w:b/>
              </w:rPr>
              <w:t xml:space="preserve"> </w:t>
            </w:r>
            <w:r w:rsidR="00186A00">
              <w:t>moved to adjourn.</w:t>
            </w:r>
            <w:r w:rsidR="00210134">
              <w:t xml:space="preserve"> D. Balfour</w:t>
            </w:r>
            <w:r w:rsidR="00186A00">
              <w:t xml:space="preserve"> </w:t>
            </w:r>
            <w:r w:rsidR="00210134">
              <w:t>s</w:t>
            </w:r>
            <w:r w:rsidR="00186A00">
              <w:t xml:space="preserve">econded. </w:t>
            </w:r>
            <w:r w:rsidR="00210134">
              <w:t xml:space="preserve"> </w:t>
            </w:r>
            <w:r w:rsidR="0012468E">
              <w:t>Mee</w:t>
            </w:r>
            <w:r w:rsidRPr="00E04558">
              <w:t xml:space="preserve">ting adjourned at </w:t>
            </w:r>
            <w:r w:rsidR="002F07F5">
              <w:t>11:02</w:t>
            </w:r>
            <w:r w:rsidR="00BD7FAB" w:rsidRPr="00E04558">
              <w:t xml:space="preserve"> </w:t>
            </w:r>
            <w:r w:rsidR="00186A00">
              <w:t xml:space="preserve">AM. </w:t>
            </w:r>
          </w:p>
        </w:tc>
      </w:tr>
    </w:tbl>
    <w:p w14:paraId="7745A7C5" w14:textId="77777777" w:rsidR="00C470E9" w:rsidRPr="00E04558" w:rsidRDefault="00C470E9" w:rsidP="003A39EC"/>
    <w:sectPr w:rsidR="00C470E9" w:rsidRPr="00E04558" w:rsidSect="00EB5BC5">
      <w:footerReference w:type="even" r:id="rId7"/>
      <w:foot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82651E" w14:textId="77777777" w:rsidR="00AB67EC" w:rsidRDefault="00AB67EC">
      <w:r>
        <w:separator/>
      </w:r>
    </w:p>
  </w:endnote>
  <w:endnote w:type="continuationSeparator" w:id="0">
    <w:p w14:paraId="16C3517B" w14:textId="77777777" w:rsidR="00AB67EC" w:rsidRDefault="00AB6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9CBEC1" w14:textId="77777777" w:rsidR="00A071B8" w:rsidRDefault="00A071B8" w:rsidP="00AE51B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D4ECF06" w14:textId="77777777" w:rsidR="00A071B8" w:rsidRDefault="00A071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98C8F8" w14:textId="5B9E902C" w:rsidR="00A071B8" w:rsidRDefault="00A071B8" w:rsidP="00AE51B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61AF7">
      <w:rPr>
        <w:rStyle w:val="PageNumber"/>
        <w:noProof/>
      </w:rPr>
      <w:t>3</w:t>
    </w:r>
    <w:r>
      <w:rPr>
        <w:rStyle w:val="PageNumber"/>
      </w:rPr>
      <w:fldChar w:fldCharType="end"/>
    </w:r>
  </w:p>
  <w:p w14:paraId="2962AFAE" w14:textId="77777777" w:rsidR="00A071B8" w:rsidRDefault="00A071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3EFEE4" w14:textId="77777777" w:rsidR="00AB67EC" w:rsidRDefault="00AB67EC">
      <w:r>
        <w:separator/>
      </w:r>
    </w:p>
  </w:footnote>
  <w:footnote w:type="continuationSeparator" w:id="0">
    <w:p w14:paraId="099733CC" w14:textId="77777777" w:rsidR="00AB67EC" w:rsidRDefault="00AB67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40983"/>
    <w:multiLevelType w:val="hybridMultilevel"/>
    <w:tmpl w:val="361E8148"/>
    <w:lvl w:ilvl="0" w:tplc="25B889FE">
      <w:start w:val="3"/>
      <w:numFmt w:val="upperRoman"/>
      <w:lvlText w:val="%1&gt;"/>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1E739B"/>
    <w:multiLevelType w:val="hybridMultilevel"/>
    <w:tmpl w:val="647664B6"/>
    <w:lvl w:ilvl="0" w:tplc="04090015">
      <w:start w:val="19"/>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B282867"/>
    <w:multiLevelType w:val="hybridMultilevel"/>
    <w:tmpl w:val="D14259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CF2ABB"/>
    <w:multiLevelType w:val="hybridMultilevel"/>
    <w:tmpl w:val="B2B8E3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6828B6"/>
    <w:multiLevelType w:val="hybridMultilevel"/>
    <w:tmpl w:val="8D9863DC"/>
    <w:lvl w:ilvl="0" w:tplc="92622608">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DDF461B"/>
    <w:multiLevelType w:val="hybridMultilevel"/>
    <w:tmpl w:val="7A905BAC"/>
    <w:lvl w:ilvl="0" w:tplc="68D06D4A">
      <w:start w:val="1"/>
      <w:numFmt w:val="lowerLetter"/>
      <w:lvlText w:val="%1."/>
      <w:lvlJc w:val="left"/>
      <w:pPr>
        <w:tabs>
          <w:tab w:val="num" w:pos="720"/>
        </w:tabs>
        <w:ind w:left="720" w:hanging="360"/>
      </w:pPr>
    </w:lvl>
    <w:lvl w:ilvl="1" w:tplc="3F505A46" w:tentative="1">
      <w:start w:val="1"/>
      <w:numFmt w:val="lowerLetter"/>
      <w:lvlText w:val="%2."/>
      <w:lvlJc w:val="left"/>
      <w:pPr>
        <w:tabs>
          <w:tab w:val="num" w:pos="1440"/>
        </w:tabs>
        <w:ind w:left="1440" w:hanging="360"/>
      </w:pPr>
    </w:lvl>
    <w:lvl w:ilvl="2" w:tplc="BFAE27A6" w:tentative="1">
      <w:start w:val="1"/>
      <w:numFmt w:val="lowerLetter"/>
      <w:lvlText w:val="%3."/>
      <w:lvlJc w:val="left"/>
      <w:pPr>
        <w:tabs>
          <w:tab w:val="num" w:pos="2160"/>
        </w:tabs>
        <w:ind w:left="2160" w:hanging="360"/>
      </w:pPr>
    </w:lvl>
    <w:lvl w:ilvl="3" w:tplc="6430E524" w:tentative="1">
      <w:start w:val="1"/>
      <w:numFmt w:val="lowerLetter"/>
      <w:lvlText w:val="%4."/>
      <w:lvlJc w:val="left"/>
      <w:pPr>
        <w:tabs>
          <w:tab w:val="num" w:pos="2880"/>
        </w:tabs>
        <w:ind w:left="2880" w:hanging="360"/>
      </w:pPr>
    </w:lvl>
    <w:lvl w:ilvl="4" w:tplc="2600241C" w:tentative="1">
      <w:start w:val="1"/>
      <w:numFmt w:val="lowerLetter"/>
      <w:lvlText w:val="%5."/>
      <w:lvlJc w:val="left"/>
      <w:pPr>
        <w:tabs>
          <w:tab w:val="num" w:pos="3600"/>
        </w:tabs>
        <w:ind w:left="3600" w:hanging="360"/>
      </w:pPr>
    </w:lvl>
    <w:lvl w:ilvl="5" w:tplc="A29A6516" w:tentative="1">
      <w:start w:val="1"/>
      <w:numFmt w:val="lowerLetter"/>
      <w:lvlText w:val="%6."/>
      <w:lvlJc w:val="left"/>
      <w:pPr>
        <w:tabs>
          <w:tab w:val="num" w:pos="4320"/>
        </w:tabs>
        <w:ind w:left="4320" w:hanging="360"/>
      </w:pPr>
    </w:lvl>
    <w:lvl w:ilvl="6" w:tplc="5CA6D06C" w:tentative="1">
      <w:start w:val="1"/>
      <w:numFmt w:val="lowerLetter"/>
      <w:lvlText w:val="%7."/>
      <w:lvlJc w:val="left"/>
      <w:pPr>
        <w:tabs>
          <w:tab w:val="num" w:pos="5040"/>
        </w:tabs>
        <w:ind w:left="5040" w:hanging="360"/>
      </w:pPr>
    </w:lvl>
    <w:lvl w:ilvl="7" w:tplc="4E9C2B52" w:tentative="1">
      <w:start w:val="1"/>
      <w:numFmt w:val="lowerLetter"/>
      <w:lvlText w:val="%8."/>
      <w:lvlJc w:val="left"/>
      <w:pPr>
        <w:tabs>
          <w:tab w:val="num" w:pos="5760"/>
        </w:tabs>
        <w:ind w:left="5760" w:hanging="360"/>
      </w:pPr>
    </w:lvl>
    <w:lvl w:ilvl="8" w:tplc="629425E2" w:tentative="1">
      <w:start w:val="1"/>
      <w:numFmt w:val="lowerLetter"/>
      <w:lvlText w:val="%9."/>
      <w:lvlJc w:val="left"/>
      <w:pPr>
        <w:tabs>
          <w:tab w:val="num" w:pos="6480"/>
        </w:tabs>
        <w:ind w:left="6480" w:hanging="360"/>
      </w:pPr>
    </w:lvl>
  </w:abstractNum>
  <w:abstractNum w:abstractNumId="6" w15:restartNumberingAfterBreak="0">
    <w:nsid w:val="0F00307C"/>
    <w:multiLevelType w:val="hybridMultilevel"/>
    <w:tmpl w:val="DC88C662"/>
    <w:lvl w:ilvl="0" w:tplc="8F949A3E">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F7531D3"/>
    <w:multiLevelType w:val="hybridMultilevel"/>
    <w:tmpl w:val="98F8CA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A02756"/>
    <w:multiLevelType w:val="hybridMultilevel"/>
    <w:tmpl w:val="545252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86685D"/>
    <w:multiLevelType w:val="hybridMultilevel"/>
    <w:tmpl w:val="F4726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E00250"/>
    <w:multiLevelType w:val="hybridMultilevel"/>
    <w:tmpl w:val="646E4D18"/>
    <w:lvl w:ilvl="0" w:tplc="B678C7D2">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D701BC3"/>
    <w:multiLevelType w:val="hybridMultilevel"/>
    <w:tmpl w:val="D34CAE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025607"/>
    <w:multiLevelType w:val="hybridMultilevel"/>
    <w:tmpl w:val="F89C3CA2"/>
    <w:lvl w:ilvl="0" w:tplc="AAA2B1FE">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02270D9"/>
    <w:multiLevelType w:val="hybridMultilevel"/>
    <w:tmpl w:val="DDD866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105EB9"/>
    <w:multiLevelType w:val="hybridMultilevel"/>
    <w:tmpl w:val="C8F886FE"/>
    <w:lvl w:ilvl="0" w:tplc="9094EDC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6C21C3"/>
    <w:multiLevelType w:val="hybridMultilevel"/>
    <w:tmpl w:val="DC88C662"/>
    <w:lvl w:ilvl="0" w:tplc="8F949A3E">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EB04F5C"/>
    <w:multiLevelType w:val="hybridMultilevel"/>
    <w:tmpl w:val="EDCAEC12"/>
    <w:lvl w:ilvl="0" w:tplc="0A687D72">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4294623"/>
    <w:multiLevelType w:val="hybridMultilevel"/>
    <w:tmpl w:val="112653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E1127B"/>
    <w:multiLevelType w:val="hybridMultilevel"/>
    <w:tmpl w:val="C846B34C"/>
    <w:lvl w:ilvl="0" w:tplc="E112F348">
      <w:start w:val="11"/>
      <w:numFmt w:val="upperRoman"/>
      <w:lvlText w:val="%1&gt;"/>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7184C0F"/>
    <w:multiLevelType w:val="hybridMultilevel"/>
    <w:tmpl w:val="B616DA40"/>
    <w:lvl w:ilvl="0" w:tplc="0512D54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9D671F"/>
    <w:multiLevelType w:val="hybridMultilevel"/>
    <w:tmpl w:val="68A26B4C"/>
    <w:lvl w:ilvl="0" w:tplc="6D909186">
      <w:start w:val="8"/>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E1A3161"/>
    <w:multiLevelType w:val="hybridMultilevel"/>
    <w:tmpl w:val="C9CE75A6"/>
    <w:lvl w:ilvl="0" w:tplc="35323D2A">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E42332E"/>
    <w:multiLevelType w:val="hybridMultilevel"/>
    <w:tmpl w:val="70923124"/>
    <w:lvl w:ilvl="0" w:tplc="C016C7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9B3839"/>
    <w:multiLevelType w:val="hybridMultilevel"/>
    <w:tmpl w:val="7A4ADD58"/>
    <w:lvl w:ilvl="0" w:tplc="E3802010">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0E14302"/>
    <w:multiLevelType w:val="hybridMultilevel"/>
    <w:tmpl w:val="454CF98C"/>
    <w:lvl w:ilvl="0" w:tplc="0244667E">
      <w:start w:val="1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29B680A"/>
    <w:multiLevelType w:val="hybridMultilevel"/>
    <w:tmpl w:val="222A242A"/>
    <w:lvl w:ilvl="0" w:tplc="A69093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2FE4808"/>
    <w:multiLevelType w:val="hybridMultilevel"/>
    <w:tmpl w:val="199A8266"/>
    <w:lvl w:ilvl="0" w:tplc="131A541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A25394F"/>
    <w:multiLevelType w:val="hybridMultilevel"/>
    <w:tmpl w:val="E4CCFD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30B24AC"/>
    <w:multiLevelType w:val="hybridMultilevel"/>
    <w:tmpl w:val="2C0055C2"/>
    <w:lvl w:ilvl="0" w:tplc="67B63A0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DB2814"/>
    <w:multiLevelType w:val="multilevel"/>
    <w:tmpl w:val="68A26B4C"/>
    <w:lvl w:ilvl="0">
      <w:start w:val="8"/>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68054E0E"/>
    <w:multiLevelType w:val="hybridMultilevel"/>
    <w:tmpl w:val="1AC0B378"/>
    <w:lvl w:ilvl="0" w:tplc="C9927D7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97C1A79"/>
    <w:multiLevelType w:val="hybridMultilevel"/>
    <w:tmpl w:val="5C7EE7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B12573B"/>
    <w:multiLevelType w:val="hybridMultilevel"/>
    <w:tmpl w:val="399A3AB0"/>
    <w:lvl w:ilvl="0" w:tplc="8F02E532">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DCE4A6E"/>
    <w:multiLevelType w:val="hybridMultilevel"/>
    <w:tmpl w:val="893E89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D75265"/>
    <w:multiLevelType w:val="hybridMultilevel"/>
    <w:tmpl w:val="222A242A"/>
    <w:lvl w:ilvl="0" w:tplc="A69093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4B940C2"/>
    <w:multiLevelType w:val="hybridMultilevel"/>
    <w:tmpl w:val="0E5C29FC"/>
    <w:lvl w:ilvl="0" w:tplc="E8105D84">
      <w:start w:val="1"/>
      <w:numFmt w:val="upperLetter"/>
      <w:lvlText w:val="%1."/>
      <w:lvlJc w:val="left"/>
      <w:pPr>
        <w:ind w:left="720" w:hanging="360"/>
      </w:pPr>
      <w:rPr>
        <w:rFonts w:eastAsia="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88434F8"/>
    <w:multiLevelType w:val="hybridMultilevel"/>
    <w:tmpl w:val="7DEA19D0"/>
    <w:lvl w:ilvl="0" w:tplc="8086F7EA">
      <w:start w:val="6"/>
      <w:numFmt w:val="upperRoman"/>
      <w:lvlText w:val="%1&gt;"/>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8B61E37"/>
    <w:multiLevelType w:val="hybridMultilevel"/>
    <w:tmpl w:val="51FA4F50"/>
    <w:lvl w:ilvl="0" w:tplc="B8A6506A">
      <w:start w:val="1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B413CB0"/>
    <w:multiLevelType w:val="hybridMultilevel"/>
    <w:tmpl w:val="CE52B2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C53562A"/>
    <w:multiLevelType w:val="hybridMultilevel"/>
    <w:tmpl w:val="9B080D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26"/>
  </w:num>
  <w:num w:numId="3">
    <w:abstractNumId w:val="0"/>
  </w:num>
  <w:num w:numId="4">
    <w:abstractNumId w:val="4"/>
  </w:num>
  <w:num w:numId="5">
    <w:abstractNumId w:val="16"/>
  </w:num>
  <w:num w:numId="6">
    <w:abstractNumId w:val="36"/>
  </w:num>
  <w:num w:numId="7">
    <w:abstractNumId w:val="23"/>
  </w:num>
  <w:num w:numId="8">
    <w:abstractNumId w:val="12"/>
  </w:num>
  <w:num w:numId="9">
    <w:abstractNumId w:val="21"/>
  </w:num>
  <w:num w:numId="10">
    <w:abstractNumId w:val="20"/>
  </w:num>
  <w:num w:numId="11">
    <w:abstractNumId w:val="29"/>
  </w:num>
  <w:num w:numId="12">
    <w:abstractNumId w:val="24"/>
  </w:num>
  <w:num w:numId="13">
    <w:abstractNumId w:val="18"/>
  </w:num>
  <w:num w:numId="14">
    <w:abstractNumId w:val="37"/>
  </w:num>
  <w:num w:numId="15">
    <w:abstractNumId w:val="10"/>
  </w:num>
  <w:num w:numId="16">
    <w:abstractNumId w:val="32"/>
  </w:num>
  <w:num w:numId="17">
    <w:abstractNumId w:val="1"/>
  </w:num>
  <w:num w:numId="18">
    <w:abstractNumId w:val="15"/>
  </w:num>
  <w:num w:numId="19">
    <w:abstractNumId w:val="6"/>
  </w:num>
  <w:num w:numId="20">
    <w:abstractNumId w:val="28"/>
  </w:num>
  <w:num w:numId="21">
    <w:abstractNumId w:val="22"/>
  </w:num>
  <w:num w:numId="22">
    <w:abstractNumId w:val="31"/>
  </w:num>
  <w:num w:numId="23">
    <w:abstractNumId w:val="3"/>
  </w:num>
  <w:num w:numId="24">
    <w:abstractNumId w:val="34"/>
  </w:num>
  <w:num w:numId="25">
    <w:abstractNumId w:val="25"/>
  </w:num>
  <w:num w:numId="26">
    <w:abstractNumId w:val="11"/>
  </w:num>
  <w:num w:numId="27">
    <w:abstractNumId w:val="8"/>
  </w:num>
  <w:num w:numId="28">
    <w:abstractNumId w:val="38"/>
  </w:num>
  <w:num w:numId="29">
    <w:abstractNumId w:val="2"/>
  </w:num>
  <w:num w:numId="30">
    <w:abstractNumId w:val="17"/>
  </w:num>
  <w:num w:numId="31">
    <w:abstractNumId w:val="13"/>
  </w:num>
  <w:num w:numId="32">
    <w:abstractNumId w:val="33"/>
  </w:num>
  <w:num w:numId="33">
    <w:abstractNumId w:val="19"/>
  </w:num>
  <w:num w:numId="34">
    <w:abstractNumId w:val="7"/>
  </w:num>
  <w:num w:numId="35">
    <w:abstractNumId w:val="27"/>
  </w:num>
  <w:num w:numId="36">
    <w:abstractNumId w:val="14"/>
  </w:num>
  <w:num w:numId="37">
    <w:abstractNumId w:val="35"/>
  </w:num>
  <w:num w:numId="38">
    <w:abstractNumId w:val="9"/>
  </w:num>
  <w:num w:numId="39">
    <w:abstractNumId w:val="39"/>
  </w:num>
  <w:num w:numId="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5B9"/>
    <w:rsid w:val="00000920"/>
    <w:rsid w:val="000014F9"/>
    <w:rsid w:val="0000284D"/>
    <w:rsid w:val="00002A96"/>
    <w:rsid w:val="00002DF6"/>
    <w:rsid w:val="000031C6"/>
    <w:rsid w:val="0000328A"/>
    <w:rsid w:val="000040C4"/>
    <w:rsid w:val="000043D2"/>
    <w:rsid w:val="00004D1A"/>
    <w:rsid w:val="00006583"/>
    <w:rsid w:val="00012230"/>
    <w:rsid w:val="00012884"/>
    <w:rsid w:val="0001304F"/>
    <w:rsid w:val="00013AC5"/>
    <w:rsid w:val="00013AF0"/>
    <w:rsid w:val="000147FB"/>
    <w:rsid w:val="000148DD"/>
    <w:rsid w:val="00016E72"/>
    <w:rsid w:val="00017E41"/>
    <w:rsid w:val="00020569"/>
    <w:rsid w:val="00021711"/>
    <w:rsid w:val="000222C7"/>
    <w:rsid w:val="00022B36"/>
    <w:rsid w:val="00022BB0"/>
    <w:rsid w:val="000236BA"/>
    <w:rsid w:val="0002603C"/>
    <w:rsid w:val="00026A7F"/>
    <w:rsid w:val="00026DB2"/>
    <w:rsid w:val="0003017E"/>
    <w:rsid w:val="000312C2"/>
    <w:rsid w:val="000322A0"/>
    <w:rsid w:val="000325A2"/>
    <w:rsid w:val="0003419C"/>
    <w:rsid w:val="0003461C"/>
    <w:rsid w:val="0003610A"/>
    <w:rsid w:val="0003673B"/>
    <w:rsid w:val="00036911"/>
    <w:rsid w:val="000405EE"/>
    <w:rsid w:val="00040843"/>
    <w:rsid w:val="00042844"/>
    <w:rsid w:val="000429EB"/>
    <w:rsid w:val="000433EE"/>
    <w:rsid w:val="0004350F"/>
    <w:rsid w:val="00043E5E"/>
    <w:rsid w:val="00044233"/>
    <w:rsid w:val="000455A2"/>
    <w:rsid w:val="000457E5"/>
    <w:rsid w:val="00045BFC"/>
    <w:rsid w:val="00046333"/>
    <w:rsid w:val="00046500"/>
    <w:rsid w:val="00047FE9"/>
    <w:rsid w:val="00050351"/>
    <w:rsid w:val="0005037A"/>
    <w:rsid w:val="00052647"/>
    <w:rsid w:val="00053EA4"/>
    <w:rsid w:val="00054389"/>
    <w:rsid w:val="00054433"/>
    <w:rsid w:val="00054A22"/>
    <w:rsid w:val="00055542"/>
    <w:rsid w:val="000576FD"/>
    <w:rsid w:val="00060906"/>
    <w:rsid w:val="00061F2D"/>
    <w:rsid w:val="000667F4"/>
    <w:rsid w:val="00067822"/>
    <w:rsid w:val="00070771"/>
    <w:rsid w:val="000708A0"/>
    <w:rsid w:val="00070B12"/>
    <w:rsid w:val="00072B53"/>
    <w:rsid w:val="0007346E"/>
    <w:rsid w:val="00074F5A"/>
    <w:rsid w:val="00075032"/>
    <w:rsid w:val="00075979"/>
    <w:rsid w:val="000764FB"/>
    <w:rsid w:val="00076979"/>
    <w:rsid w:val="0007765A"/>
    <w:rsid w:val="00081503"/>
    <w:rsid w:val="00082BF9"/>
    <w:rsid w:val="0008332A"/>
    <w:rsid w:val="00083864"/>
    <w:rsid w:val="000873E3"/>
    <w:rsid w:val="000878D1"/>
    <w:rsid w:val="00087A7C"/>
    <w:rsid w:val="00090602"/>
    <w:rsid w:val="000922FE"/>
    <w:rsid w:val="00093163"/>
    <w:rsid w:val="00093677"/>
    <w:rsid w:val="000941B6"/>
    <w:rsid w:val="00094FA8"/>
    <w:rsid w:val="00095913"/>
    <w:rsid w:val="00095F4F"/>
    <w:rsid w:val="00097D52"/>
    <w:rsid w:val="000A0B13"/>
    <w:rsid w:val="000A1979"/>
    <w:rsid w:val="000A1D68"/>
    <w:rsid w:val="000A26ED"/>
    <w:rsid w:val="000A2D2B"/>
    <w:rsid w:val="000A31D3"/>
    <w:rsid w:val="000A3C70"/>
    <w:rsid w:val="000A44C6"/>
    <w:rsid w:val="000A55E4"/>
    <w:rsid w:val="000A5DBF"/>
    <w:rsid w:val="000A5DC6"/>
    <w:rsid w:val="000A648F"/>
    <w:rsid w:val="000A6ADB"/>
    <w:rsid w:val="000A70EE"/>
    <w:rsid w:val="000B0DAA"/>
    <w:rsid w:val="000B0FAE"/>
    <w:rsid w:val="000B0FE5"/>
    <w:rsid w:val="000B1645"/>
    <w:rsid w:val="000B2263"/>
    <w:rsid w:val="000B2A7A"/>
    <w:rsid w:val="000B326A"/>
    <w:rsid w:val="000B3450"/>
    <w:rsid w:val="000B3BB8"/>
    <w:rsid w:val="000B5D07"/>
    <w:rsid w:val="000B6AAB"/>
    <w:rsid w:val="000B6E05"/>
    <w:rsid w:val="000B7A2F"/>
    <w:rsid w:val="000B7BA6"/>
    <w:rsid w:val="000C0237"/>
    <w:rsid w:val="000C0BE1"/>
    <w:rsid w:val="000C1033"/>
    <w:rsid w:val="000C12E6"/>
    <w:rsid w:val="000C36E6"/>
    <w:rsid w:val="000C36FC"/>
    <w:rsid w:val="000C44E4"/>
    <w:rsid w:val="000C635C"/>
    <w:rsid w:val="000C68F5"/>
    <w:rsid w:val="000C7DF1"/>
    <w:rsid w:val="000D08FA"/>
    <w:rsid w:val="000D25E4"/>
    <w:rsid w:val="000D2929"/>
    <w:rsid w:val="000D2B0F"/>
    <w:rsid w:val="000D2DED"/>
    <w:rsid w:val="000D3315"/>
    <w:rsid w:val="000D3F06"/>
    <w:rsid w:val="000D3F78"/>
    <w:rsid w:val="000D5A9E"/>
    <w:rsid w:val="000D7120"/>
    <w:rsid w:val="000E106B"/>
    <w:rsid w:val="000E13BE"/>
    <w:rsid w:val="000E15B3"/>
    <w:rsid w:val="000E1D1C"/>
    <w:rsid w:val="000E2954"/>
    <w:rsid w:val="000E42E8"/>
    <w:rsid w:val="000E5125"/>
    <w:rsid w:val="000E625B"/>
    <w:rsid w:val="000E6668"/>
    <w:rsid w:val="000E6F35"/>
    <w:rsid w:val="000E75E3"/>
    <w:rsid w:val="000E7B31"/>
    <w:rsid w:val="000F5ED4"/>
    <w:rsid w:val="000F6914"/>
    <w:rsid w:val="000F6C50"/>
    <w:rsid w:val="0010233B"/>
    <w:rsid w:val="0010263B"/>
    <w:rsid w:val="00102EC4"/>
    <w:rsid w:val="001031CD"/>
    <w:rsid w:val="00104852"/>
    <w:rsid w:val="00104CAA"/>
    <w:rsid w:val="0010619B"/>
    <w:rsid w:val="001074F6"/>
    <w:rsid w:val="001110B2"/>
    <w:rsid w:val="00112962"/>
    <w:rsid w:val="00113417"/>
    <w:rsid w:val="00114481"/>
    <w:rsid w:val="00114F66"/>
    <w:rsid w:val="00114FCC"/>
    <w:rsid w:val="00115021"/>
    <w:rsid w:val="00115C60"/>
    <w:rsid w:val="00116CF0"/>
    <w:rsid w:val="00116F60"/>
    <w:rsid w:val="001174A9"/>
    <w:rsid w:val="0012084F"/>
    <w:rsid w:val="00120ACF"/>
    <w:rsid w:val="00121E8D"/>
    <w:rsid w:val="001222E3"/>
    <w:rsid w:val="001229FB"/>
    <w:rsid w:val="00123061"/>
    <w:rsid w:val="00123714"/>
    <w:rsid w:val="00123A4F"/>
    <w:rsid w:val="0012419B"/>
    <w:rsid w:val="0012468E"/>
    <w:rsid w:val="0012468F"/>
    <w:rsid w:val="00124D75"/>
    <w:rsid w:val="00126773"/>
    <w:rsid w:val="00127D2E"/>
    <w:rsid w:val="00127DD3"/>
    <w:rsid w:val="00127E49"/>
    <w:rsid w:val="001312ED"/>
    <w:rsid w:val="00131A23"/>
    <w:rsid w:val="00132C21"/>
    <w:rsid w:val="0013348A"/>
    <w:rsid w:val="00133DBB"/>
    <w:rsid w:val="001350E3"/>
    <w:rsid w:val="001376FA"/>
    <w:rsid w:val="00146607"/>
    <w:rsid w:val="00150918"/>
    <w:rsid w:val="00152CE4"/>
    <w:rsid w:val="001532CF"/>
    <w:rsid w:val="00153AAA"/>
    <w:rsid w:val="00153EE9"/>
    <w:rsid w:val="001543EE"/>
    <w:rsid w:val="001565E1"/>
    <w:rsid w:val="00157B5A"/>
    <w:rsid w:val="0016515E"/>
    <w:rsid w:val="0016552A"/>
    <w:rsid w:val="00165EA0"/>
    <w:rsid w:val="00166EA5"/>
    <w:rsid w:val="00171B5D"/>
    <w:rsid w:val="00172196"/>
    <w:rsid w:val="00172A88"/>
    <w:rsid w:val="00172F99"/>
    <w:rsid w:val="0017362B"/>
    <w:rsid w:val="00173ADA"/>
    <w:rsid w:val="00174408"/>
    <w:rsid w:val="00174A20"/>
    <w:rsid w:val="00174A81"/>
    <w:rsid w:val="0017552E"/>
    <w:rsid w:val="0017667A"/>
    <w:rsid w:val="001770C6"/>
    <w:rsid w:val="00177668"/>
    <w:rsid w:val="001813A1"/>
    <w:rsid w:val="00182336"/>
    <w:rsid w:val="00182AC1"/>
    <w:rsid w:val="001845A4"/>
    <w:rsid w:val="0018590A"/>
    <w:rsid w:val="00185BCD"/>
    <w:rsid w:val="00186A00"/>
    <w:rsid w:val="00186D3F"/>
    <w:rsid w:val="00187CFD"/>
    <w:rsid w:val="0019132B"/>
    <w:rsid w:val="00191A2F"/>
    <w:rsid w:val="00191BF5"/>
    <w:rsid w:val="00191FA6"/>
    <w:rsid w:val="00191FE4"/>
    <w:rsid w:val="001927CA"/>
    <w:rsid w:val="00192F14"/>
    <w:rsid w:val="00193A81"/>
    <w:rsid w:val="00194809"/>
    <w:rsid w:val="0019523D"/>
    <w:rsid w:val="00195364"/>
    <w:rsid w:val="0019662E"/>
    <w:rsid w:val="00196675"/>
    <w:rsid w:val="001A0747"/>
    <w:rsid w:val="001A0B3C"/>
    <w:rsid w:val="001A1D39"/>
    <w:rsid w:val="001A1FD5"/>
    <w:rsid w:val="001A3189"/>
    <w:rsid w:val="001A48A7"/>
    <w:rsid w:val="001A64D3"/>
    <w:rsid w:val="001A6526"/>
    <w:rsid w:val="001A79AF"/>
    <w:rsid w:val="001B0251"/>
    <w:rsid w:val="001B12EE"/>
    <w:rsid w:val="001B2F12"/>
    <w:rsid w:val="001B5006"/>
    <w:rsid w:val="001B5593"/>
    <w:rsid w:val="001B74EA"/>
    <w:rsid w:val="001B753D"/>
    <w:rsid w:val="001B7B78"/>
    <w:rsid w:val="001B7E00"/>
    <w:rsid w:val="001C00CF"/>
    <w:rsid w:val="001C0807"/>
    <w:rsid w:val="001C3A87"/>
    <w:rsid w:val="001C3BD0"/>
    <w:rsid w:val="001C4154"/>
    <w:rsid w:val="001C5E1F"/>
    <w:rsid w:val="001C677E"/>
    <w:rsid w:val="001C7D0F"/>
    <w:rsid w:val="001D010C"/>
    <w:rsid w:val="001D05EF"/>
    <w:rsid w:val="001D0663"/>
    <w:rsid w:val="001D2CBD"/>
    <w:rsid w:val="001D3888"/>
    <w:rsid w:val="001D393C"/>
    <w:rsid w:val="001D657A"/>
    <w:rsid w:val="001D6627"/>
    <w:rsid w:val="001D67C3"/>
    <w:rsid w:val="001D6975"/>
    <w:rsid w:val="001E0B51"/>
    <w:rsid w:val="001E11DA"/>
    <w:rsid w:val="001E1378"/>
    <w:rsid w:val="001E1960"/>
    <w:rsid w:val="001E400B"/>
    <w:rsid w:val="001E4D2A"/>
    <w:rsid w:val="001E51CD"/>
    <w:rsid w:val="001E571A"/>
    <w:rsid w:val="001E6075"/>
    <w:rsid w:val="001E6A7A"/>
    <w:rsid w:val="001E7802"/>
    <w:rsid w:val="001F0099"/>
    <w:rsid w:val="001F073F"/>
    <w:rsid w:val="001F155B"/>
    <w:rsid w:val="001F3C45"/>
    <w:rsid w:val="001F460B"/>
    <w:rsid w:val="001F49F2"/>
    <w:rsid w:val="001F500E"/>
    <w:rsid w:val="001F56E1"/>
    <w:rsid w:val="001F733E"/>
    <w:rsid w:val="001F7884"/>
    <w:rsid w:val="001F7C82"/>
    <w:rsid w:val="002004E7"/>
    <w:rsid w:val="0020171D"/>
    <w:rsid w:val="00202D8A"/>
    <w:rsid w:val="0020323A"/>
    <w:rsid w:val="002040B2"/>
    <w:rsid w:val="0020417F"/>
    <w:rsid w:val="00204CFC"/>
    <w:rsid w:val="0020526B"/>
    <w:rsid w:val="002069AD"/>
    <w:rsid w:val="00210134"/>
    <w:rsid w:val="0021088A"/>
    <w:rsid w:val="0021117A"/>
    <w:rsid w:val="00211940"/>
    <w:rsid w:val="00211BB0"/>
    <w:rsid w:val="002120B5"/>
    <w:rsid w:val="002121D6"/>
    <w:rsid w:val="00212753"/>
    <w:rsid w:val="00212AD6"/>
    <w:rsid w:val="00213120"/>
    <w:rsid w:val="00213E4D"/>
    <w:rsid w:val="002141EF"/>
    <w:rsid w:val="00214334"/>
    <w:rsid w:val="00214BE1"/>
    <w:rsid w:val="00214FA8"/>
    <w:rsid w:val="0021538A"/>
    <w:rsid w:val="002158B1"/>
    <w:rsid w:val="002162F4"/>
    <w:rsid w:val="0021784F"/>
    <w:rsid w:val="00222163"/>
    <w:rsid w:val="0022318C"/>
    <w:rsid w:val="00223A1B"/>
    <w:rsid w:val="0022475F"/>
    <w:rsid w:val="00225944"/>
    <w:rsid w:val="002262DD"/>
    <w:rsid w:val="00227192"/>
    <w:rsid w:val="00227ECF"/>
    <w:rsid w:val="002300F5"/>
    <w:rsid w:val="00231EF5"/>
    <w:rsid w:val="00232C71"/>
    <w:rsid w:val="00232F1C"/>
    <w:rsid w:val="00232F64"/>
    <w:rsid w:val="0023336D"/>
    <w:rsid w:val="002336FF"/>
    <w:rsid w:val="00234F69"/>
    <w:rsid w:val="002359BE"/>
    <w:rsid w:val="00235E6D"/>
    <w:rsid w:val="002360A7"/>
    <w:rsid w:val="00236FB8"/>
    <w:rsid w:val="0023703F"/>
    <w:rsid w:val="0023710D"/>
    <w:rsid w:val="00240589"/>
    <w:rsid w:val="002413FE"/>
    <w:rsid w:val="0024199B"/>
    <w:rsid w:val="002421B1"/>
    <w:rsid w:val="002424C2"/>
    <w:rsid w:val="00242CA2"/>
    <w:rsid w:val="00242D65"/>
    <w:rsid w:val="002434B7"/>
    <w:rsid w:val="002445FD"/>
    <w:rsid w:val="00244A37"/>
    <w:rsid w:val="00244FDD"/>
    <w:rsid w:val="0024596F"/>
    <w:rsid w:val="00247586"/>
    <w:rsid w:val="0024763A"/>
    <w:rsid w:val="00247E3A"/>
    <w:rsid w:val="00252D58"/>
    <w:rsid w:val="00253760"/>
    <w:rsid w:val="00253A08"/>
    <w:rsid w:val="00255A8D"/>
    <w:rsid w:val="002608C5"/>
    <w:rsid w:val="00260BF8"/>
    <w:rsid w:val="002616DE"/>
    <w:rsid w:val="00261ABF"/>
    <w:rsid w:val="00261AF7"/>
    <w:rsid w:val="00263ACE"/>
    <w:rsid w:val="00263DD3"/>
    <w:rsid w:val="00264EEE"/>
    <w:rsid w:val="00266156"/>
    <w:rsid w:val="0027186F"/>
    <w:rsid w:val="00272059"/>
    <w:rsid w:val="00272D8F"/>
    <w:rsid w:val="00273718"/>
    <w:rsid w:val="00274808"/>
    <w:rsid w:val="002755B7"/>
    <w:rsid w:val="00277721"/>
    <w:rsid w:val="00277D88"/>
    <w:rsid w:val="002816F8"/>
    <w:rsid w:val="002817CB"/>
    <w:rsid w:val="00281880"/>
    <w:rsid w:val="00282181"/>
    <w:rsid w:val="0028410C"/>
    <w:rsid w:val="00284462"/>
    <w:rsid w:val="00284C89"/>
    <w:rsid w:val="002855E7"/>
    <w:rsid w:val="002878D6"/>
    <w:rsid w:val="00290483"/>
    <w:rsid w:val="00290681"/>
    <w:rsid w:val="0029077E"/>
    <w:rsid w:val="00292AC1"/>
    <w:rsid w:val="00292CD0"/>
    <w:rsid w:val="00293663"/>
    <w:rsid w:val="00293972"/>
    <w:rsid w:val="00293996"/>
    <w:rsid w:val="0029464E"/>
    <w:rsid w:val="00297ADA"/>
    <w:rsid w:val="002A013C"/>
    <w:rsid w:val="002A04C2"/>
    <w:rsid w:val="002A0BBF"/>
    <w:rsid w:val="002A1A86"/>
    <w:rsid w:val="002A3DAF"/>
    <w:rsid w:val="002A55F1"/>
    <w:rsid w:val="002A595E"/>
    <w:rsid w:val="002A612D"/>
    <w:rsid w:val="002A6433"/>
    <w:rsid w:val="002A672E"/>
    <w:rsid w:val="002A67B6"/>
    <w:rsid w:val="002A6902"/>
    <w:rsid w:val="002A7034"/>
    <w:rsid w:val="002A7D25"/>
    <w:rsid w:val="002B1A0D"/>
    <w:rsid w:val="002B439A"/>
    <w:rsid w:val="002B46A2"/>
    <w:rsid w:val="002B488A"/>
    <w:rsid w:val="002B4F8A"/>
    <w:rsid w:val="002B569D"/>
    <w:rsid w:val="002B5ACB"/>
    <w:rsid w:val="002B6B15"/>
    <w:rsid w:val="002C19F8"/>
    <w:rsid w:val="002C20B7"/>
    <w:rsid w:val="002C250B"/>
    <w:rsid w:val="002C4564"/>
    <w:rsid w:val="002C6B1F"/>
    <w:rsid w:val="002C6CE8"/>
    <w:rsid w:val="002C6D58"/>
    <w:rsid w:val="002C79AC"/>
    <w:rsid w:val="002D00D6"/>
    <w:rsid w:val="002D0781"/>
    <w:rsid w:val="002D0BE7"/>
    <w:rsid w:val="002D4EB7"/>
    <w:rsid w:val="002D621D"/>
    <w:rsid w:val="002D750B"/>
    <w:rsid w:val="002D78E6"/>
    <w:rsid w:val="002E0ADA"/>
    <w:rsid w:val="002E0DE6"/>
    <w:rsid w:val="002E0F74"/>
    <w:rsid w:val="002E10E4"/>
    <w:rsid w:val="002E5203"/>
    <w:rsid w:val="002E7B1D"/>
    <w:rsid w:val="002E7E9A"/>
    <w:rsid w:val="002F07F5"/>
    <w:rsid w:val="002F0991"/>
    <w:rsid w:val="002F4E6E"/>
    <w:rsid w:val="002F566E"/>
    <w:rsid w:val="002F75E6"/>
    <w:rsid w:val="002F787C"/>
    <w:rsid w:val="003004FB"/>
    <w:rsid w:val="0030188E"/>
    <w:rsid w:val="00301B64"/>
    <w:rsid w:val="00303259"/>
    <w:rsid w:val="003049F5"/>
    <w:rsid w:val="00304B67"/>
    <w:rsid w:val="0030586D"/>
    <w:rsid w:val="00305CF3"/>
    <w:rsid w:val="0030610E"/>
    <w:rsid w:val="00306AB4"/>
    <w:rsid w:val="00306B2E"/>
    <w:rsid w:val="00307452"/>
    <w:rsid w:val="00307920"/>
    <w:rsid w:val="00307D56"/>
    <w:rsid w:val="003107FE"/>
    <w:rsid w:val="00310DCD"/>
    <w:rsid w:val="00312D31"/>
    <w:rsid w:val="00316713"/>
    <w:rsid w:val="00316AC7"/>
    <w:rsid w:val="003203AA"/>
    <w:rsid w:val="00320E5B"/>
    <w:rsid w:val="0032169F"/>
    <w:rsid w:val="00321CE3"/>
    <w:rsid w:val="00322385"/>
    <w:rsid w:val="003224AA"/>
    <w:rsid w:val="00323BDB"/>
    <w:rsid w:val="00324C7E"/>
    <w:rsid w:val="00332D6E"/>
    <w:rsid w:val="003342DA"/>
    <w:rsid w:val="00334C88"/>
    <w:rsid w:val="00335283"/>
    <w:rsid w:val="00335328"/>
    <w:rsid w:val="00335EA8"/>
    <w:rsid w:val="003409B3"/>
    <w:rsid w:val="00340BB4"/>
    <w:rsid w:val="0034112D"/>
    <w:rsid w:val="00342339"/>
    <w:rsid w:val="0034327F"/>
    <w:rsid w:val="00344501"/>
    <w:rsid w:val="003448BB"/>
    <w:rsid w:val="00345984"/>
    <w:rsid w:val="00345EF6"/>
    <w:rsid w:val="00346250"/>
    <w:rsid w:val="00346988"/>
    <w:rsid w:val="0034702E"/>
    <w:rsid w:val="003511DE"/>
    <w:rsid w:val="003517CE"/>
    <w:rsid w:val="003528B5"/>
    <w:rsid w:val="00353B97"/>
    <w:rsid w:val="003578E3"/>
    <w:rsid w:val="00357EFF"/>
    <w:rsid w:val="00363036"/>
    <w:rsid w:val="003632E3"/>
    <w:rsid w:val="00363442"/>
    <w:rsid w:val="003634A5"/>
    <w:rsid w:val="003644BB"/>
    <w:rsid w:val="00365C3A"/>
    <w:rsid w:val="00365F04"/>
    <w:rsid w:val="003675BF"/>
    <w:rsid w:val="00367DD5"/>
    <w:rsid w:val="00367FAE"/>
    <w:rsid w:val="00370866"/>
    <w:rsid w:val="003709B9"/>
    <w:rsid w:val="00372ABA"/>
    <w:rsid w:val="003739D6"/>
    <w:rsid w:val="00373BAF"/>
    <w:rsid w:val="00375872"/>
    <w:rsid w:val="00380BC9"/>
    <w:rsid w:val="00382460"/>
    <w:rsid w:val="00382461"/>
    <w:rsid w:val="003825C1"/>
    <w:rsid w:val="00383066"/>
    <w:rsid w:val="00383B4E"/>
    <w:rsid w:val="003849A5"/>
    <w:rsid w:val="00384BD1"/>
    <w:rsid w:val="00386EB2"/>
    <w:rsid w:val="003879E1"/>
    <w:rsid w:val="00387BE9"/>
    <w:rsid w:val="0039235A"/>
    <w:rsid w:val="00392B5E"/>
    <w:rsid w:val="00393BB5"/>
    <w:rsid w:val="00394423"/>
    <w:rsid w:val="00394530"/>
    <w:rsid w:val="00394565"/>
    <w:rsid w:val="00394B1A"/>
    <w:rsid w:val="00395B07"/>
    <w:rsid w:val="00395E13"/>
    <w:rsid w:val="003965B6"/>
    <w:rsid w:val="003975FB"/>
    <w:rsid w:val="00397D70"/>
    <w:rsid w:val="00397DB6"/>
    <w:rsid w:val="003A0896"/>
    <w:rsid w:val="003A16F6"/>
    <w:rsid w:val="003A3072"/>
    <w:rsid w:val="003A36EE"/>
    <w:rsid w:val="003A39EC"/>
    <w:rsid w:val="003A529B"/>
    <w:rsid w:val="003A5E41"/>
    <w:rsid w:val="003A6A71"/>
    <w:rsid w:val="003A6E63"/>
    <w:rsid w:val="003B1974"/>
    <w:rsid w:val="003B1AF5"/>
    <w:rsid w:val="003B1DE8"/>
    <w:rsid w:val="003B3951"/>
    <w:rsid w:val="003B39F0"/>
    <w:rsid w:val="003B3E07"/>
    <w:rsid w:val="003B5591"/>
    <w:rsid w:val="003B6986"/>
    <w:rsid w:val="003B6A82"/>
    <w:rsid w:val="003B6CBE"/>
    <w:rsid w:val="003B7276"/>
    <w:rsid w:val="003C1576"/>
    <w:rsid w:val="003C3111"/>
    <w:rsid w:val="003C319D"/>
    <w:rsid w:val="003C3BF9"/>
    <w:rsid w:val="003C3BFF"/>
    <w:rsid w:val="003C4293"/>
    <w:rsid w:val="003C4303"/>
    <w:rsid w:val="003C43F4"/>
    <w:rsid w:val="003C4555"/>
    <w:rsid w:val="003C4CA5"/>
    <w:rsid w:val="003C58B2"/>
    <w:rsid w:val="003C5B83"/>
    <w:rsid w:val="003C5E0C"/>
    <w:rsid w:val="003C76E3"/>
    <w:rsid w:val="003C780C"/>
    <w:rsid w:val="003C7C07"/>
    <w:rsid w:val="003D02F7"/>
    <w:rsid w:val="003D04C0"/>
    <w:rsid w:val="003D0855"/>
    <w:rsid w:val="003D1923"/>
    <w:rsid w:val="003D2470"/>
    <w:rsid w:val="003D2886"/>
    <w:rsid w:val="003D3EB6"/>
    <w:rsid w:val="003D41E2"/>
    <w:rsid w:val="003D4988"/>
    <w:rsid w:val="003D4C3D"/>
    <w:rsid w:val="003D5D85"/>
    <w:rsid w:val="003D5FCF"/>
    <w:rsid w:val="003E030D"/>
    <w:rsid w:val="003E10BB"/>
    <w:rsid w:val="003E2336"/>
    <w:rsid w:val="003E284B"/>
    <w:rsid w:val="003E43A6"/>
    <w:rsid w:val="003E4797"/>
    <w:rsid w:val="003E4AE1"/>
    <w:rsid w:val="003E6392"/>
    <w:rsid w:val="003E6404"/>
    <w:rsid w:val="003E682B"/>
    <w:rsid w:val="003E6E9F"/>
    <w:rsid w:val="003E7113"/>
    <w:rsid w:val="003F0A42"/>
    <w:rsid w:val="003F114D"/>
    <w:rsid w:val="003F1782"/>
    <w:rsid w:val="003F2334"/>
    <w:rsid w:val="003F2D12"/>
    <w:rsid w:val="003F39F5"/>
    <w:rsid w:val="003F422D"/>
    <w:rsid w:val="003F43D5"/>
    <w:rsid w:val="003F587E"/>
    <w:rsid w:val="003F63C9"/>
    <w:rsid w:val="003F7852"/>
    <w:rsid w:val="003F7BC8"/>
    <w:rsid w:val="004008B5"/>
    <w:rsid w:val="00400A98"/>
    <w:rsid w:val="004015D6"/>
    <w:rsid w:val="00401B60"/>
    <w:rsid w:val="00401EF7"/>
    <w:rsid w:val="004029BB"/>
    <w:rsid w:val="00402EC4"/>
    <w:rsid w:val="00403303"/>
    <w:rsid w:val="004038AA"/>
    <w:rsid w:val="004044FA"/>
    <w:rsid w:val="00405844"/>
    <w:rsid w:val="00406207"/>
    <w:rsid w:val="00406C1C"/>
    <w:rsid w:val="00407551"/>
    <w:rsid w:val="00407F33"/>
    <w:rsid w:val="00410561"/>
    <w:rsid w:val="00411582"/>
    <w:rsid w:val="004123EF"/>
    <w:rsid w:val="00414109"/>
    <w:rsid w:val="0041523E"/>
    <w:rsid w:val="00415A80"/>
    <w:rsid w:val="00415D3F"/>
    <w:rsid w:val="004167CF"/>
    <w:rsid w:val="00416C9A"/>
    <w:rsid w:val="004176F2"/>
    <w:rsid w:val="00422054"/>
    <w:rsid w:val="00422A82"/>
    <w:rsid w:val="00422B68"/>
    <w:rsid w:val="004232ED"/>
    <w:rsid w:val="004241C0"/>
    <w:rsid w:val="00425E56"/>
    <w:rsid w:val="00426275"/>
    <w:rsid w:val="004272EC"/>
    <w:rsid w:val="00431456"/>
    <w:rsid w:val="00433A0C"/>
    <w:rsid w:val="00434E9D"/>
    <w:rsid w:val="00434F47"/>
    <w:rsid w:val="00435FEC"/>
    <w:rsid w:val="0043714B"/>
    <w:rsid w:val="004371EB"/>
    <w:rsid w:val="004376CA"/>
    <w:rsid w:val="004404FB"/>
    <w:rsid w:val="00440511"/>
    <w:rsid w:val="00443077"/>
    <w:rsid w:val="00444FA4"/>
    <w:rsid w:val="00446010"/>
    <w:rsid w:val="00446CBF"/>
    <w:rsid w:val="00446F98"/>
    <w:rsid w:val="0044746B"/>
    <w:rsid w:val="00447A6C"/>
    <w:rsid w:val="00447DED"/>
    <w:rsid w:val="0045077E"/>
    <w:rsid w:val="004509E2"/>
    <w:rsid w:val="00450F10"/>
    <w:rsid w:val="004513A3"/>
    <w:rsid w:val="00451833"/>
    <w:rsid w:val="00451FB7"/>
    <w:rsid w:val="00452363"/>
    <w:rsid w:val="004529D6"/>
    <w:rsid w:val="0045345F"/>
    <w:rsid w:val="004538E6"/>
    <w:rsid w:val="004567D5"/>
    <w:rsid w:val="00456CFC"/>
    <w:rsid w:val="00461900"/>
    <w:rsid w:val="004629D7"/>
    <w:rsid w:val="00463019"/>
    <w:rsid w:val="00464D9E"/>
    <w:rsid w:val="00464E43"/>
    <w:rsid w:val="004656D1"/>
    <w:rsid w:val="004658DA"/>
    <w:rsid w:val="00466314"/>
    <w:rsid w:val="004668CD"/>
    <w:rsid w:val="004672D0"/>
    <w:rsid w:val="00467564"/>
    <w:rsid w:val="0046762A"/>
    <w:rsid w:val="004678F3"/>
    <w:rsid w:val="00467F4F"/>
    <w:rsid w:val="00470B9A"/>
    <w:rsid w:val="00471917"/>
    <w:rsid w:val="00471B1A"/>
    <w:rsid w:val="00471F19"/>
    <w:rsid w:val="00472396"/>
    <w:rsid w:val="00472890"/>
    <w:rsid w:val="0047487F"/>
    <w:rsid w:val="00474B90"/>
    <w:rsid w:val="00474C2A"/>
    <w:rsid w:val="00476153"/>
    <w:rsid w:val="00476961"/>
    <w:rsid w:val="00476A36"/>
    <w:rsid w:val="0048169E"/>
    <w:rsid w:val="00482580"/>
    <w:rsid w:val="004834B9"/>
    <w:rsid w:val="00484200"/>
    <w:rsid w:val="004851AF"/>
    <w:rsid w:val="00485900"/>
    <w:rsid w:val="00485CBD"/>
    <w:rsid w:val="00486464"/>
    <w:rsid w:val="00486831"/>
    <w:rsid w:val="00486C36"/>
    <w:rsid w:val="004904B6"/>
    <w:rsid w:val="004914D9"/>
    <w:rsid w:val="00493789"/>
    <w:rsid w:val="00493F79"/>
    <w:rsid w:val="0049433F"/>
    <w:rsid w:val="00497077"/>
    <w:rsid w:val="004A017E"/>
    <w:rsid w:val="004A04BB"/>
    <w:rsid w:val="004A0895"/>
    <w:rsid w:val="004A0996"/>
    <w:rsid w:val="004A1CFF"/>
    <w:rsid w:val="004A1E2F"/>
    <w:rsid w:val="004A2A86"/>
    <w:rsid w:val="004A31FD"/>
    <w:rsid w:val="004A4728"/>
    <w:rsid w:val="004A4AB1"/>
    <w:rsid w:val="004A5426"/>
    <w:rsid w:val="004A70EB"/>
    <w:rsid w:val="004A77EF"/>
    <w:rsid w:val="004A7FC9"/>
    <w:rsid w:val="004B0461"/>
    <w:rsid w:val="004B16A7"/>
    <w:rsid w:val="004B182A"/>
    <w:rsid w:val="004B4D53"/>
    <w:rsid w:val="004B57B7"/>
    <w:rsid w:val="004B7D1F"/>
    <w:rsid w:val="004C1A93"/>
    <w:rsid w:val="004C6074"/>
    <w:rsid w:val="004C62A3"/>
    <w:rsid w:val="004C75E2"/>
    <w:rsid w:val="004C79BF"/>
    <w:rsid w:val="004D01B7"/>
    <w:rsid w:val="004D115F"/>
    <w:rsid w:val="004D18CB"/>
    <w:rsid w:val="004D22EA"/>
    <w:rsid w:val="004D4697"/>
    <w:rsid w:val="004D4F7A"/>
    <w:rsid w:val="004D6BFC"/>
    <w:rsid w:val="004D71F5"/>
    <w:rsid w:val="004D73C8"/>
    <w:rsid w:val="004D7F14"/>
    <w:rsid w:val="004E1392"/>
    <w:rsid w:val="004E3C0F"/>
    <w:rsid w:val="004E4D05"/>
    <w:rsid w:val="004E7F70"/>
    <w:rsid w:val="004F025A"/>
    <w:rsid w:val="004F3076"/>
    <w:rsid w:val="004F35F3"/>
    <w:rsid w:val="004F3A97"/>
    <w:rsid w:val="004F56A9"/>
    <w:rsid w:val="004F762F"/>
    <w:rsid w:val="00500BE1"/>
    <w:rsid w:val="00500E19"/>
    <w:rsid w:val="00500E4A"/>
    <w:rsid w:val="0050118D"/>
    <w:rsid w:val="00502D70"/>
    <w:rsid w:val="00502F4F"/>
    <w:rsid w:val="005036EB"/>
    <w:rsid w:val="00505EF9"/>
    <w:rsid w:val="0050714F"/>
    <w:rsid w:val="00510F02"/>
    <w:rsid w:val="00511E64"/>
    <w:rsid w:val="00512F28"/>
    <w:rsid w:val="00520AD1"/>
    <w:rsid w:val="00520C81"/>
    <w:rsid w:val="00522054"/>
    <w:rsid w:val="00522377"/>
    <w:rsid w:val="00523819"/>
    <w:rsid w:val="0052442B"/>
    <w:rsid w:val="00524E55"/>
    <w:rsid w:val="00525BDD"/>
    <w:rsid w:val="0052666F"/>
    <w:rsid w:val="005319E4"/>
    <w:rsid w:val="00532E25"/>
    <w:rsid w:val="00533688"/>
    <w:rsid w:val="00534AE0"/>
    <w:rsid w:val="00535D93"/>
    <w:rsid w:val="00536F4B"/>
    <w:rsid w:val="00540DAA"/>
    <w:rsid w:val="0054277B"/>
    <w:rsid w:val="00543C60"/>
    <w:rsid w:val="0054491B"/>
    <w:rsid w:val="00544F46"/>
    <w:rsid w:val="005451F7"/>
    <w:rsid w:val="005452EE"/>
    <w:rsid w:val="00546431"/>
    <w:rsid w:val="005466BD"/>
    <w:rsid w:val="00550ABB"/>
    <w:rsid w:val="005526CB"/>
    <w:rsid w:val="005528F7"/>
    <w:rsid w:val="00553A02"/>
    <w:rsid w:val="00554A76"/>
    <w:rsid w:val="00556512"/>
    <w:rsid w:val="00563AE2"/>
    <w:rsid w:val="00565B74"/>
    <w:rsid w:val="005661D7"/>
    <w:rsid w:val="00567257"/>
    <w:rsid w:val="00567825"/>
    <w:rsid w:val="005709CC"/>
    <w:rsid w:val="00570B57"/>
    <w:rsid w:val="005712D9"/>
    <w:rsid w:val="00571E98"/>
    <w:rsid w:val="0057208E"/>
    <w:rsid w:val="00573150"/>
    <w:rsid w:val="005733A2"/>
    <w:rsid w:val="005752D9"/>
    <w:rsid w:val="00575357"/>
    <w:rsid w:val="005765B7"/>
    <w:rsid w:val="00576DD4"/>
    <w:rsid w:val="00577547"/>
    <w:rsid w:val="005779D4"/>
    <w:rsid w:val="00577D0E"/>
    <w:rsid w:val="00582136"/>
    <w:rsid w:val="005825A7"/>
    <w:rsid w:val="00582FBB"/>
    <w:rsid w:val="00583AB2"/>
    <w:rsid w:val="00584803"/>
    <w:rsid w:val="0058534B"/>
    <w:rsid w:val="00586F42"/>
    <w:rsid w:val="00586FE5"/>
    <w:rsid w:val="00587726"/>
    <w:rsid w:val="00590A06"/>
    <w:rsid w:val="00591244"/>
    <w:rsid w:val="00593751"/>
    <w:rsid w:val="00593F89"/>
    <w:rsid w:val="00594647"/>
    <w:rsid w:val="0059475C"/>
    <w:rsid w:val="00595382"/>
    <w:rsid w:val="005956AB"/>
    <w:rsid w:val="00596161"/>
    <w:rsid w:val="00596C66"/>
    <w:rsid w:val="0059733D"/>
    <w:rsid w:val="005A021F"/>
    <w:rsid w:val="005A1147"/>
    <w:rsid w:val="005A19FF"/>
    <w:rsid w:val="005A2376"/>
    <w:rsid w:val="005A3F2E"/>
    <w:rsid w:val="005A531B"/>
    <w:rsid w:val="005A70EC"/>
    <w:rsid w:val="005A727A"/>
    <w:rsid w:val="005A735A"/>
    <w:rsid w:val="005B02CD"/>
    <w:rsid w:val="005B1230"/>
    <w:rsid w:val="005B2C7F"/>
    <w:rsid w:val="005B3E92"/>
    <w:rsid w:val="005B4732"/>
    <w:rsid w:val="005B58E4"/>
    <w:rsid w:val="005B6F66"/>
    <w:rsid w:val="005B7E9F"/>
    <w:rsid w:val="005C0C30"/>
    <w:rsid w:val="005C0EA3"/>
    <w:rsid w:val="005C174B"/>
    <w:rsid w:val="005C17C5"/>
    <w:rsid w:val="005C22C2"/>
    <w:rsid w:val="005C2A83"/>
    <w:rsid w:val="005C32A6"/>
    <w:rsid w:val="005C347E"/>
    <w:rsid w:val="005C35D9"/>
    <w:rsid w:val="005C4080"/>
    <w:rsid w:val="005D3F6C"/>
    <w:rsid w:val="005D53FE"/>
    <w:rsid w:val="005D5497"/>
    <w:rsid w:val="005D5AB0"/>
    <w:rsid w:val="005D7922"/>
    <w:rsid w:val="005D7F2D"/>
    <w:rsid w:val="005E0AC9"/>
    <w:rsid w:val="005E0F46"/>
    <w:rsid w:val="005E1173"/>
    <w:rsid w:val="005E2308"/>
    <w:rsid w:val="005E27CE"/>
    <w:rsid w:val="005E3F3A"/>
    <w:rsid w:val="005E4000"/>
    <w:rsid w:val="005E4E21"/>
    <w:rsid w:val="005E6286"/>
    <w:rsid w:val="005F138D"/>
    <w:rsid w:val="005F32D9"/>
    <w:rsid w:val="005F563B"/>
    <w:rsid w:val="005F56C5"/>
    <w:rsid w:val="005F69DC"/>
    <w:rsid w:val="005F6BA0"/>
    <w:rsid w:val="005F79CD"/>
    <w:rsid w:val="0060094C"/>
    <w:rsid w:val="00600A83"/>
    <w:rsid w:val="00601210"/>
    <w:rsid w:val="00601CB9"/>
    <w:rsid w:val="00602F3B"/>
    <w:rsid w:val="006032CE"/>
    <w:rsid w:val="00603606"/>
    <w:rsid w:val="006040F5"/>
    <w:rsid w:val="0060587F"/>
    <w:rsid w:val="00607046"/>
    <w:rsid w:val="0060753B"/>
    <w:rsid w:val="00610484"/>
    <w:rsid w:val="00610634"/>
    <w:rsid w:val="006128CE"/>
    <w:rsid w:val="00613198"/>
    <w:rsid w:val="00614029"/>
    <w:rsid w:val="00615675"/>
    <w:rsid w:val="006157DD"/>
    <w:rsid w:val="006161EF"/>
    <w:rsid w:val="00616317"/>
    <w:rsid w:val="00616EC5"/>
    <w:rsid w:val="00617877"/>
    <w:rsid w:val="00621A1B"/>
    <w:rsid w:val="006235ED"/>
    <w:rsid w:val="00623F3E"/>
    <w:rsid w:val="0062628B"/>
    <w:rsid w:val="00626A57"/>
    <w:rsid w:val="00626EF5"/>
    <w:rsid w:val="006305B7"/>
    <w:rsid w:val="00632881"/>
    <w:rsid w:val="0063359E"/>
    <w:rsid w:val="006340C7"/>
    <w:rsid w:val="00634E25"/>
    <w:rsid w:val="00634F1A"/>
    <w:rsid w:val="006350D0"/>
    <w:rsid w:val="00636ACB"/>
    <w:rsid w:val="00636CFF"/>
    <w:rsid w:val="00636D4E"/>
    <w:rsid w:val="006372B6"/>
    <w:rsid w:val="0063787D"/>
    <w:rsid w:val="0064143B"/>
    <w:rsid w:val="00641BA5"/>
    <w:rsid w:val="00642669"/>
    <w:rsid w:val="00642CB3"/>
    <w:rsid w:val="00643D43"/>
    <w:rsid w:val="00644549"/>
    <w:rsid w:val="006451BC"/>
    <w:rsid w:val="00645920"/>
    <w:rsid w:val="0064785A"/>
    <w:rsid w:val="00647A9C"/>
    <w:rsid w:val="00647F46"/>
    <w:rsid w:val="00650074"/>
    <w:rsid w:val="00650817"/>
    <w:rsid w:val="00650BA6"/>
    <w:rsid w:val="00652F69"/>
    <w:rsid w:val="00653168"/>
    <w:rsid w:val="006534A3"/>
    <w:rsid w:val="00653646"/>
    <w:rsid w:val="00654AAF"/>
    <w:rsid w:val="00654AD5"/>
    <w:rsid w:val="00655BC2"/>
    <w:rsid w:val="00661C9E"/>
    <w:rsid w:val="00661D8C"/>
    <w:rsid w:val="00664B3C"/>
    <w:rsid w:val="00665050"/>
    <w:rsid w:val="0066536D"/>
    <w:rsid w:val="0066577A"/>
    <w:rsid w:val="006659FB"/>
    <w:rsid w:val="00666448"/>
    <w:rsid w:val="006675BD"/>
    <w:rsid w:val="00667B32"/>
    <w:rsid w:val="00667CF9"/>
    <w:rsid w:val="00673576"/>
    <w:rsid w:val="00673C36"/>
    <w:rsid w:val="00674906"/>
    <w:rsid w:val="006750AD"/>
    <w:rsid w:val="006756FE"/>
    <w:rsid w:val="00676116"/>
    <w:rsid w:val="006762C3"/>
    <w:rsid w:val="00676506"/>
    <w:rsid w:val="006767D5"/>
    <w:rsid w:val="00676A3D"/>
    <w:rsid w:val="006775CE"/>
    <w:rsid w:val="00677B78"/>
    <w:rsid w:val="00677F0D"/>
    <w:rsid w:val="00680A39"/>
    <w:rsid w:val="00681C06"/>
    <w:rsid w:val="00683FB6"/>
    <w:rsid w:val="00687AF7"/>
    <w:rsid w:val="006902F0"/>
    <w:rsid w:val="00690712"/>
    <w:rsid w:val="00692A99"/>
    <w:rsid w:val="0069339D"/>
    <w:rsid w:val="006962A8"/>
    <w:rsid w:val="00696A0D"/>
    <w:rsid w:val="00696C4C"/>
    <w:rsid w:val="00697995"/>
    <w:rsid w:val="006A109E"/>
    <w:rsid w:val="006A246F"/>
    <w:rsid w:val="006A27B7"/>
    <w:rsid w:val="006A36D8"/>
    <w:rsid w:val="006A4ED9"/>
    <w:rsid w:val="006A640B"/>
    <w:rsid w:val="006A6FAD"/>
    <w:rsid w:val="006A72EE"/>
    <w:rsid w:val="006B01A6"/>
    <w:rsid w:val="006B039E"/>
    <w:rsid w:val="006B0C27"/>
    <w:rsid w:val="006B1F14"/>
    <w:rsid w:val="006B2113"/>
    <w:rsid w:val="006B2FC4"/>
    <w:rsid w:val="006B349F"/>
    <w:rsid w:val="006B404F"/>
    <w:rsid w:val="006B420F"/>
    <w:rsid w:val="006B4E26"/>
    <w:rsid w:val="006B5341"/>
    <w:rsid w:val="006C0921"/>
    <w:rsid w:val="006C0B7A"/>
    <w:rsid w:val="006C196C"/>
    <w:rsid w:val="006C3744"/>
    <w:rsid w:val="006C4572"/>
    <w:rsid w:val="006C5090"/>
    <w:rsid w:val="006D0B8F"/>
    <w:rsid w:val="006D14B1"/>
    <w:rsid w:val="006D2468"/>
    <w:rsid w:val="006D3612"/>
    <w:rsid w:val="006D43E8"/>
    <w:rsid w:val="006D50CF"/>
    <w:rsid w:val="006D5498"/>
    <w:rsid w:val="006D667C"/>
    <w:rsid w:val="006D6807"/>
    <w:rsid w:val="006D6B5C"/>
    <w:rsid w:val="006D748E"/>
    <w:rsid w:val="006E066A"/>
    <w:rsid w:val="006E0BEA"/>
    <w:rsid w:val="006E1945"/>
    <w:rsid w:val="006E1D70"/>
    <w:rsid w:val="006E252E"/>
    <w:rsid w:val="006E28C6"/>
    <w:rsid w:val="006E4090"/>
    <w:rsid w:val="006E419F"/>
    <w:rsid w:val="006E54A1"/>
    <w:rsid w:val="006E6BAC"/>
    <w:rsid w:val="006E6C3C"/>
    <w:rsid w:val="006E7891"/>
    <w:rsid w:val="006E7C3C"/>
    <w:rsid w:val="006E7E11"/>
    <w:rsid w:val="006E7FE4"/>
    <w:rsid w:val="006F21C9"/>
    <w:rsid w:val="006F2765"/>
    <w:rsid w:val="006F508F"/>
    <w:rsid w:val="006F5BDA"/>
    <w:rsid w:val="006F7DF1"/>
    <w:rsid w:val="0070060E"/>
    <w:rsid w:val="0070074C"/>
    <w:rsid w:val="0070092E"/>
    <w:rsid w:val="0070104C"/>
    <w:rsid w:val="00702796"/>
    <w:rsid w:val="00703477"/>
    <w:rsid w:val="0070357C"/>
    <w:rsid w:val="007037A1"/>
    <w:rsid w:val="00704140"/>
    <w:rsid w:val="0070439A"/>
    <w:rsid w:val="00706838"/>
    <w:rsid w:val="00711731"/>
    <w:rsid w:val="007131C7"/>
    <w:rsid w:val="00713A82"/>
    <w:rsid w:val="0071404F"/>
    <w:rsid w:val="0071503E"/>
    <w:rsid w:val="0071569A"/>
    <w:rsid w:val="00715E13"/>
    <w:rsid w:val="00717231"/>
    <w:rsid w:val="007224FE"/>
    <w:rsid w:val="00722772"/>
    <w:rsid w:val="007239F0"/>
    <w:rsid w:val="00723CE2"/>
    <w:rsid w:val="007251A8"/>
    <w:rsid w:val="00725DD4"/>
    <w:rsid w:val="00726C27"/>
    <w:rsid w:val="0072722C"/>
    <w:rsid w:val="00727E16"/>
    <w:rsid w:val="00730BA9"/>
    <w:rsid w:val="0073128C"/>
    <w:rsid w:val="0073213B"/>
    <w:rsid w:val="0073313F"/>
    <w:rsid w:val="007337A1"/>
    <w:rsid w:val="00733946"/>
    <w:rsid w:val="00735B79"/>
    <w:rsid w:val="00736325"/>
    <w:rsid w:val="007365EC"/>
    <w:rsid w:val="00736B04"/>
    <w:rsid w:val="00741659"/>
    <w:rsid w:val="00741759"/>
    <w:rsid w:val="00741C75"/>
    <w:rsid w:val="00741F33"/>
    <w:rsid w:val="00742233"/>
    <w:rsid w:val="00744529"/>
    <w:rsid w:val="00744BAE"/>
    <w:rsid w:val="007456E0"/>
    <w:rsid w:val="007463F8"/>
    <w:rsid w:val="00750839"/>
    <w:rsid w:val="00750BE1"/>
    <w:rsid w:val="007513CE"/>
    <w:rsid w:val="00751EDE"/>
    <w:rsid w:val="00752F59"/>
    <w:rsid w:val="00753347"/>
    <w:rsid w:val="007548C4"/>
    <w:rsid w:val="00754DCB"/>
    <w:rsid w:val="00755C21"/>
    <w:rsid w:val="007562B4"/>
    <w:rsid w:val="00757AC4"/>
    <w:rsid w:val="007606A8"/>
    <w:rsid w:val="0076070C"/>
    <w:rsid w:val="007611B0"/>
    <w:rsid w:val="00761A66"/>
    <w:rsid w:val="007653D2"/>
    <w:rsid w:val="00765DE8"/>
    <w:rsid w:val="00765E4B"/>
    <w:rsid w:val="0076743D"/>
    <w:rsid w:val="007674B5"/>
    <w:rsid w:val="0076768B"/>
    <w:rsid w:val="00770581"/>
    <w:rsid w:val="00770623"/>
    <w:rsid w:val="00770A6B"/>
    <w:rsid w:val="00771539"/>
    <w:rsid w:val="00771B57"/>
    <w:rsid w:val="00772B43"/>
    <w:rsid w:val="0077380C"/>
    <w:rsid w:val="0077485E"/>
    <w:rsid w:val="0077499A"/>
    <w:rsid w:val="00774B1B"/>
    <w:rsid w:val="00775200"/>
    <w:rsid w:val="00775ACC"/>
    <w:rsid w:val="00776ED4"/>
    <w:rsid w:val="007806D3"/>
    <w:rsid w:val="00781214"/>
    <w:rsid w:val="00781615"/>
    <w:rsid w:val="007817F6"/>
    <w:rsid w:val="00783C90"/>
    <w:rsid w:val="00785677"/>
    <w:rsid w:val="007861C6"/>
    <w:rsid w:val="007865FF"/>
    <w:rsid w:val="00786A9D"/>
    <w:rsid w:val="00786D85"/>
    <w:rsid w:val="007906D3"/>
    <w:rsid w:val="00790EC6"/>
    <w:rsid w:val="007929BA"/>
    <w:rsid w:val="00792AD1"/>
    <w:rsid w:val="00793311"/>
    <w:rsid w:val="00793D2B"/>
    <w:rsid w:val="00793E54"/>
    <w:rsid w:val="007941BD"/>
    <w:rsid w:val="00794A98"/>
    <w:rsid w:val="00795D26"/>
    <w:rsid w:val="00796445"/>
    <w:rsid w:val="0079661E"/>
    <w:rsid w:val="00796829"/>
    <w:rsid w:val="0079788F"/>
    <w:rsid w:val="007A0598"/>
    <w:rsid w:val="007A1165"/>
    <w:rsid w:val="007A1F88"/>
    <w:rsid w:val="007A2351"/>
    <w:rsid w:val="007A289D"/>
    <w:rsid w:val="007A38E8"/>
    <w:rsid w:val="007A3CA2"/>
    <w:rsid w:val="007A5F2C"/>
    <w:rsid w:val="007A7A4E"/>
    <w:rsid w:val="007B15D9"/>
    <w:rsid w:val="007B2597"/>
    <w:rsid w:val="007B511C"/>
    <w:rsid w:val="007B54BB"/>
    <w:rsid w:val="007B71DC"/>
    <w:rsid w:val="007B782A"/>
    <w:rsid w:val="007B7CAA"/>
    <w:rsid w:val="007C005F"/>
    <w:rsid w:val="007C187F"/>
    <w:rsid w:val="007C1D02"/>
    <w:rsid w:val="007C2503"/>
    <w:rsid w:val="007C6175"/>
    <w:rsid w:val="007C707E"/>
    <w:rsid w:val="007D02AC"/>
    <w:rsid w:val="007D1127"/>
    <w:rsid w:val="007D2A0D"/>
    <w:rsid w:val="007D2E9B"/>
    <w:rsid w:val="007D4A52"/>
    <w:rsid w:val="007D4FC8"/>
    <w:rsid w:val="007E4E01"/>
    <w:rsid w:val="007E5207"/>
    <w:rsid w:val="007E62FC"/>
    <w:rsid w:val="007E6D60"/>
    <w:rsid w:val="007E76C1"/>
    <w:rsid w:val="007E7A4B"/>
    <w:rsid w:val="007E7C48"/>
    <w:rsid w:val="007F0602"/>
    <w:rsid w:val="007F0AAC"/>
    <w:rsid w:val="007F4A97"/>
    <w:rsid w:val="007F568F"/>
    <w:rsid w:val="007F58E5"/>
    <w:rsid w:val="007F6C86"/>
    <w:rsid w:val="007F725C"/>
    <w:rsid w:val="007F760D"/>
    <w:rsid w:val="007F77B7"/>
    <w:rsid w:val="007F7DAB"/>
    <w:rsid w:val="007F7F9B"/>
    <w:rsid w:val="008001C8"/>
    <w:rsid w:val="00800620"/>
    <w:rsid w:val="0080352F"/>
    <w:rsid w:val="00803C9D"/>
    <w:rsid w:val="008064D2"/>
    <w:rsid w:val="00810AC8"/>
    <w:rsid w:val="00810CD5"/>
    <w:rsid w:val="00813924"/>
    <w:rsid w:val="008163DD"/>
    <w:rsid w:val="00817154"/>
    <w:rsid w:val="00820413"/>
    <w:rsid w:val="00821712"/>
    <w:rsid w:val="00822E7D"/>
    <w:rsid w:val="008269CA"/>
    <w:rsid w:val="00827D8E"/>
    <w:rsid w:val="00827F68"/>
    <w:rsid w:val="008315FD"/>
    <w:rsid w:val="00831EE9"/>
    <w:rsid w:val="008322A2"/>
    <w:rsid w:val="008331F7"/>
    <w:rsid w:val="0083460D"/>
    <w:rsid w:val="008352F5"/>
    <w:rsid w:val="00835519"/>
    <w:rsid w:val="0083563F"/>
    <w:rsid w:val="008358BA"/>
    <w:rsid w:val="00835EA7"/>
    <w:rsid w:val="00836C1C"/>
    <w:rsid w:val="0083749E"/>
    <w:rsid w:val="00840AAB"/>
    <w:rsid w:val="00840DBE"/>
    <w:rsid w:val="00841038"/>
    <w:rsid w:val="00842F16"/>
    <w:rsid w:val="0084340E"/>
    <w:rsid w:val="00844224"/>
    <w:rsid w:val="00844DEE"/>
    <w:rsid w:val="00844FFE"/>
    <w:rsid w:val="0084518F"/>
    <w:rsid w:val="008452EA"/>
    <w:rsid w:val="00845909"/>
    <w:rsid w:val="00846003"/>
    <w:rsid w:val="008467FD"/>
    <w:rsid w:val="00846804"/>
    <w:rsid w:val="00847174"/>
    <w:rsid w:val="008472CE"/>
    <w:rsid w:val="008503AF"/>
    <w:rsid w:val="00850A93"/>
    <w:rsid w:val="00850E5A"/>
    <w:rsid w:val="0085133C"/>
    <w:rsid w:val="008519B3"/>
    <w:rsid w:val="00852964"/>
    <w:rsid w:val="008538C3"/>
    <w:rsid w:val="008555B0"/>
    <w:rsid w:val="0085586A"/>
    <w:rsid w:val="00855A16"/>
    <w:rsid w:val="00856A77"/>
    <w:rsid w:val="0085709D"/>
    <w:rsid w:val="008577B4"/>
    <w:rsid w:val="008579F6"/>
    <w:rsid w:val="00857B8A"/>
    <w:rsid w:val="00861725"/>
    <w:rsid w:val="00861B32"/>
    <w:rsid w:val="008622D9"/>
    <w:rsid w:val="00862B9B"/>
    <w:rsid w:val="00865133"/>
    <w:rsid w:val="008672DC"/>
    <w:rsid w:val="00867981"/>
    <w:rsid w:val="0087247B"/>
    <w:rsid w:val="008727E9"/>
    <w:rsid w:val="00872B34"/>
    <w:rsid w:val="0087351E"/>
    <w:rsid w:val="008735CB"/>
    <w:rsid w:val="00875157"/>
    <w:rsid w:val="008761DA"/>
    <w:rsid w:val="00877822"/>
    <w:rsid w:val="008816EC"/>
    <w:rsid w:val="008832B8"/>
    <w:rsid w:val="00883AE2"/>
    <w:rsid w:val="00883C8E"/>
    <w:rsid w:val="00884391"/>
    <w:rsid w:val="008844C7"/>
    <w:rsid w:val="00885E5F"/>
    <w:rsid w:val="008863E2"/>
    <w:rsid w:val="00890149"/>
    <w:rsid w:val="0089083D"/>
    <w:rsid w:val="00891117"/>
    <w:rsid w:val="0089314F"/>
    <w:rsid w:val="008941AA"/>
    <w:rsid w:val="0089471F"/>
    <w:rsid w:val="00896351"/>
    <w:rsid w:val="008976B7"/>
    <w:rsid w:val="00897BA9"/>
    <w:rsid w:val="008A18A7"/>
    <w:rsid w:val="008A1E5E"/>
    <w:rsid w:val="008A2213"/>
    <w:rsid w:val="008A26E5"/>
    <w:rsid w:val="008A2D3E"/>
    <w:rsid w:val="008A40A3"/>
    <w:rsid w:val="008A52E6"/>
    <w:rsid w:val="008A7DF6"/>
    <w:rsid w:val="008B07C8"/>
    <w:rsid w:val="008B1410"/>
    <w:rsid w:val="008B3195"/>
    <w:rsid w:val="008B3EF5"/>
    <w:rsid w:val="008B4247"/>
    <w:rsid w:val="008B4A38"/>
    <w:rsid w:val="008B56EF"/>
    <w:rsid w:val="008B607C"/>
    <w:rsid w:val="008B6BFB"/>
    <w:rsid w:val="008B73F1"/>
    <w:rsid w:val="008B76BD"/>
    <w:rsid w:val="008C09BA"/>
    <w:rsid w:val="008C0ED5"/>
    <w:rsid w:val="008C10FA"/>
    <w:rsid w:val="008C4BF0"/>
    <w:rsid w:val="008C4EBB"/>
    <w:rsid w:val="008C6E48"/>
    <w:rsid w:val="008D045A"/>
    <w:rsid w:val="008D11BE"/>
    <w:rsid w:val="008D2A99"/>
    <w:rsid w:val="008D2EDF"/>
    <w:rsid w:val="008D4D50"/>
    <w:rsid w:val="008D510A"/>
    <w:rsid w:val="008D6067"/>
    <w:rsid w:val="008D6D79"/>
    <w:rsid w:val="008D6E1D"/>
    <w:rsid w:val="008D7D86"/>
    <w:rsid w:val="008D7E01"/>
    <w:rsid w:val="008E01AD"/>
    <w:rsid w:val="008E0531"/>
    <w:rsid w:val="008E1CA0"/>
    <w:rsid w:val="008E2107"/>
    <w:rsid w:val="008E3031"/>
    <w:rsid w:val="008E46FA"/>
    <w:rsid w:val="008E48DA"/>
    <w:rsid w:val="008E4A61"/>
    <w:rsid w:val="008E4ECE"/>
    <w:rsid w:val="008E6104"/>
    <w:rsid w:val="008E7EEE"/>
    <w:rsid w:val="008F100A"/>
    <w:rsid w:val="008F2175"/>
    <w:rsid w:val="008F27D7"/>
    <w:rsid w:val="008F2A52"/>
    <w:rsid w:val="008F3E95"/>
    <w:rsid w:val="008F4D59"/>
    <w:rsid w:val="008F4DA3"/>
    <w:rsid w:val="008F4E70"/>
    <w:rsid w:val="008F5BA8"/>
    <w:rsid w:val="008F5D30"/>
    <w:rsid w:val="009003F0"/>
    <w:rsid w:val="00900586"/>
    <w:rsid w:val="00901438"/>
    <w:rsid w:val="00901547"/>
    <w:rsid w:val="00901F20"/>
    <w:rsid w:val="00902642"/>
    <w:rsid w:val="00902A01"/>
    <w:rsid w:val="0090326E"/>
    <w:rsid w:val="00905D38"/>
    <w:rsid w:val="00906058"/>
    <w:rsid w:val="00906B73"/>
    <w:rsid w:val="009070F5"/>
    <w:rsid w:val="0090713E"/>
    <w:rsid w:val="0090727A"/>
    <w:rsid w:val="00907A88"/>
    <w:rsid w:val="00911A59"/>
    <w:rsid w:val="0091226B"/>
    <w:rsid w:val="00915DD6"/>
    <w:rsid w:val="0091612B"/>
    <w:rsid w:val="00917E5B"/>
    <w:rsid w:val="009223AE"/>
    <w:rsid w:val="009238C4"/>
    <w:rsid w:val="0092399B"/>
    <w:rsid w:val="009248A5"/>
    <w:rsid w:val="00924ABA"/>
    <w:rsid w:val="009251ED"/>
    <w:rsid w:val="00926E74"/>
    <w:rsid w:val="009279C4"/>
    <w:rsid w:val="00927C25"/>
    <w:rsid w:val="00930CA8"/>
    <w:rsid w:val="00931294"/>
    <w:rsid w:val="00931B76"/>
    <w:rsid w:val="00932906"/>
    <w:rsid w:val="00932913"/>
    <w:rsid w:val="00932ADA"/>
    <w:rsid w:val="009337AD"/>
    <w:rsid w:val="00934785"/>
    <w:rsid w:val="00935208"/>
    <w:rsid w:val="00935283"/>
    <w:rsid w:val="0093545D"/>
    <w:rsid w:val="00935C49"/>
    <w:rsid w:val="0094027E"/>
    <w:rsid w:val="009434AA"/>
    <w:rsid w:val="00943DEF"/>
    <w:rsid w:val="00944646"/>
    <w:rsid w:val="00944FD2"/>
    <w:rsid w:val="00945D16"/>
    <w:rsid w:val="009500F6"/>
    <w:rsid w:val="00952974"/>
    <w:rsid w:val="00953BCB"/>
    <w:rsid w:val="0095418C"/>
    <w:rsid w:val="009545B9"/>
    <w:rsid w:val="00954780"/>
    <w:rsid w:val="00955D9F"/>
    <w:rsid w:val="00956092"/>
    <w:rsid w:val="0095735A"/>
    <w:rsid w:val="00960253"/>
    <w:rsid w:val="00960658"/>
    <w:rsid w:val="00961111"/>
    <w:rsid w:val="00961B22"/>
    <w:rsid w:val="00961E69"/>
    <w:rsid w:val="0096203B"/>
    <w:rsid w:val="0096262B"/>
    <w:rsid w:val="00962A9B"/>
    <w:rsid w:val="00962EFA"/>
    <w:rsid w:val="009640B5"/>
    <w:rsid w:val="0097039B"/>
    <w:rsid w:val="009708B9"/>
    <w:rsid w:val="00971CA6"/>
    <w:rsid w:val="0097242B"/>
    <w:rsid w:val="00973699"/>
    <w:rsid w:val="009740E2"/>
    <w:rsid w:val="009747BD"/>
    <w:rsid w:val="00975C3F"/>
    <w:rsid w:val="0097680C"/>
    <w:rsid w:val="009768BD"/>
    <w:rsid w:val="009773A9"/>
    <w:rsid w:val="0097748A"/>
    <w:rsid w:val="0098086A"/>
    <w:rsid w:val="00981FFC"/>
    <w:rsid w:val="00982939"/>
    <w:rsid w:val="00982DC1"/>
    <w:rsid w:val="0098334B"/>
    <w:rsid w:val="00983F51"/>
    <w:rsid w:val="0098479B"/>
    <w:rsid w:val="009851BC"/>
    <w:rsid w:val="009852DE"/>
    <w:rsid w:val="00985398"/>
    <w:rsid w:val="00985717"/>
    <w:rsid w:val="00986580"/>
    <w:rsid w:val="009872E9"/>
    <w:rsid w:val="00990481"/>
    <w:rsid w:val="009904FD"/>
    <w:rsid w:val="0099152E"/>
    <w:rsid w:val="009922BA"/>
    <w:rsid w:val="00993BDE"/>
    <w:rsid w:val="00993EB4"/>
    <w:rsid w:val="009940CA"/>
    <w:rsid w:val="00994D56"/>
    <w:rsid w:val="009952C7"/>
    <w:rsid w:val="00997482"/>
    <w:rsid w:val="009A2C12"/>
    <w:rsid w:val="009A2EF6"/>
    <w:rsid w:val="009A2FE3"/>
    <w:rsid w:val="009A3DB6"/>
    <w:rsid w:val="009A4CBE"/>
    <w:rsid w:val="009A4FA2"/>
    <w:rsid w:val="009A5FD3"/>
    <w:rsid w:val="009B022C"/>
    <w:rsid w:val="009B08FA"/>
    <w:rsid w:val="009B0A50"/>
    <w:rsid w:val="009B10AE"/>
    <w:rsid w:val="009B186C"/>
    <w:rsid w:val="009B2D9C"/>
    <w:rsid w:val="009B35A3"/>
    <w:rsid w:val="009B5554"/>
    <w:rsid w:val="009B7898"/>
    <w:rsid w:val="009B7A25"/>
    <w:rsid w:val="009C1523"/>
    <w:rsid w:val="009C19BB"/>
    <w:rsid w:val="009C2212"/>
    <w:rsid w:val="009C2CAE"/>
    <w:rsid w:val="009C2E77"/>
    <w:rsid w:val="009C3C76"/>
    <w:rsid w:val="009C3D2A"/>
    <w:rsid w:val="009C4E98"/>
    <w:rsid w:val="009C50FD"/>
    <w:rsid w:val="009C58ED"/>
    <w:rsid w:val="009C5EAB"/>
    <w:rsid w:val="009D01F8"/>
    <w:rsid w:val="009D04B8"/>
    <w:rsid w:val="009D0D9F"/>
    <w:rsid w:val="009D1935"/>
    <w:rsid w:val="009D1B5D"/>
    <w:rsid w:val="009D3604"/>
    <w:rsid w:val="009D4C9C"/>
    <w:rsid w:val="009E0155"/>
    <w:rsid w:val="009E0A05"/>
    <w:rsid w:val="009E2283"/>
    <w:rsid w:val="009E268D"/>
    <w:rsid w:val="009E34AB"/>
    <w:rsid w:val="009E3610"/>
    <w:rsid w:val="009E37EB"/>
    <w:rsid w:val="009E4B1C"/>
    <w:rsid w:val="009E6C06"/>
    <w:rsid w:val="009E6F59"/>
    <w:rsid w:val="009E76FB"/>
    <w:rsid w:val="009F063F"/>
    <w:rsid w:val="009F3F7D"/>
    <w:rsid w:val="009F4A66"/>
    <w:rsid w:val="009F7D41"/>
    <w:rsid w:val="00A01251"/>
    <w:rsid w:val="00A02529"/>
    <w:rsid w:val="00A03121"/>
    <w:rsid w:val="00A03580"/>
    <w:rsid w:val="00A0438B"/>
    <w:rsid w:val="00A05803"/>
    <w:rsid w:val="00A06BBB"/>
    <w:rsid w:val="00A071B8"/>
    <w:rsid w:val="00A07C39"/>
    <w:rsid w:val="00A10655"/>
    <w:rsid w:val="00A13132"/>
    <w:rsid w:val="00A1322E"/>
    <w:rsid w:val="00A13FF5"/>
    <w:rsid w:val="00A14568"/>
    <w:rsid w:val="00A14B56"/>
    <w:rsid w:val="00A1575A"/>
    <w:rsid w:val="00A16225"/>
    <w:rsid w:val="00A162CA"/>
    <w:rsid w:val="00A209C4"/>
    <w:rsid w:val="00A20F45"/>
    <w:rsid w:val="00A21252"/>
    <w:rsid w:val="00A21ADD"/>
    <w:rsid w:val="00A23008"/>
    <w:rsid w:val="00A236DE"/>
    <w:rsid w:val="00A23AB5"/>
    <w:rsid w:val="00A24036"/>
    <w:rsid w:val="00A243E9"/>
    <w:rsid w:val="00A25813"/>
    <w:rsid w:val="00A25A99"/>
    <w:rsid w:val="00A26664"/>
    <w:rsid w:val="00A26D4D"/>
    <w:rsid w:val="00A30A5B"/>
    <w:rsid w:val="00A32353"/>
    <w:rsid w:val="00A32813"/>
    <w:rsid w:val="00A32843"/>
    <w:rsid w:val="00A3284C"/>
    <w:rsid w:val="00A34597"/>
    <w:rsid w:val="00A34D1F"/>
    <w:rsid w:val="00A366F6"/>
    <w:rsid w:val="00A377D3"/>
    <w:rsid w:val="00A37B0E"/>
    <w:rsid w:val="00A4262B"/>
    <w:rsid w:val="00A43678"/>
    <w:rsid w:val="00A45EC8"/>
    <w:rsid w:val="00A46610"/>
    <w:rsid w:val="00A46F7D"/>
    <w:rsid w:val="00A47945"/>
    <w:rsid w:val="00A50B4B"/>
    <w:rsid w:val="00A514C5"/>
    <w:rsid w:val="00A52409"/>
    <w:rsid w:val="00A538AE"/>
    <w:rsid w:val="00A54E2C"/>
    <w:rsid w:val="00A54FB8"/>
    <w:rsid w:val="00A562E0"/>
    <w:rsid w:val="00A57ACC"/>
    <w:rsid w:val="00A57BFE"/>
    <w:rsid w:val="00A57F56"/>
    <w:rsid w:val="00A60D02"/>
    <w:rsid w:val="00A60F71"/>
    <w:rsid w:val="00A65607"/>
    <w:rsid w:val="00A663EA"/>
    <w:rsid w:val="00A66D54"/>
    <w:rsid w:val="00A67206"/>
    <w:rsid w:val="00A71B0F"/>
    <w:rsid w:val="00A72984"/>
    <w:rsid w:val="00A73AA1"/>
    <w:rsid w:val="00A751D3"/>
    <w:rsid w:val="00A76D35"/>
    <w:rsid w:val="00A80764"/>
    <w:rsid w:val="00A807BC"/>
    <w:rsid w:val="00A8109A"/>
    <w:rsid w:val="00A811B0"/>
    <w:rsid w:val="00A813D1"/>
    <w:rsid w:val="00A8148D"/>
    <w:rsid w:val="00A81EC0"/>
    <w:rsid w:val="00A84323"/>
    <w:rsid w:val="00A847EE"/>
    <w:rsid w:val="00A84845"/>
    <w:rsid w:val="00A85A8E"/>
    <w:rsid w:val="00A860EF"/>
    <w:rsid w:val="00A86EF2"/>
    <w:rsid w:val="00A87162"/>
    <w:rsid w:val="00A87265"/>
    <w:rsid w:val="00A87514"/>
    <w:rsid w:val="00A903D7"/>
    <w:rsid w:val="00A90B8E"/>
    <w:rsid w:val="00A914DB"/>
    <w:rsid w:val="00A93942"/>
    <w:rsid w:val="00A93E1C"/>
    <w:rsid w:val="00A9410F"/>
    <w:rsid w:val="00A95D89"/>
    <w:rsid w:val="00A960E3"/>
    <w:rsid w:val="00A961B3"/>
    <w:rsid w:val="00A96743"/>
    <w:rsid w:val="00AA0B0B"/>
    <w:rsid w:val="00AA3A1D"/>
    <w:rsid w:val="00AA3BFB"/>
    <w:rsid w:val="00AA3D48"/>
    <w:rsid w:val="00AA3DD7"/>
    <w:rsid w:val="00AA4A37"/>
    <w:rsid w:val="00AA4A67"/>
    <w:rsid w:val="00AA4EF4"/>
    <w:rsid w:val="00AA5478"/>
    <w:rsid w:val="00AA6096"/>
    <w:rsid w:val="00AA70A2"/>
    <w:rsid w:val="00AA7FA6"/>
    <w:rsid w:val="00AB1850"/>
    <w:rsid w:val="00AB4191"/>
    <w:rsid w:val="00AB5457"/>
    <w:rsid w:val="00AB5AAE"/>
    <w:rsid w:val="00AB658E"/>
    <w:rsid w:val="00AB67EC"/>
    <w:rsid w:val="00AC016C"/>
    <w:rsid w:val="00AC3536"/>
    <w:rsid w:val="00AC3A09"/>
    <w:rsid w:val="00AC3D72"/>
    <w:rsid w:val="00AC443F"/>
    <w:rsid w:val="00AC4DC2"/>
    <w:rsid w:val="00AC4E52"/>
    <w:rsid w:val="00AC534B"/>
    <w:rsid w:val="00AC6BAC"/>
    <w:rsid w:val="00AC7BA8"/>
    <w:rsid w:val="00AD0829"/>
    <w:rsid w:val="00AD1046"/>
    <w:rsid w:val="00AD21B1"/>
    <w:rsid w:val="00AD3CC1"/>
    <w:rsid w:val="00AD4077"/>
    <w:rsid w:val="00AD44D3"/>
    <w:rsid w:val="00AD4E73"/>
    <w:rsid w:val="00AD5C9B"/>
    <w:rsid w:val="00AD5F35"/>
    <w:rsid w:val="00AD63D7"/>
    <w:rsid w:val="00AD685E"/>
    <w:rsid w:val="00AD7E3F"/>
    <w:rsid w:val="00AE03FF"/>
    <w:rsid w:val="00AE12B5"/>
    <w:rsid w:val="00AE2AFE"/>
    <w:rsid w:val="00AE32C4"/>
    <w:rsid w:val="00AE51BE"/>
    <w:rsid w:val="00AE5412"/>
    <w:rsid w:val="00AE5973"/>
    <w:rsid w:val="00AE5CB4"/>
    <w:rsid w:val="00AE60E1"/>
    <w:rsid w:val="00AE659F"/>
    <w:rsid w:val="00AE6F22"/>
    <w:rsid w:val="00AE71C7"/>
    <w:rsid w:val="00AE7F57"/>
    <w:rsid w:val="00AF02F4"/>
    <w:rsid w:val="00AF069E"/>
    <w:rsid w:val="00AF09CE"/>
    <w:rsid w:val="00AF0FBD"/>
    <w:rsid w:val="00AF149A"/>
    <w:rsid w:val="00AF1853"/>
    <w:rsid w:val="00AF2034"/>
    <w:rsid w:val="00AF2A7C"/>
    <w:rsid w:val="00AF2E18"/>
    <w:rsid w:val="00AF4C53"/>
    <w:rsid w:val="00AF506F"/>
    <w:rsid w:val="00AF54D0"/>
    <w:rsid w:val="00B00268"/>
    <w:rsid w:val="00B02075"/>
    <w:rsid w:val="00B025E5"/>
    <w:rsid w:val="00B026C6"/>
    <w:rsid w:val="00B0290C"/>
    <w:rsid w:val="00B052DC"/>
    <w:rsid w:val="00B05372"/>
    <w:rsid w:val="00B0661B"/>
    <w:rsid w:val="00B0747D"/>
    <w:rsid w:val="00B07FFD"/>
    <w:rsid w:val="00B10A28"/>
    <w:rsid w:val="00B11558"/>
    <w:rsid w:val="00B11D20"/>
    <w:rsid w:val="00B126F4"/>
    <w:rsid w:val="00B1356C"/>
    <w:rsid w:val="00B13ABA"/>
    <w:rsid w:val="00B150C5"/>
    <w:rsid w:val="00B1543F"/>
    <w:rsid w:val="00B15521"/>
    <w:rsid w:val="00B164B6"/>
    <w:rsid w:val="00B1692E"/>
    <w:rsid w:val="00B22083"/>
    <w:rsid w:val="00B2221C"/>
    <w:rsid w:val="00B2238A"/>
    <w:rsid w:val="00B2399E"/>
    <w:rsid w:val="00B23F15"/>
    <w:rsid w:val="00B25273"/>
    <w:rsid w:val="00B25547"/>
    <w:rsid w:val="00B25B85"/>
    <w:rsid w:val="00B25E52"/>
    <w:rsid w:val="00B26DD0"/>
    <w:rsid w:val="00B2794D"/>
    <w:rsid w:val="00B27A5F"/>
    <w:rsid w:val="00B3062F"/>
    <w:rsid w:val="00B3265C"/>
    <w:rsid w:val="00B337C4"/>
    <w:rsid w:val="00B340F7"/>
    <w:rsid w:val="00B3426E"/>
    <w:rsid w:val="00B344DB"/>
    <w:rsid w:val="00B34A04"/>
    <w:rsid w:val="00B35D69"/>
    <w:rsid w:val="00B35DA8"/>
    <w:rsid w:val="00B36C05"/>
    <w:rsid w:val="00B36FB0"/>
    <w:rsid w:val="00B40A4F"/>
    <w:rsid w:val="00B42590"/>
    <w:rsid w:val="00B43265"/>
    <w:rsid w:val="00B4394F"/>
    <w:rsid w:val="00B44475"/>
    <w:rsid w:val="00B44FFF"/>
    <w:rsid w:val="00B50E95"/>
    <w:rsid w:val="00B51EFB"/>
    <w:rsid w:val="00B51FAE"/>
    <w:rsid w:val="00B52A1E"/>
    <w:rsid w:val="00B53754"/>
    <w:rsid w:val="00B53ECD"/>
    <w:rsid w:val="00B54691"/>
    <w:rsid w:val="00B54D6B"/>
    <w:rsid w:val="00B570EB"/>
    <w:rsid w:val="00B5735C"/>
    <w:rsid w:val="00B57937"/>
    <w:rsid w:val="00B605B4"/>
    <w:rsid w:val="00B60E12"/>
    <w:rsid w:val="00B61ACB"/>
    <w:rsid w:val="00B626C8"/>
    <w:rsid w:val="00B62F0C"/>
    <w:rsid w:val="00B66D2E"/>
    <w:rsid w:val="00B67115"/>
    <w:rsid w:val="00B7574F"/>
    <w:rsid w:val="00B77175"/>
    <w:rsid w:val="00B7737D"/>
    <w:rsid w:val="00B7771E"/>
    <w:rsid w:val="00B77D5B"/>
    <w:rsid w:val="00B801BB"/>
    <w:rsid w:val="00B80858"/>
    <w:rsid w:val="00B81071"/>
    <w:rsid w:val="00B82AD3"/>
    <w:rsid w:val="00B83EE2"/>
    <w:rsid w:val="00B841F4"/>
    <w:rsid w:val="00B842D5"/>
    <w:rsid w:val="00B84301"/>
    <w:rsid w:val="00B849A2"/>
    <w:rsid w:val="00B856BB"/>
    <w:rsid w:val="00B86610"/>
    <w:rsid w:val="00B900E7"/>
    <w:rsid w:val="00B91539"/>
    <w:rsid w:val="00B921EC"/>
    <w:rsid w:val="00B93C90"/>
    <w:rsid w:val="00BA1540"/>
    <w:rsid w:val="00BA2250"/>
    <w:rsid w:val="00BA3593"/>
    <w:rsid w:val="00BA47F1"/>
    <w:rsid w:val="00BA4D35"/>
    <w:rsid w:val="00BA5852"/>
    <w:rsid w:val="00BB0848"/>
    <w:rsid w:val="00BB13C9"/>
    <w:rsid w:val="00BB13D8"/>
    <w:rsid w:val="00BB2F51"/>
    <w:rsid w:val="00BB3554"/>
    <w:rsid w:val="00BB44AC"/>
    <w:rsid w:val="00BB70E4"/>
    <w:rsid w:val="00BB7540"/>
    <w:rsid w:val="00BB7F23"/>
    <w:rsid w:val="00BC0861"/>
    <w:rsid w:val="00BC0869"/>
    <w:rsid w:val="00BC1036"/>
    <w:rsid w:val="00BC5DD5"/>
    <w:rsid w:val="00BC667B"/>
    <w:rsid w:val="00BC6DCA"/>
    <w:rsid w:val="00BC75A0"/>
    <w:rsid w:val="00BD0B91"/>
    <w:rsid w:val="00BD0EC2"/>
    <w:rsid w:val="00BD13E9"/>
    <w:rsid w:val="00BD17E2"/>
    <w:rsid w:val="00BD1B93"/>
    <w:rsid w:val="00BD1D6F"/>
    <w:rsid w:val="00BD21DC"/>
    <w:rsid w:val="00BD34D2"/>
    <w:rsid w:val="00BD4D9E"/>
    <w:rsid w:val="00BD6095"/>
    <w:rsid w:val="00BD7C31"/>
    <w:rsid w:val="00BD7F5A"/>
    <w:rsid w:val="00BD7FAB"/>
    <w:rsid w:val="00BE087C"/>
    <w:rsid w:val="00BE1F35"/>
    <w:rsid w:val="00BE30AD"/>
    <w:rsid w:val="00BE3904"/>
    <w:rsid w:val="00BE3A1F"/>
    <w:rsid w:val="00BE3D45"/>
    <w:rsid w:val="00BE551A"/>
    <w:rsid w:val="00BE567F"/>
    <w:rsid w:val="00BE5E41"/>
    <w:rsid w:val="00BE6AD5"/>
    <w:rsid w:val="00BE70E6"/>
    <w:rsid w:val="00BF0126"/>
    <w:rsid w:val="00BF1C69"/>
    <w:rsid w:val="00BF22E0"/>
    <w:rsid w:val="00BF31A4"/>
    <w:rsid w:val="00BF359B"/>
    <w:rsid w:val="00BF36EF"/>
    <w:rsid w:val="00BF36FD"/>
    <w:rsid w:val="00BF3BE8"/>
    <w:rsid w:val="00BF3CC0"/>
    <w:rsid w:val="00BF5479"/>
    <w:rsid w:val="00BF64A7"/>
    <w:rsid w:val="00BF6DA1"/>
    <w:rsid w:val="00BF77C4"/>
    <w:rsid w:val="00BF7DBB"/>
    <w:rsid w:val="00C004DC"/>
    <w:rsid w:val="00C02ABD"/>
    <w:rsid w:val="00C061E9"/>
    <w:rsid w:val="00C1047A"/>
    <w:rsid w:val="00C10F4F"/>
    <w:rsid w:val="00C1153B"/>
    <w:rsid w:val="00C11786"/>
    <w:rsid w:val="00C1180F"/>
    <w:rsid w:val="00C154F0"/>
    <w:rsid w:val="00C160CE"/>
    <w:rsid w:val="00C17E9E"/>
    <w:rsid w:val="00C17F5C"/>
    <w:rsid w:val="00C20B76"/>
    <w:rsid w:val="00C20BBA"/>
    <w:rsid w:val="00C21CEF"/>
    <w:rsid w:val="00C22C08"/>
    <w:rsid w:val="00C2509E"/>
    <w:rsid w:val="00C254AA"/>
    <w:rsid w:val="00C25BB6"/>
    <w:rsid w:val="00C2600E"/>
    <w:rsid w:val="00C26337"/>
    <w:rsid w:val="00C2671E"/>
    <w:rsid w:val="00C26D04"/>
    <w:rsid w:val="00C27225"/>
    <w:rsid w:val="00C30888"/>
    <w:rsid w:val="00C30E1E"/>
    <w:rsid w:val="00C34BEB"/>
    <w:rsid w:val="00C35057"/>
    <w:rsid w:val="00C3687D"/>
    <w:rsid w:val="00C4216D"/>
    <w:rsid w:val="00C42DB7"/>
    <w:rsid w:val="00C42E7D"/>
    <w:rsid w:val="00C4300C"/>
    <w:rsid w:val="00C443D4"/>
    <w:rsid w:val="00C46453"/>
    <w:rsid w:val="00C470E9"/>
    <w:rsid w:val="00C47FCA"/>
    <w:rsid w:val="00C514B6"/>
    <w:rsid w:val="00C51E6C"/>
    <w:rsid w:val="00C5389C"/>
    <w:rsid w:val="00C53A36"/>
    <w:rsid w:val="00C54024"/>
    <w:rsid w:val="00C54E7A"/>
    <w:rsid w:val="00C56199"/>
    <w:rsid w:val="00C56B01"/>
    <w:rsid w:val="00C57E75"/>
    <w:rsid w:val="00C61583"/>
    <w:rsid w:val="00C61E56"/>
    <w:rsid w:val="00C6295A"/>
    <w:rsid w:val="00C63D9B"/>
    <w:rsid w:val="00C64152"/>
    <w:rsid w:val="00C642FB"/>
    <w:rsid w:val="00C64308"/>
    <w:rsid w:val="00C6569B"/>
    <w:rsid w:val="00C6799A"/>
    <w:rsid w:val="00C703AE"/>
    <w:rsid w:val="00C70771"/>
    <w:rsid w:val="00C71248"/>
    <w:rsid w:val="00C7171F"/>
    <w:rsid w:val="00C72546"/>
    <w:rsid w:val="00C72863"/>
    <w:rsid w:val="00C745E5"/>
    <w:rsid w:val="00C74AE8"/>
    <w:rsid w:val="00C75B21"/>
    <w:rsid w:val="00C77AEF"/>
    <w:rsid w:val="00C81CC1"/>
    <w:rsid w:val="00C82F0C"/>
    <w:rsid w:val="00C82F49"/>
    <w:rsid w:val="00C83C3E"/>
    <w:rsid w:val="00C8506D"/>
    <w:rsid w:val="00C8595D"/>
    <w:rsid w:val="00C85F14"/>
    <w:rsid w:val="00C86EFB"/>
    <w:rsid w:val="00C877CD"/>
    <w:rsid w:val="00C904E1"/>
    <w:rsid w:val="00C90737"/>
    <w:rsid w:val="00C921E8"/>
    <w:rsid w:val="00C9388B"/>
    <w:rsid w:val="00C93ED2"/>
    <w:rsid w:val="00C958DF"/>
    <w:rsid w:val="00C95E69"/>
    <w:rsid w:val="00C96798"/>
    <w:rsid w:val="00C96A8D"/>
    <w:rsid w:val="00C97215"/>
    <w:rsid w:val="00CA19AB"/>
    <w:rsid w:val="00CA259F"/>
    <w:rsid w:val="00CA362B"/>
    <w:rsid w:val="00CA4FBF"/>
    <w:rsid w:val="00CA5C77"/>
    <w:rsid w:val="00CA7105"/>
    <w:rsid w:val="00CB2592"/>
    <w:rsid w:val="00CB2E2F"/>
    <w:rsid w:val="00CB46D9"/>
    <w:rsid w:val="00CB5E03"/>
    <w:rsid w:val="00CB5EB0"/>
    <w:rsid w:val="00CB6BF5"/>
    <w:rsid w:val="00CB7F2A"/>
    <w:rsid w:val="00CB7FFC"/>
    <w:rsid w:val="00CC0609"/>
    <w:rsid w:val="00CC1D47"/>
    <w:rsid w:val="00CC34DC"/>
    <w:rsid w:val="00CC4285"/>
    <w:rsid w:val="00CC4768"/>
    <w:rsid w:val="00CC4AEE"/>
    <w:rsid w:val="00CC4B51"/>
    <w:rsid w:val="00CC6333"/>
    <w:rsid w:val="00CD036F"/>
    <w:rsid w:val="00CD0D8F"/>
    <w:rsid w:val="00CD13A0"/>
    <w:rsid w:val="00CD2383"/>
    <w:rsid w:val="00CD2FDE"/>
    <w:rsid w:val="00CD379A"/>
    <w:rsid w:val="00CD4DDF"/>
    <w:rsid w:val="00CD55F3"/>
    <w:rsid w:val="00CD5BC5"/>
    <w:rsid w:val="00CD75C7"/>
    <w:rsid w:val="00CE0127"/>
    <w:rsid w:val="00CE0902"/>
    <w:rsid w:val="00CE126D"/>
    <w:rsid w:val="00CE1C9A"/>
    <w:rsid w:val="00CE1F18"/>
    <w:rsid w:val="00CE315F"/>
    <w:rsid w:val="00CE3ABF"/>
    <w:rsid w:val="00CE50A9"/>
    <w:rsid w:val="00CE5A1A"/>
    <w:rsid w:val="00CE5CC4"/>
    <w:rsid w:val="00CE6950"/>
    <w:rsid w:val="00CE69D0"/>
    <w:rsid w:val="00CF13DD"/>
    <w:rsid w:val="00CF1FD2"/>
    <w:rsid w:val="00CF32D0"/>
    <w:rsid w:val="00CF3B8F"/>
    <w:rsid w:val="00CF3F1F"/>
    <w:rsid w:val="00CF50CE"/>
    <w:rsid w:val="00CF54B1"/>
    <w:rsid w:val="00CF54BC"/>
    <w:rsid w:val="00CF6E56"/>
    <w:rsid w:val="00D05120"/>
    <w:rsid w:val="00D057AC"/>
    <w:rsid w:val="00D067C3"/>
    <w:rsid w:val="00D0693E"/>
    <w:rsid w:val="00D06F5F"/>
    <w:rsid w:val="00D07E2D"/>
    <w:rsid w:val="00D111C6"/>
    <w:rsid w:val="00D11F87"/>
    <w:rsid w:val="00D1271C"/>
    <w:rsid w:val="00D13B4C"/>
    <w:rsid w:val="00D14A6F"/>
    <w:rsid w:val="00D17ACE"/>
    <w:rsid w:val="00D17E92"/>
    <w:rsid w:val="00D25032"/>
    <w:rsid w:val="00D26ADF"/>
    <w:rsid w:val="00D279F9"/>
    <w:rsid w:val="00D3025D"/>
    <w:rsid w:val="00D31737"/>
    <w:rsid w:val="00D323B2"/>
    <w:rsid w:val="00D35729"/>
    <w:rsid w:val="00D36CC4"/>
    <w:rsid w:val="00D37053"/>
    <w:rsid w:val="00D373DA"/>
    <w:rsid w:val="00D37863"/>
    <w:rsid w:val="00D37864"/>
    <w:rsid w:val="00D40B0B"/>
    <w:rsid w:val="00D4276F"/>
    <w:rsid w:val="00D42B70"/>
    <w:rsid w:val="00D43725"/>
    <w:rsid w:val="00D44549"/>
    <w:rsid w:val="00D44AC5"/>
    <w:rsid w:val="00D45280"/>
    <w:rsid w:val="00D45E63"/>
    <w:rsid w:val="00D45F21"/>
    <w:rsid w:val="00D46071"/>
    <w:rsid w:val="00D46964"/>
    <w:rsid w:val="00D46E6C"/>
    <w:rsid w:val="00D4703A"/>
    <w:rsid w:val="00D503B6"/>
    <w:rsid w:val="00D513EC"/>
    <w:rsid w:val="00D51F76"/>
    <w:rsid w:val="00D53CD5"/>
    <w:rsid w:val="00D5513D"/>
    <w:rsid w:val="00D55EF6"/>
    <w:rsid w:val="00D56AA3"/>
    <w:rsid w:val="00D56B54"/>
    <w:rsid w:val="00D571DF"/>
    <w:rsid w:val="00D57847"/>
    <w:rsid w:val="00D57B89"/>
    <w:rsid w:val="00D60FC2"/>
    <w:rsid w:val="00D65135"/>
    <w:rsid w:val="00D6624A"/>
    <w:rsid w:val="00D67937"/>
    <w:rsid w:val="00D67B9E"/>
    <w:rsid w:val="00D67E43"/>
    <w:rsid w:val="00D70B1F"/>
    <w:rsid w:val="00D70C04"/>
    <w:rsid w:val="00D70C47"/>
    <w:rsid w:val="00D73718"/>
    <w:rsid w:val="00D7379A"/>
    <w:rsid w:val="00D73C5A"/>
    <w:rsid w:val="00D759D0"/>
    <w:rsid w:val="00D76F49"/>
    <w:rsid w:val="00D824B0"/>
    <w:rsid w:val="00D82EB0"/>
    <w:rsid w:val="00D83723"/>
    <w:rsid w:val="00D83E97"/>
    <w:rsid w:val="00D845BE"/>
    <w:rsid w:val="00D84E93"/>
    <w:rsid w:val="00D8505C"/>
    <w:rsid w:val="00D874DE"/>
    <w:rsid w:val="00D87940"/>
    <w:rsid w:val="00D902FB"/>
    <w:rsid w:val="00D90592"/>
    <w:rsid w:val="00D905C6"/>
    <w:rsid w:val="00D90D2F"/>
    <w:rsid w:val="00D91190"/>
    <w:rsid w:val="00D91B8A"/>
    <w:rsid w:val="00D92756"/>
    <w:rsid w:val="00D939A6"/>
    <w:rsid w:val="00D94176"/>
    <w:rsid w:val="00D9450E"/>
    <w:rsid w:val="00D945CB"/>
    <w:rsid w:val="00D946CF"/>
    <w:rsid w:val="00D94BB4"/>
    <w:rsid w:val="00D9534A"/>
    <w:rsid w:val="00D95370"/>
    <w:rsid w:val="00D959F1"/>
    <w:rsid w:val="00D960CB"/>
    <w:rsid w:val="00D9735D"/>
    <w:rsid w:val="00D97A24"/>
    <w:rsid w:val="00DA214E"/>
    <w:rsid w:val="00DA65C9"/>
    <w:rsid w:val="00DB089C"/>
    <w:rsid w:val="00DB0CD3"/>
    <w:rsid w:val="00DB1980"/>
    <w:rsid w:val="00DB1EE0"/>
    <w:rsid w:val="00DB22E8"/>
    <w:rsid w:val="00DB247C"/>
    <w:rsid w:val="00DB253E"/>
    <w:rsid w:val="00DB3005"/>
    <w:rsid w:val="00DB324A"/>
    <w:rsid w:val="00DB3FFE"/>
    <w:rsid w:val="00DB4209"/>
    <w:rsid w:val="00DB49C8"/>
    <w:rsid w:val="00DB4A21"/>
    <w:rsid w:val="00DB4C51"/>
    <w:rsid w:val="00DB6849"/>
    <w:rsid w:val="00DC05D7"/>
    <w:rsid w:val="00DC17DF"/>
    <w:rsid w:val="00DC21B9"/>
    <w:rsid w:val="00DC29AA"/>
    <w:rsid w:val="00DC2D5C"/>
    <w:rsid w:val="00DC4089"/>
    <w:rsid w:val="00DC5972"/>
    <w:rsid w:val="00DC5EC6"/>
    <w:rsid w:val="00DC7747"/>
    <w:rsid w:val="00DD02AE"/>
    <w:rsid w:val="00DD03FF"/>
    <w:rsid w:val="00DD0665"/>
    <w:rsid w:val="00DD0B4A"/>
    <w:rsid w:val="00DD2169"/>
    <w:rsid w:val="00DD2727"/>
    <w:rsid w:val="00DD291D"/>
    <w:rsid w:val="00DD4D84"/>
    <w:rsid w:val="00DD4EE3"/>
    <w:rsid w:val="00DD65C6"/>
    <w:rsid w:val="00DD734F"/>
    <w:rsid w:val="00DD796A"/>
    <w:rsid w:val="00DE008E"/>
    <w:rsid w:val="00DE2EE3"/>
    <w:rsid w:val="00DE405F"/>
    <w:rsid w:val="00DE5048"/>
    <w:rsid w:val="00DE59DE"/>
    <w:rsid w:val="00DE62E2"/>
    <w:rsid w:val="00DE6DFC"/>
    <w:rsid w:val="00DE78B3"/>
    <w:rsid w:val="00DF0713"/>
    <w:rsid w:val="00DF13BF"/>
    <w:rsid w:val="00DF1679"/>
    <w:rsid w:val="00DF1767"/>
    <w:rsid w:val="00DF1884"/>
    <w:rsid w:val="00DF2904"/>
    <w:rsid w:val="00DF2D1B"/>
    <w:rsid w:val="00DF2DE3"/>
    <w:rsid w:val="00DF3114"/>
    <w:rsid w:val="00DF3586"/>
    <w:rsid w:val="00DF39A3"/>
    <w:rsid w:val="00DF3B42"/>
    <w:rsid w:val="00DF5A13"/>
    <w:rsid w:val="00DF709C"/>
    <w:rsid w:val="00DF7870"/>
    <w:rsid w:val="00E00E7D"/>
    <w:rsid w:val="00E01209"/>
    <w:rsid w:val="00E016FB"/>
    <w:rsid w:val="00E02187"/>
    <w:rsid w:val="00E02700"/>
    <w:rsid w:val="00E04293"/>
    <w:rsid w:val="00E042E5"/>
    <w:rsid w:val="00E04558"/>
    <w:rsid w:val="00E05069"/>
    <w:rsid w:val="00E05A42"/>
    <w:rsid w:val="00E05DF7"/>
    <w:rsid w:val="00E06A82"/>
    <w:rsid w:val="00E07299"/>
    <w:rsid w:val="00E103F7"/>
    <w:rsid w:val="00E10A02"/>
    <w:rsid w:val="00E10EDC"/>
    <w:rsid w:val="00E1121C"/>
    <w:rsid w:val="00E114E0"/>
    <w:rsid w:val="00E11F74"/>
    <w:rsid w:val="00E14542"/>
    <w:rsid w:val="00E1467B"/>
    <w:rsid w:val="00E16EF6"/>
    <w:rsid w:val="00E171C0"/>
    <w:rsid w:val="00E17F68"/>
    <w:rsid w:val="00E203CE"/>
    <w:rsid w:val="00E20A0A"/>
    <w:rsid w:val="00E20F51"/>
    <w:rsid w:val="00E215D4"/>
    <w:rsid w:val="00E22029"/>
    <w:rsid w:val="00E226D1"/>
    <w:rsid w:val="00E23439"/>
    <w:rsid w:val="00E23D25"/>
    <w:rsid w:val="00E25C2C"/>
    <w:rsid w:val="00E26227"/>
    <w:rsid w:val="00E26CBD"/>
    <w:rsid w:val="00E26EC3"/>
    <w:rsid w:val="00E27ECE"/>
    <w:rsid w:val="00E303A9"/>
    <w:rsid w:val="00E3172F"/>
    <w:rsid w:val="00E31C5F"/>
    <w:rsid w:val="00E31DE2"/>
    <w:rsid w:val="00E34B18"/>
    <w:rsid w:val="00E34DA3"/>
    <w:rsid w:val="00E351A2"/>
    <w:rsid w:val="00E3634E"/>
    <w:rsid w:val="00E366D5"/>
    <w:rsid w:val="00E402CF"/>
    <w:rsid w:val="00E40388"/>
    <w:rsid w:val="00E41322"/>
    <w:rsid w:val="00E445D2"/>
    <w:rsid w:val="00E448CF"/>
    <w:rsid w:val="00E44D15"/>
    <w:rsid w:val="00E4557A"/>
    <w:rsid w:val="00E47693"/>
    <w:rsid w:val="00E5035E"/>
    <w:rsid w:val="00E504D6"/>
    <w:rsid w:val="00E5092E"/>
    <w:rsid w:val="00E51479"/>
    <w:rsid w:val="00E541A1"/>
    <w:rsid w:val="00E54676"/>
    <w:rsid w:val="00E554AC"/>
    <w:rsid w:val="00E55716"/>
    <w:rsid w:val="00E57F0F"/>
    <w:rsid w:val="00E60166"/>
    <w:rsid w:val="00E6162B"/>
    <w:rsid w:val="00E627BF"/>
    <w:rsid w:val="00E638EB"/>
    <w:rsid w:val="00E6686F"/>
    <w:rsid w:val="00E66A7C"/>
    <w:rsid w:val="00E66C4C"/>
    <w:rsid w:val="00E70A5C"/>
    <w:rsid w:val="00E70CB0"/>
    <w:rsid w:val="00E71388"/>
    <w:rsid w:val="00E746ED"/>
    <w:rsid w:val="00E75BC5"/>
    <w:rsid w:val="00E776EA"/>
    <w:rsid w:val="00E82915"/>
    <w:rsid w:val="00E83D16"/>
    <w:rsid w:val="00E83F62"/>
    <w:rsid w:val="00E8432D"/>
    <w:rsid w:val="00E85648"/>
    <w:rsid w:val="00E85668"/>
    <w:rsid w:val="00E85762"/>
    <w:rsid w:val="00E8716F"/>
    <w:rsid w:val="00E87491"/>
    <w:rsid w:val="00E90654"/>
    <w:rsid w:val="00E920AB"/>
    <w:rsid w:val="00E926CE"/>
    <w:rsid w:val="00E929D0"/>
    <w:rsid w:val="00E94938"/>
    <w:rsid w:val="00E95FD1"/>
    <w:rsid w:val="00E967D1"/>
    <w:rsid w:val="00E96B79"/>
    <w:rsid w:val="00E97538"/>
    <w:rsid w:val="00EA0052"/>
    <w:rsid w:val="00EA082C"/>
    <w:rsid w:val="00EA1D74"/>
    <w:rsid w:val="00EA1F39"/>
    <w:rsid w:val="00EA207D"/>
    <w:rsid w:val="00EA20EE"/>
    <w:rsid w:val="00EA217A"/>
    <w:rsid w:val="00EA4050"/>
    <w:rsid w:val="00EA5DAC"/>
    <w:rsid w:val="00EA602A"/>
    <w:rsid w:val="00EA6614"/>
    <w:rsid w:val="00EA6B21"/>
    <w:rsid w:val="00EB0109"/>
    <w:rsid w:val="00EB0354"/>
    <w:rsid w:val="00EB0DE1"/>
    <w:rsid w:val="00EB2468"/>
    <w:rsid w:val="00EB5BC5"/>
    <w:rsid w:val="00EB5D1A"/>
    <w:rsid w:val="00EB6243"/>
    <w:rsid w:val="00EB7855"/>
    <w:rsid w:val="00EB7F59"/>
    <w:rsid w:val="00EC00D8"/>
    <w:rsid w:val="00EC17BB"/>
    <w:rsid w:val="00EC21FF"/>
    <w:rsid w:val="00EC275F"/>
    <w:rsid w:val="00EC3929"/>
    <w:rsid w:val="00EC476E"/>
    <w:rsid w:val="00EC5415"/>
    <w:rsid w:val="00EC6436"/>
    <w:rsid w:val="00EC6F9B"/>
    <w:rsid w:val="00EC732F"/>
    <w:rsid w:val="00EC7BFA"/>
    <w:rsid w:val="00EC7C26"/>
    <w:rsid w:val="00ED2093"/>
    <w:rsid w:val="00ED2E88"/>
    <w:rsid w:val="00ED384A"/>
    <w:rsid w:val="00ED3857"/>
    <w:rsid w:val="00ED3DDB"/>
    <w:rsid w:val="00ED43A5"/>
    <w:rsid w:val="00ED56AA"/>
    <w:rsid w:val="00ED6BBE"/>
    <w:rsid w:val="00ED6BC8"/>
    <w:rsid w:val="00ED7C63"/>
    <w:rsid w:val="00ED7F6E"/>
    <w:rsid w:val="00EE174B"/>
    <w:rsid w:val="00EE1808"/>
    <w:rsid w:val="00EE369F"/>
    <w:rsid w:val="00EE41D7"/>
    <w:rsid w:val="00EE4F5F"/>
    <w:rsid w:val="00EE5241"/>
    <w:rsid w:val="00EE541C"/>
    <w:rsid w:val="00EE55EE"/>
    <w:rsid w:val="00EE5D09"/>
    <w:rsid w:val="00EE6501"/>
    <w:rsid w:val="00EE661B"/>
    <w:rsid w:val="00EE6FC0"/>
    <w:rsid w:val="00EE7820"/>
    <w:rsid w:val="00EE7B33"/>
    <w:rsid w:val="00EF04AB"/>
    <w:rsid w:val="00EF060D"/>
    <w:rsid w:val="00EF2385"/>
    <w:rsid w:val="00EF308F"/>
    <w:rsid w:val="00EF3FF5"/>
    <w:rsid w:val="00EF43FA"/>
    <w:rsid w:val="00EF677F"/>
    <w:rsid w:val="00EF7669"/>
    <w:rsid w:val="00F0102A"/>
    <w:rsid w:val="00F020A7"/>
    <w:rsid w:val="00F02738"/>
    <w:rsid w:val="00F036BB"/>
    <w:rsid w:val="00F04C21"/>
    <w:rsid w:val="00F06F42"/>
    <w:rsid w:val="00F0725A"/>
    <w:rsid w:val="00F07F38"/>
    <w:rsid w:val="00F10AAB"/>
    <w:rsid w:val="00F10F5F"/>
    <w:rsid w:val="00F122DA"/>
    <w:rsid w:val="00F1233B"/>
    <w:rsid w:val="00F130B8"/>
    <w:rsid w:val="00F159DB"/>
    <w:rsid w:val="00F20925"/>
    <w:rsid w:val="00F21098"/>
    <w:rsid w:val="00F21282"/>
    <w:rsid w:val="00F229BC"/>
    <w:rsid w:val="00F239C6"/>
    <w:rsid w:val="00F23C08"/>
    <w:rsid w:val="00F2475B"/>
    <w:rsid w:val="00F24A01"/>
    <w:rsid w:val="00F24D83"/>
    <w:rsid w:val="00F25EFD"/>
    <w:rsid w:val="00F322BE"/>
    <w:rsid w:val="00F3277E"/>
    <w:rsid w:val="00F330AA"/>
    <w:rsid w:val="00F4082B"/>
    <w:rsid w:val="00F40B51"/>
    <w:rsid w:val="00F42E88"/>
    <w:rsid w:val="00F43C20"/>
    <w:rsid w:val="00F441E7"/>
    <w:rsid w:val="00F44918"/>
    <w:rsid w:val="00F45A7E"/>
    <w:rsid w:val="00F4672E"/>
    <w:rsid w:val="00F4713D"/>
    <w:rsid w:val="00F47728"/>
    <w:rsid w:val="00F4777C"/>
    <w:rsid w:val="00F5017A"/>
    <w:rsid w:val="00F5519B"/>
    <w:rsid w:val="00F552BD"/>
    <w:rsid w:val="00F556A9"/>
    <w:rsid w:val="00F56A49"/>
    <w:rsid w:val="00F56C76"/>
    <w:rsid w:val="00F607D1"/>
    <w:rsid w:val="00F60A0A"/>
    <w:rsid w:val="00F6126E"/>
    <w:rsid w:val="00F62280"/>
    <w:rsid w:val="00F62493"/>
    <w:rsid w:val="00F62928"/>
    <w:rsid w:val="00F6389B"/>
    <w:rsid w:val="00F6615C"/>
    <w:rsid w:val="00F66E2D"/>
    <w:rsid w:val="00F673C3"/>
    <w:rsid w:val="00F7144B"/>
    <w:rsid w:val="00F71A1C"/>
    <w:rsid w:val="00F725A6"/>
    <w:rsid w:val="00F729B1"/>
    <w:rsid w:val="00F72C56"/>
    <w:rsid w:val="00F73825"/>
    <w:rsid w:val="00F73B2E"/>
    <w:rsid w:val="00F74403"/>
    <w:rsid w:val="00F7479A"/>
    <w:rsid w:val="00F75BDC"/>
    <w:rsid w:val="00F76111"/>
    <w:rsid w:val="00F76BA8"/>
    <w:rsid w:val="00F81F19"/>
    <w:rsid w:val="00F82D26"/>
    <w:rsid w:val="00F82EBC"/>
    <w:rsid w:val="00F830D3"/>
    <w:rsid w:val="00F83285"/>
    <w:rsid w:val="00F833B0"/>
    <w:rsid w:val="00F834B3"/>
    <w:rsid w:val="00F84F8F"/>
    <w:rsid w:val="00F862AA"/>
    <w:rsid w:val="00F8647D"/>
    <w:rsid w:val="00F86DD8"/>
    <w:rsid w:val="00F86F63"/>
    <w:rsid w:val="00F92B49"/>
    <w:rsid w:val="00F9343C"/>
    <w:rsid w:val="00F93B76"/>
    <w:rsid w:val="00F9434B"/>
    <w:rsid w:val="00F946B8"/>
    <w:rsid w:val="00F95917"/>
    <w:rsid w:val="00F959F4"/>
    <w:rsid w:val="00F97437"/>
    <w:rsid w:val="00FA0653"/>
    <w:rsid w:val="00FA0A5E"/>
    <w:rsid w:val="00FA1EFE"/>
    <w:rsid w:val="00FA2D3F"/>
    <w:rsid w:val="00FA4880"/>
    <w:rsid w:val="00FA4893"/>
    <w:rsid w:val="00FA509A"/>
    <w:rsid w:val="00FA5B34"/>
    <w:rsid w:val="00FA6305"/>
    <w:rsid w:val="00FA6491"/>
    <w:rsid w:val="00FA6E10"/>
    <w:rsid w:val="00FA77D7"/>
    <w:rsid w:val="00FB02C5"/>
    <w:rsid w:val="00FB12F4"/>
    <w:rsid w:val="00FB2913"/>
    <w:rsid w:val="00FB2F70"/>
    <w:rsid w:val="00FB3103"/>
    <w:rsid w:val="00FB394A"/>
    <w:rsid w:val="00FB4338"/>
    <w:rsid w:val="00FB512B"/>
    <w:rsid w:val="00FB7283"/>
    <w:rsid w:val="00FB7F07"/>
    <w:rsid w:val="00FC0219"/>
    <w:rsid w:val="00FC07AE"/>
    <w:rsid w:val="00FC4564"/>
    <w:rsid w:val="00FC502D"/>
    <w:rsid w:val="00FC68C2"/>
    <w:rsid w:val="00FC70AA"/>
    <w:rsid w:val="00FD2885"/>
    <w:rsid w:val="00FD310A"/>
    <w:rsid w:val="00FD40F2"/>
    <w:rsid w:val="00FD466E"/>
    <w:rsid w:val="00FD54DB"/>
    <w:rsid w:val="00FD65A4"/>
    <w:rsid w:val="00FD6ACA"/>
    <w:rsid w:val="00FD7091"/>
    <w:rsid w:val="00FD76BD"/>
    <w:rsid w:val="00FE0402"/>
    <w:rsid w:val="00FE043B"/>
    <w:rsid w:val="00FE0B88"/>
    <w:rsid w:val="00FE19EB"/>
    <w:rsid w:val="00FE2703"/>
    <w:rsid w:val="00FE4075"/>
    <w:rsid w:val="00FE4524"/>
    <w:rsid w:val="00FE5B24"/>
    <w:rsid w:val="00FE6731"/>
    <w:rsid w:val="00FE6AEC"/>
    <w:rsid w:val="00FF0057"/>
    <w:rsid w:val="00FF0E0B"/>
    <w:rsid w:val="00FF1C1D"/>
    <w:rsid w:val="00FF2C1B"/>
    <w:rsid w:val="00FF3ACB"/>
    <w:rsid w:val="00FF3D90"/>
    <w:rsid w:val="00FF54B4"/>
    <w:rsid w:val="00FF59EA"/>
    <w:rsid w:val="00FF5DE9"/>
    <w:rsid w:val="00FF7C5C"/>
    <w:rsid w:val="00FF7D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07D52026"/>
  <w15:docId w15:val="{5EA1310C-DA10-48E1-B64A-697D27EE5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D74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6D748E"/>
    <w:pPr>
      <w:tabs>
        <w:tab w:val="center" w:pos="4320"/>
        <w:tab w:val="right" w:pos="8640"/>
      </w:tabs>
    </w:pPr>
  </w:style>
  <w:style w:type="paragraph" w:styleId="Footer">
    <w:name w:val="footer"/>
    <w:basedOn w:val="Normal"/>
    <w:rsid w:val="006D748E"/>
    <w:pPr>
      <w:tabs>
        <w:tab w:val="center" w:pos="4320"/>
        <w:tab w:val="right" w:pos="8640"/>
      </w:tabs>
    </w:pPr>
  </w:style>
  <w:style w:type="character" w:styleId="PageNumber">
    <w:name w:val="page number"/>
    <w:basedOn w:val="DefaultParagraphFont"/>
    <w:rsid w:val="00C54024"/>
  </w:style>
  <w:style w:type="paragraph" w:styleId="BalloonText">
    <w:name w:val="Balloon Text"/>
    <w:basedOn w:val="Normal"/>
    <w:semiHidden/>
    <w:rsid w:val="00930CA8"/>
    <w:rPr>
      <w:rFonts w:ascii="Tahoma" w:hAnsi="Tahoma" w:cs="Tahoma"/>
      <w:sz w:val="16"/>
      <w:szCs w:val="16"/>
    </w:rPr>
  </w:style>
  <w:style w:type="paragraph" w:styleId="ListParagraph">
    <w:name w:val="List Paragraph"/>
    <w:basedOn w:val="Normal"/>
    <w:uiPriority w:val="34"/>
    <w:qFormat/>
    <w:rsid w:val="00A32353"/>
    <w:pPr>
      <w:spacing w:after="200" w:line="276" w:lineRule="auto"/>
      <w:ind w:left="720"/>
      <w:contextualSpacing/>
    </w:pPr>
    <w:rPr>
      <w:rFonts w:ascii="Calibri" w:eastAsia="Calibri" w:hAnsi="Calibri"/>
      <w:sz w:val="22"/>
      <w:szCs w:val="22"/>
    </w:rPr>
  </w:style>
  <w:style w:type="character" w:styleId="Hyperlink">
    <w:name w:val="Hyperlink"/>
    <w:basedOn w:val="DefaultParagraphFont"/>
    <w:rsid w:val="00BA5852"/>
    <w:rPr>
      <w:color w:val="0563C1" w:themeColor="hyperlink"/>
      <w:u w:val="single"/>
    </w:rPr>
  </w:style>
  <w:style w:type="character" w:styleId="FollowedHyperlink">
    <w:name w:val="FollowedHyperlink"/>
    <w:basedOn w:val="DefaultParagraphFont"/>
    <w:semiHidden/>
    <w:unhideWhenUsed/>
    <w:rsid w:val="00FF54B4"/>
    <w:rPr>
      <w:color w:val="954F72" w:themeColor="followedHyperlink"/>
      <w:u w:val="single"/>
    </w:rPr>
  </w:style>
  <w:style w:type="character" w:styleId="CommentReference">
    <w:name w:val="annotation reference"/>
    <w:basedOn w:val="DefaultParagraphFont"/>
    <w:semiHidden/>
    <w:unhideWhenUsed/>
    <w:rsid w:val="00F60A0A"/>
    <w:rPr>
      <w:sz w:val="16"/>
      <w:szCs w:val="16"/>
    </w:rPr>
  </w:style>
  <w:style w:type="paragraph" w:styleId="CommentText">
    <w:name w:val="annotation text"/>
    <w:basedOn w:val="Normal"/>
    <w:link w:val="CommentTextChar"/>
    <w:semiHidden/>
    <w:unhideWhenUsed/>
    <w:rsid w:val="00F60A0A"/>
    <w:rPr>
      <w:sz w:val="20"/>
      <w:szCs w:val="20"/>
    </w:rPr>
  </w:style>
  <w:style w:type="character" w:customStyle="1" w:styleId="CommentTextChar">
    <w:name w:val="Comment Text Char"/>
    <w:basedOn w:val="DefaultParagraphFont"/>
    <w:link w:val="CommentText"/>
    <w:semiHidden/>
    <w:rsid w:val="00F60A0A"/>
  </w:style>
  <w:style w:type="paragraph" w:styleId="CommentSubject">
    <w:name w:val="annotation subject"/>
    <w:basedOn w:val="CommentText"/>
    <w:next w:val="CommentText"/>
    <w:link w:val="CommentSubjectChar"/>
    <w:semiHidden/>
    <w:unhideWhenUsed/>
    <w:rsid w:val="00F60A0A"/>
    <w:rPr>
      <w:b/>
      <w:bCs/>
    </w:rPr>
  </w:style>
  <w:style w:type="character" w:customStyle="1" w:styleId="CommentSubjectChar">
    <w:name w:val="Comment Subject Char"/>
    <w:basedOn w:val="CommentTextChar"/>
    <w:link w:val="CommentSubject"/>
    <w:semiHidden/>
    <w:rsid w:val="00F60A0A"/>
    <w:rPr>
      <w:b/>
      <w:bCs/>
    </w:rPr>
  </w:style>
  <w:style w:type="paragraph" w:styleId="NormalWeb">
    <w:name w:val="Normal (Web)"/>
    <w:basedOn w:val="Normal"/>
    <w:uiPriority w:val="99"/>
    <w:semiHidden/>
    <w:unhideWhenUsed/>
    <w:rsid w:val="0081715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652339">
      <w:bodyDiv w:val="1"/>
      <w:marLeft w:val="0"/>
      <w:marRight w:val="0"/>
      <w:marTop w:val="0"/>
      <w:marBottom w:val="0"/>
      <w:divBdr>
        <w:top w:val="none" w:sz="0" w:space="0" w:color="auto"/>
        <w:left w:val="none" w:sz="0" w:space="0" w:color="auto"/>
        <w:bottom w:val="none" w:sz="0" w:space="0" w:color="auto"/>
        <w:right w:val="none" w:sz="0" w:space="0" w:color="auto"/>
      </w:divBdr>
    </w:div>
    <w:div w:id="1195999047">
      <w:bodyDiv w:val="1"/>
      <w:marLeft w:val="0"/>
      <w:marRight w:val="0"/>
      <w:marTop w:val="0"/>
      <w:marBottom w:val="0"/>
      <w:divBdr>
        <w:top w:val="none" w:sz="0" w:space="0" w:color="auto"/>
        <w:left w:val="none" w:sz="0" w:space="0" w:color="auto"/>
        <w:bottom w:val="none" w:sz="0" w:space="0" w:color="auto"/>
        <w:right w:val="none" w:sz="0" w:space="0" w:color="auto"/>
      </w:divBdr>
      <w:divsChild>
        <w:div w:id="44329654">
          <w:marLeft w:val="720"/>
          <w:marRight w:val="0"/>
          <w:marTop w:val="240"/>
          <w:marBottom w:val="0"/>
          <w:divBdr>
            <w:top w:val="none" w:sz="0" w:space="0" w:color="auto"/>
            <w:left w:val="none" w:sz="0" w:space="0" w:color="auto"/>
            <w:bottom w:val="none" w:sz="0" w:space="0" w:color="auto"/>
            <w:right w:val="none" w:sz="0" w:space="0" w:color="auto"/>
          </w:divBdr>
        </w:div>
        <w:div w:id="1717310883">
          <w:marLeft w:val="720"/>
          <w:marRight w:val="0"/>
          <w:marTop w:val="240"/>
          <w:marBottom w:val="0"/>
          <w:divBdr>
            <w:top w:val="none" w:sz="0" w:space="0" w:color="auto"/>
            <w:left w:val="none" w:sz="0" w:space="0" w:color="auto"/>
            <w:bottom w:val="none" w:sz="0" w:space="0" w:color="auto"/>
            <w:right w:val="none" w:sz="0" w:space="0" w:color="auto"/>
          </w:divBdr>
        </w:div>
        <w:div w:id="1338194650">
          <w:marLeft w:val="720"/>
          <w:marRight w:val="0"/>
          <w:marTop w:val="24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1215</Words>
  <Characters>6987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Present: Me, P, John S, Mike S, Kristine, Mark L, Jim Houston, Roger W, Samir, Biran C, Valeria Long, Dave Cannon, C Mader, Dan Vaughn, Steve L, Maxine, Cindy C,</vt:lpstr>
    </vt:vector>
  </TitlesOfParts>
  <Company>GVSU</Company>
  <LinksUpToDate>false</LinksUpToDate>
  <CharactersWithSpaces>8186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Present: Me, P, John S, Mike S, Kristine, Mark L, Jim Houston, Roger W, Samir, Biran C, Valeria Long, Dave Cannon, C Mader, Dan Vaughn, Steve L, Maxine, Cindy C,</dc:title>
  <dc:creator>Irene Fountain</dc:creator>
  <cp:lastModifiedBy>Irene Fountain</cp:lastModifiedBy>
  <cp:revision>2</cp:revision>
  <cp:lastPrinted>2018-04-04T16:07:00Z</cp:lastPrinted>
  <dcterms:created xsi:type="dcterms:W3CDTF">2018-10-29T14:58:00Z</dcterms:created>
  <dcterms:modified xsi:type="dcterms:W3CDTF">2018-10-29T14:58:00Z</dcterms:modified>
</cp:coreProperties>
</file>