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6200CBD1" w:rsidR="004B0461" w:rsidRPr="00E04558" w:rsidRDefault="004004C7" w:rsidP="004B0461">
      <w:pPr>
        <w:jc w:val="center"/>
        <w:rPr>
          <w:b/>
        </w:rPr>
      </w:pPr>
      <w:r>
        <w:rPr>
          <w:b/>
        </w:rPr>
        <w:t xml:space="preserve">September </w:t>
      </w:r>
      <w:r w:rsidR="000759FC">
        <w:rPr>
          <w:b/>
        </w:rPr>
        <w:t>27,</w:t>
      </w:r>
      <w:r w:rsidR="00306AE6">
        <w:rPr>
          <w:b/>
        </w:rPr>
        <w:t xml:space="preserve"> 2019</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6FEDD3EC" w14:textId="05330447" w:rsidR="005752D9" w:rsidRDefault="00852964" w:rsidP="00EE6FC0">
      <w:pPr>
        <w:jc w:val="center"/>
        <w:rPr>
          <w:b/>
        </w:rPr>
      </w:pPr>
      <w:r w:rsidRPr="00E04558">
        <w:rPr>
          <w:b/>
        </w:rPr>
        <w:t>Minutes</w:t>
      </w:r>
      <w:r w:rsidR="0016515E">
        <w:rPr>
          <w:b/>
        </w:rPr>
        <w:t xml:space="preserve"> </w:t>
      </w:r>
      <w:r w:rsidR="00D262E7">
        <w:rPr>
          <w:b/>
        </w:rPr>
        <w:t>(approved 10/25/19)</w:t>
      </w:r>
    </w:p>
    <w:p w14:paraId="0E3759A5" w14:textId="77777777" w:rsidR="0016515E" w:rsidRPr="00E04558" w:rsidRDefault="0016515E" w:rsidP="00EE6FC0">
      <w:pPr>
        <w:jc w:val="center"/>
        <w:rPr>
          <w:b/>
        </w:rPr>
      </w:pPr>
    </w:p>
    <w:p w14:paraId="11E7F5F4" w14:textId="7542BED7" w:rsidR="00012884" w:rsidRDefault="003B5591" w:rsidP="00383B4E">
      <w:r w:rsidRPr="00E04558">
        <w:rPr>
          <w:b/>
        </w:rPr>
        <w:t>Faculty Present</w:t>
      </w:r>
      <w:r w:rsidR="00394565" w:rsidRPr="0059754A">
        <w:t>:</w:t>
      </w:r>
      <w:r w:rsidR="00126773" w:rsidRPr="0059754A">
        <w:t xml:space="preserve"> </w:t>
      </w:r>
      <w:r w:rsidR="0064785A" w:rsidRPr="0059754A">
        <w:t>D</w:t>
      </w:r>
      <w:r w:rsidR="0090727A" w:rsidRPr="0059754A">
        <w:t>an</w:t>
      </w:r>
      <w:r w:rsidR="0064785A" w:rsidRPr="0059754A">
        <w:t xml:space="preserve"> Balfour, </w:t>
      </w:r>
      <w:r w:rsidR="0064785A" w:rsidRPr="00CE7A3B">
        <w:t>A</w:t>
      </w:r>
      <w:r w:rsidR="0090727A" w:rsidRPr="00CE7A3B">
        <w:t>ndrea</w:t>
      </w:r>
      <w:r w:rsidR="0064785A" w:rsidRPr="00CE7A3B">
        <w:t xml:space="preserve"> Bostrom, </w:t>
      </w:r>
      <w:r w:rsidR="0090727A" w:rsidRPr="00CE7A3B">
        <w:t>Amy</w:t>
      </w:r>
      <w:r w:rsidR="00A1322E" w:rsidRPr="00CE7A3B">
        <w:t xml:space="preserve"> Campbell, </w:t>
      </w:r>
      <w:r w:rsidR="005B4263">
        <w:t xml:space="preserve">Xiang Cao, </w:t>
      </w:r>
      <w:r w:rsidR="004D54E6">
        <w:t>Shabbir Choudhuri</w:t>
      </w:r>
      <w:r w:rsidR="00161912">
        <w:t xml:space="preserve">, </w:t>
      </w:r>
      <w:r w:rsidR="0059754A">
        <w:t xml:space="preserve">Barbara Harvey, </w:t>
      </w:r>
      <w:r w:rsidR="005B4263" w:rsidRPr="004F587D">
        <w:t>Jon Jeffryes</w:t>
      </w:r>
      <w:r w:rsidR="005B4263">
        <w:t>,</w:t>
      </w:r>
      <w:r w:rsidR="004D54E6">
        <w:t xml:space="preserve"> C</w:t>
      </w:r>
      <w:r w:rsidR="003F71AB">
        <w:t>ourtney</w:t>
      </w:r>
      <w:r w:rsidR="004D54E6">
        <w:t xml:space="preserve"> Karasinski, Emily Nichols, </w:t>
      </w:r>
      <w:r w:rsidR="005B4263">
        <w:t xml:space="preserve"> </w:t>
      </w:r>
      <w:r w:rsidR="009349A3" w:rsidRPr="009349A3">
        <w:t xml:space="preserve">Rui Niu-Cooper </w:t>
      </w:r>
      <w:r w:rsidR="00A06BBB" w:rsidRPr="00CE7A3B">
        <w:t>K</w:t>
      </w:r>
      <w:r w:rsidR="008F27D7" w:rsidRPr="00CE7A3B">
        <w:t>aren</w:t>
      </w:r>
      <w:r w:rsidR="00A06BBB" w:rsidRPr="00CE7A3B">
        <w:t xml:space="preserve"> Ozga, </w:t>
      </w:r>
      <w:r w:rsidR="004D54E6">
        <w:t>Linda Pickett, J</w:t>
      </w:r>
      <w:r w:rsidR="008F27D7" w:rsidRPr="00CE7A3B">
        <w:t xml:space="preserve">ennifer Pope, </w:t>
      </w:r>
      <w:r w:rsidR="00A06BBB" w:rsidRPr="00CE7A3B">
        <w:t>P</w:t>
      </w:r>
      <w:r w:rsidR="008F27D7" w:rsidRPr="00CE7A3B">
        <w:t>aulette</w:t>
      </w:r>
      <w:r w:rsidR="00A06BBB" w:rsidRPr="00CE7A3B">
        <w:t xml:space="preserve"> Ratliff-Miller, </w:t>
      </w:r>
      <w:r w:rsidR="0064785A" w:rsidRPr="00CE7A3B">
        <w:t>M</w:t>
      </w:r>
      <w:r w:rsidR="008F27D7" w:rsidRPr="00CE7A3B">
        <w:t>ark</w:t>
      </w:r>
      <w:r w:rsidR="0064785A" w:rsidRPr="00CE7A3B">
        <w:t xml:space="preserve"> Staves</w:t>
      </w:r>
      <w:r w:rsidR="00F32BDE">
        <w:t xml:space="preserve">, </w:t>
      </w:r>
      <w:r w:rsidR="009349A3">
        <w:t>Joel Wendland-Liu</w:t>
      </w:r>
    </w:p>
    <w:p w14:paraId="004D6960" w14:textId="2639C0C3" w:rsidR="00FE4341" w:rsidRDefault="00FE4341" w:rsidP="00383B4E"/>
    <w:p w14:paraId="68B5C30C" w14:textId="5E16EEAD" w:rsidR="00493F79" w:rsidRPr="00A06BBB" w:rsidRDefault="00741C75" w:rsidP="00383B4E">
      <w:r w:rsidRPr="00161912">
        <w:rPr>
          <w:b/>
        </w:rPr>
        <w:t>A</w:t>
      </w:r>
      <w:r w:rsidR="00012884" w:rsidRPr="00161912">
        <w:rPr>
          <w:b/>
        </w:rPr>
        <w:t>d</w:t>
      </w:r>
      <w:r w:rsidR="00012884" w:rsidRPr="00A06BBB">
        <w:rPr>
          <w:b/>
        </w:rPr>
        <w:t>ministrative Ex-Officio Present:</w:t>
      </w:r>
      <w:r w:rsidR="00A06BBB" w:rsidRPr="00CE7A3B">
        <w:t xml:space="preserve"> </w:t>
      </w:r>
      <w:r w:rsidR="009349A3">
        <w:t xml:space="preserve">Irene Fountain, </w:t>
      </w:r>
      <w:r w:rsidR="007548C4" w:rsidRPr="00CE7A3B">
        <w:t>M</w:t>
      </w:r>
      <w:r w:rsidR="008F27D7" w:rsidRPr="00CE7A3B">
        <w:t>ark</w:t>
      </w:r>
      <w:r w:rsidR="007548C4" w:rsidRPr="00CE7A3B">
        <w:t xml:space="preserve"> Luttenton</w:t>
      </w:r>
      <w:r w:rsidR="005B4263">
        <w:t xml:space="preserve">, </w:t>
      </w:r>
      <w:r w:rsidR="009349A3">
        <w:t xml:space="preserve">Jeffrey Potteiger, Pamela Wells </w:t>
      </w:r>
    </w:p>
    <w:p w14:paraId="200895A1" w14:textId="134A8B59" w:rsidR="003F7852" w:rsidRDefault="003F7852" w:rsidP="00383B4E"/>
    <w:p w14:paraId="2DD09D90" w14:textId="2C8F158C" w:rsidR="00161912" w:rsidRDefault="00161912" w:rsidP="00383B4E">
      <w:r w:rsidRPr="00161912">
        <w:rPr>
          <w:b/>
        </w:rPr>
        <w:t>Graduate Student Association:</w:t>
      </w:r>
      <w:r>
        <w:t xml:space="preserve"> Christina Chong</w:t>
      </w:r>
    </w:p>
    <w:p w14:paraId="0FEBDC22" w14:textId="77777777" w:rsidR="00161912" w:rsidRDefault="00161912" w:rsidP="00383B4E"/>
    <w:p w14:paraId="7F0C84B7" w14:textId="5216592B" w:rsidR="00A1322E" w:rsidRDefault="0090727A" w:rsidP="0073313F">
      <w:r w:rsidRPr="0090727A">
        <w:rPr>
          <w:b/>
        </w:rPr>
        <w:t>Ex-Officio Students Present:</w:t>
      </w:r>
      <w:r w:rsidR="005B4263">
        <w:rPr>
          <w:b/>
        </w:rPr>
        <w:t xml:space="preserve"> </w:t>
      </w:r>
      <w:r w:rsidR="009349A3">
        <w:t>Amanda Filkins</w:t>
      </w:r>
    </w:p>
    <w:p w14:paraId="65FF8A37" w14:textId="2566AE63" w:rsidR="001B6F18" w:rsidRDefault="001B6F18"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573"/>
        <w:gridCol w:w="3060"/>
      </w:tblGrid>
      <w:tr w:rsidR="006D748E" w:rsidRPr="00E04558" w14:paraId="17378B9B" w14:textId="77777777" w:rsidTr="00C16275">
        <w:tc>
          <w:tcPr>
            <w:tcW w:w="2515" w:type="dxa"/>
          </w:tcPr>
          <w:p w14:paraId="1E4C6495" w14:textId="77777777" w:rsidR="006D748E" w:rsidRPr="00E04558" w:rsidRDefault="006D748E" w:rsidP="002A612D">
            <w:pPr>
              <w:rPr>
                <w:b/>
              </w:rPr>
            </w:pPr>
            <w:r w:rsidRPr="00E04558">
              <w:rPr>
                <w:b/>
              </w:rPr>
              <w:t>AGENDA ITEM</w:t>
            </w:r>
          </w:p>
        </w:tc>
        <w:tc>
          <w:tcPr>
            <w:tcW w:w="8573"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bookmarkStart w:id="0" w:name="_GoBack"/>
        <w:bookmarkEnd w:id="0"/>
      </w:tr>
      <w:tr w:rsidR="006A6FAD" w:rsidRPr="00E04558" w14:paraId="115BFBDC" w14:textId="77777777" w:rsidTr="00C16275">
        <w:tc>
          <w:tcPr>
            <w:tcW w:w="2515" w:type="dxa"/>
          </w:tcPr>
          <w:p w14:paraId="48F375C7" w14:textId="185ECACB"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p>
        </w:tc>
        <w:tc>
          <w:tcPr>
            <w:tcW w:w="8573" w:type="dxa"/>
          </w:tcPr>
          <w:p w14:paraId="3EFA1D2C" w14:textId="0A269C99" w:rsidR="006A6FAD" w:rsidRPr="00E04558" w:rsidRDefault="00F239C6" w:rsidP="001B6F18">
            <w:pPr>
              <w:spacing w:after="160" w:line="259" w:lineRule="auto"/>
            </w:pPr>
            <w:r w:rsidRPr="00E04558">
              <w:t>A. Bostrom cal</w:t>
            </w:r>
            <w:r w:rsidR="006F2765" w:rsidRPr="00E04558">
              <w:t>led the meeting to order at 9:</w:t>
            </w:r>
            <w:r w:rsidR="00F32BDE">
              <w:t>0</w:t>
            </w:r>
            <w:r w:rsidR="001B6F18">
              <w:t>3</w:t>
            </w:r>
            <w:r w:rsidR="0002221F">
              <w:t xml:space="preserve"> AM</w:t>
            </w:r>
            <w:r w:rsidR="00FE4341">
              <w:t xml:space="preserve">. </w:t>
            </w:r>
            <w:r w:rsidR="0002221F">
              <w:t xml:space="preserve"> </w:t>
            </w:r>
          </w:p>
        </w:tc>
        <w:tc>
          <w:tcPr>
            <w:tcW w:w="3060" w:type="dxa"/>
          </w:tcPr>
          <w:p w14:paraId="1C3DFE93" w14:textId="77777777" w:rsidR="006A6FAD" w:rsidRPr="00E04558" w:rsidRDefault="006A6FAD" w:rsidP="002A612D">
            <w:pPr>
              <w:rPr>
                <w:b/>
              </w:rPr>
            </w:pPr>
          </w:p>
        </w:tc>
      </w:tr>
      <w:tr w:rsidR="005B4263" w:rsidRPr="00E04558" w14:paraId="6677F5D1" w14:textId="77777777" w:rsidTr="00C16275">
        <w:tc>
          <w:tcPr>
            <w:tcW w:w="2515" w:type="dxa"/>
          </w:tcPr>
          <w:p w14:paraId="628486F7" w14:textId="71E9A1B2" w:rsidR="005B4263" w:rsidRPr="00E04558" w:rsidRDefault="005B4263" w:rsidP="009A2C12">
            <w:pPr>
              <w:rPr>
                <w:b/>
              </w:rPr>
            </w:pPr>
            <w:r>
              <w:rPr>
                <w:b/>
              </w:rPr>
              <w:t>II. Welcome and Introductions</w:t>
            </w:r>
            <w:r w:rsidR="00FC6B87">
              <w:rPr>
                <w:b/>
              </w:rPr>
              <w:t xml:space="preserve"> </w:t>
            </w:r>
          </w:p>
        </w:tc>
        <w:tc>
          <w:tcPr>
            <w:tcW w:w="8573" w:type="dxa"/>
          </w:tcPr>
          <w:p w14:paraId="113A8AAC" w14:textId="207CBEF0" w:rsidR="005B4263" w:rsidRPr="00E04558" w:rsidRDefault="00A21AC0" w:rsidP="005B4263">
            <w:pPr>
              <w:spacing w:after="160" w:line="259" w:lineRule="auto"/>
            </w:pPr>
            <w:r>
              <w:t xml:space="preserve">New members Emily Nichols and Linda Pickett were welcomed. </w:t>
            </w:r>
          </w:p>
        </w:tc>
        <w:tc>
          <w:tcPr>
            <w:tcW w:w="3060" w:type="dxa"/>
          </w:tcPr>
          <w:p w14:paraId="0DE6B344" w14:textId="77777777" w:rsidR="005B4263" w:rsidRPr="00E04558" w:rsidRDefault="005B4263" w:rsidP="002A612D">
            <w:pPr>
              <w:rPr>
                <w:b/>
              </w:rPr>
            </w:pPr>
          </w:p>
        </w:tc>
      </w:tr>
      <w:tr w:rsidR="008F5BA8" w:rsidRPr="00E04558" w14:paraId="39532FAB" w14:textId="77777777" w:rsidTr="00C16275">
        <w:tc>
          <w:tcPr>
            <w:tcW w:w="2515" w:type="dxa"/>
          </w:tcPr>
          <w:p w14:paraId="10D9F214" w14:textId="46741CC5" w:rsidR="008F5BA8" w:rsidRPr="00E04558" w:rsidRDefault="003F71AB" w:rsidP="006F2765">
            <w:pPr>
              <w:rPr>
                <w:b/>
              </w:rPr>
            </w:pPr>
            <w:r>
              <w:rPr>
                <w:b/>
              </w:rPr>
              <w:t>I</w:t>
            </w:r>
            <w:r w:rsidR="008F5BA8" w:rsidRPr="00E04558">
              <w:rPr>
                <w:b/>
              </w:rPr>
              <w:t>I</w:t>
            </w:r>
            <w:r w:rsidR="009A2C12" w:rsidRPr="00E04558">
              <w:rPr>
                <w:b/>
              </w:rPr>
              <w:t>I</w:t>
            </w:r>
            <w:r w:rsidR="008F5BA8" w:rsidRPr="00E04558">
              <w:rPr>
                <w:b/>
              </w:rPr>
              <w:t>. Approval of Agenda</w:t>
            </w:r>
            <w:r w:rsidR="009A2C12" w:rsidRPr="00E04558">
              <w:rPr>
                <w:b/>
              </w:rPr>
              <w:t xml:space="preserve">  </w:t>
            </w:r>
          </w:p>
        </w:tc>
        <w:tc>
          <w:tcPr>
            <w:tcW w:w="8573" w:type="dxa"/>
          </w:tcPr>
          <w:p w14:paraId="1428A3DD" w14:textId="318C6D3A" w:rsidR="00015A57" w:rsidRPr="00E04558" w:rsidRDefault="00015A57" w:rsidP="00270B9C">
            <w:pPr>
              <w:spacing w:after="160" w:line="259" w:lineRule="auto"/>
              <w:rPr>
                <w:rFonts w:eastAsia="Calibri"/>
              </w:rPr>
            </w:pPr>
          </w:p>
        </w:tc>
        <w:tc>
          <w:tcPr>
            <w:tcW w:w="3060" w:type="dxa"/>
          </w:tcPr>
          <w:p w14:paraId="76230A68" w14:textId="269EB081" w:rsidR="008F5BA8" w:rsidRPr="00E04558" w:rsidRDefault="00F239C6" w:rsidP="003F71AB">
            <w:r w:rsidRPr="00E04558">
              <w:rPr>
                <w:b/>
              </w:rPr>
              <w:t xml:space="preserve">Motion: </w:t>
            </w:r>
            <w:r w:rsidR="00A21AC0" w:rsidRPr="00A21AC0">
              <w:t>P. Ratliff-Miller</w:t>
            </w:r>
            <w:r w:rsidR="00A21AC0">
              <w:rPr>
                <w:b/>
              </w:rPr>
              <w:t xml:space="preserve"> </w:t>
            </w:r>
            <w:r w:rsidR="0079661E" w:rsidRPr="00E04558">
              <w:t xml:space="preserve">moved to approve the agenda. </w:t>
            </w:r>
            <w:r w:rsidR="00A21AC0">
              <w:t xml:space="preserve">J. Pope </w:t>
            </w:r>
            <w:r w:rsidR="009759F4">
              <w:t>s</w:t>
            </w:r>
            <w:r w:rsidR="004A04BB">
              <w:t>econded</w:t>
            </w:r>
            <w:r w:rsidR="0079661E" w:rsidRPr="00E04558">
              <w:t xml:space="preserve">. Motion passed unanimously. </w:t>
            </w:r>
          </w:p>
        </w:tc>
      </w:tr>
      <w:tr w:rsidR="009C3D2A" w:rsidRPr="00E04558" w14:paraId="268E057A" w14:textId="77777777" w:rsidTr="00C16275">
        <w:tc>
          <w:tcPr>
            <w:tcW w:w="2515" w:type="dxa"/>
          </w:tcPr>
          <w:p w14:paraId="47587E93" w14:textId="454ACEB1" w:rsidR="009C3D2A" w:rsidRPr="00E04558" w:rsidRDefault="00614029" w:rsidP="003F71AB">
            <w:pPr>
              <w:rPr>
                <w:b/>
              </w:rPr>
            </w:pPr>
            <w:r w:rsidRPr="00E04558">
              <w:rPr>
                <w:b/>
              </w:rPr>
              <w:t>I</w:t>
            </w:r>
            <w:r w:rsidR="003F71AB">
              <w:rPr>
                <w:b/>
              </w:rPr>
              <w:t>V</w:t>
            </w:r>
            <w:r w:rsidR="007A38E8" w:rsidRPr="00E04558">
              <w:rPr>
                <w:b/>
              </w:rPr>
              <w:t xml:space="preserve">. Approval of Minutes </w:t>
            </w:r>
            <w:r w:rsidR="00A21AC0">
              <w:rPr>
                <w:b/>
              </w:rPr>
              <w:t xml:space="preserve">September 6, </w:t>
            </w:r>
            <w:r w:rsidR="006C5DD6">
              <w:rPr>
                <w:b/>
              </w:rPr>
              <w:t xml:space="preserve"> 2019</w:t>
            </w:r>
          </w:p>
        </w:tc>
        <w:tc>
          <w:tcPr>
            <w:tcW w:w="8573" w:type="dxa"/>
          </w:tcPr>
          <w:p w14:paraId="28FCA3DF" w14:textId="506E6E34" w:rsidR="009D1935" w:rsidRPr="00E04558" w:rsidRDefault="009D1935" w:rsidP="00AA0B0B">
            <w:pPr>
              <w:spacing w:after="160" w:line="259" w:lineRule="auto"/>
              <w:rPr>
                <w:rFonts w:eastAsia="Calibri"/>
              </w:rPr>
            </w:pPr>
          </w:p>
        </w:tc>
        <w:tc>
          <w:tcPr>
            <w:tcW w:w="3060" w:type="dxa"/>
          </w:tcPr>
          <w:p w14:paraId="7F276D03" w14:textId="5628EF31" w:rsidR="009C3D2A" w:rsidRPr="00E04558" w:rsidRDefault="00F239C6" w:rsidP="001B6F18">
            <w:r w:rsidRPr="00E04558">
              <w:rPr>
                <w:b/>
              </w:rPr>
              <w:t xml:space="preserve">Motion: </w:t>
            </w:r>
            <w:r w:rsidR="00A21AC0">
              <w:t xml:space="preserve">C. Karasinski </w:t>
            </w:r>
            <w:r w:rsidRPr="00E04558">
              <w:t xml:space="preserve">moved to approve the </w:t>
            </w:r>
            <w:r w:rsidR="001B6F18">
              <w:t>September 6</w:t>
            </w:r>
            <w:r w:rsidR="00A0440B">
              <w:t>, 2019</w:t>
            </w:r>
            <w:r w:rsidRPr="00E04558">
              <w:t xml:space="preserve"> minutes</w:t>
            </w:r>
            <w:r w:rsidR="00A21AC0">
              <w:t xml:space="preserve"> with corrections</w:t>
            </w:r>
            <w:r w:rsidR="00DF10EE">
              <w:t xml:space="preserve">. </w:t>
            </w:r>
            <w:r w:rsidR="00A21AC0">
              <w:t xml:space="preserve">D. Balfour </w:t>
            </w:r>
            <w:r w:rsidR="0050106A">
              <w:t xml:space="preserve">seconded. </w:t>
            </w:r>
            <w:r w:rsidRPr="00E04558">
              <w:t xml:space="preserve">Motion passed unanimously. </w:t>
            </w:r>
          </w:p>
        </w:tc>
      </w:tr>
      <w:tr w:rsidR="000A55E4" w:rsidRPr="00E04558" w14:paraId="4045DD84" w14:textId="77777777" w:rsidTr="00C16275">
        <w:tc>
          <w:tcPr>
            <w:tcW w:w="2515" w:type="dxa"/>
          </w:tcPr>
          <w:p w14:paraId="3174D6B0" w14:textId="4B486F24" w:rsidR="000A55E4" w:rsidRPr="00E04558" w:rsidRDefault="006A36D8" w:rsidP="00FC6B87">
            <w:pPr>
              <w:rPr>
                <w:b/>
              </w:rPr>
            </w:pPr>
            <w:r w:rsidRPr="00E04558">
              <w:rPr>
                <w:b/>
              </w:rPr>
              <w:t>V.</w:t>
            </w:r>
            <w:r w:rsidR="00F23C08" w:rsidRPr="00E04558">
              <w:rPr>
                <w:b/>
              </w:rPr>
              <w:t xml:space="preserve"> </w:t>
            </w:r>
            <w:r w:rsidR="00FC6B87">
              <w:rPr>
                <w:b/>
              </w:rPr>
              <w:t xml:space="preserve">Chair’s Report – A. Bostrom </w:t>
            </w:r>
          </w:p>
        </w:tc>
        <w:tc>
          <w:tcPr>
            <w:tcW w:w="8573" w:type="dxa"/>
          </w:tcPr>
          <w:p w14:paraId="1CF1F65A" w14:textId="243C9107" w:rsidR="00161912" w:rsidRPr="00E04558" w:rsidRDefault="00924528" w:rsidP="00161912">
            <w:pPr>
              <w:rPr>
                <w:rFonts w:eastAsia="Calibri"/>
              </w:rPr>
            </w:pPr>
            <w:r>
              <w:rPr>
                <w:rFonts w:eastAsia="Calibri"/>
              </w:rPr>
              <w:t xml:space="preserve">The chair had no report. </w:t>
            </w:r>
          </w:p>
        </w:tc>
        <w:tc>
          <w:tcPr>
            <w:tcW w:w="3060" w:type="dxa"/>
          </w:tcPr>
          <w:p w14:paraId="0984A1F5" w14:textId="77777777" w:rsidR="00433A0C" w:rsidRPr="00E04558" w:rsidRDefault="00433A0C" w:rsidP="007D02AC"/>
        </w:tc>
      </w:tr>
      <w:tr w:rsidR="00614029" w:rsidRPr="00E04558" w14:paraId="278AD352" w14:textId="77777777" w:rsidTr="00C16275">
        <w:tc>
          <w:tcPr>
            <w:tcW w:w="2515" w:type="dxa"/>
          </w:tcPr>
          <w:p w14:paraId="534FDC8E" w14:textId="723B47E4" w:rsidR="00614029" w:rsidRPr="00E04558" w:rsidRDefault="007C707E" w:rsidP="006A36D8">
            <w:pPr>
              <w:rPr>
                <w:b/>
              </w:rPr>
            </w:pPr>
            <w:r w:rsidRPr="00E04558">
              <w:rPr>
                <w:b/>
              </w:rPr>
              <w:t>V</w:t>
            </w:r>
            <w:r w:rsidR="003F71AB">
              <w:rPr>
                <w:b/>
              </w:rPr>
              <w:t>I</w:t>
            </w:r>
            <w:r w:rsidRPr="00E04558">
              <w:rPr>
                <w:b/>
              </w:rPr>
              <w:t xml:space="preserve">.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573" w:type="dxa"/>
          </w:tcPr>
          <w:p w14:paraId="0479181D" w14:textId="60E1372F" w:rsidR="005E1056" w:rsidRDefault="00FD75E8" w:rsidP="00924528">
            <w:pPr>
              <w:spacing w:after="160" w:line="259" w:lineRule="auto"/>
              <w:rPr>
                <w:rFonts w:eastAsia="Calibri"/>
              </w:rPr>
            </w:pPr>
            <w:r w:rsidRPr="00977DBC">
              <w:rPr>
                <w:rFonts w:eastAsia="Calibri"/>
                <w:u w:val="single"/>
              </w:rPr>
              <w:t xml:space="preserve">Log 10110 - New Program Proposal: master of Science in Recreational Therapy </w:t>
            </w:r>
            <w:r w:rsidR="00787617">
              <w:rPr>
                <w:rFonts w:eastAsia="Calibri"/>
                <w:u w:val="single"/>
              </w:rPr>
              <w:br/>
            </w:r>
            <w:r w:rsidR="005E1056">
              <w:rPr>
                <w:rFonts w:eastAsia="Calibri"/>
              </w:rPr>
              <w:t xml:space="preserve">The proposal author attended the GC-CPR meeting to answer questions about the proposal. The program has three paths to the master’s degree with varying credits from 33 to 63. Students without a background in recreational therapy must take a </w:t>
            </w:r>
            <w:r w:rsidR="009F1B54">
              <w:rPr>
                <w:rFonts w:eastAsia="Calibri"/>
              </w:rPr>
              <w:t>600-hour</w:t>
            </w:r>
            <w:r w:rsidR="005E1056">
              <w:rPr>
                <w:rFonts w:eastAsia="Calibri"/>
              </w:rPr>
              <w:t xml:space="preserve"> practicum</w:t>
            </w:r>
            <w:r w:rsidR="00924528" w:rsidRPr="00924528">
              <w:rPr>
                <w:rFonts w:eastAsia="Calibri"/>
              </w:rPr>
              <w:t xml:space="preserve"> and become certified. </w:t>
            </w:r>
            <w:r w:rsidR="005E1056">
              <w:rPr>
                <w:rFonts w:eastAsia="Calibri"/>
              </w:rPr>
              <w:t xml:space="preserve">The author was asked to change the culminating experience to a project (693). </w:t>
            </w:r>
          </w:p>
          <w:p w14:paraId="71087EEB" w14:textId="7781A7E7" w:rsidR="00924528" w:rsidRPr="00924528" w:rsidRDefault="005E1056" w:rsidP="00924528">
            <w:pPr>
              <w:spacing w:after="160" w:line="259" w:lineRule="auto"/>
              <w:rPr>
                <w:rFonts w:eastAsia="Calibri"/>
              </w:rPr>
            </w:pPr>
            <w:r>
              <w:rPr>
                <w:rFonts w:eastAsia="Calibri"/>
              </w:rPr>
              <w:lastRenderedPageBreak/>
              <w:t xml:space="preserve">The GC-CPR chair will clarify the credits and recommend 12 credits of graduate courses in the combined degree program rather than 9 </w:t>
            </w:r>
            <w:r w:rsidR="003F71AB">
              <w:rPr>
                <w:rFonts w:eastAsia="Calibri"/>
              </w:rPr>
              <w:t xml:space="preserve">as </w:t>
            </w:r>
            <w:r>
              <w:rPr>
                <w:rFonts w:eastAsia="Calibri"/>
              </w:rPr>
              <w:t xml:space="preserve">stated in the proposal. </w:t>
            </w:r>
            <w:r w:rsidR="00924528" w:rsidRPr="00924528">
              <w:rPr>
                <w:rFonts w:eastAsia="Calibri"/>
              </w:rPr>
              <w:t xml:space="preserve"> </w:t>
            </w:r>
          </w:p>
          <w:p w14:paraId="0C1E2E0A" w14:textId="29D3D6CC" w:rsidR="00161912" w:rsidRPr="00E04558" w:rsidRDefault="005E1056" w:rsidP="00787617">
            <w:pPr>
              <w:spacing w:after="160" w:line="259" w:lineRule="auto"/>
              <w:rPr>
                <w:rFonts w:eastAsia="Calibri"/>
              </w:rPr>
            </w:pPr>
            <w:r w:rsidRPr="005E1056">
              <w:rPr>
                <w:rFonts w:eastAsia="Calibri"/>
                <w:u w:val="single"/>
              </w:rPr>
              <w:t>Draft Program Review Template for Team Report</w:t>
            </w:r>
            <w:r w:rsidR="00787617">
              <w:rPr>
                <w:rFonts w:eastAsia="Calibri"/>
                <w:u w:val="single"/>
              </w:rPr>
              <w:br/>
            </w:r>
            <w:r>
              <w:rPr>
                <w:rFonts w:eastAsia="Calibri"/>
              </w:rPr>
              <w:t xml:space="preserve">The draft template was distributed for review. No changes were made. </w:t>
            </w:r>
          </w:p>
        </w:tc>
        <w:tc>
          <w:tcPr>
            <w:tcW w:w="3060" w:type="dxa"/>
          </w:tcPr>
          <w:p w14:paraId="7CD8E309" w14:textId="0CC2AEC7" w:rsidR="00A23A07" w:rsidRPr="005E1056" w:rsidRDefault="00E952F0" w:rsidP="002A623D">
            <w:r>
              <w:rPr>
                <w:b/>
              </w:rPr>
              <w:lastRenderedPageBreak/>
              <w:t xml:space="preserve"> </w:t>
            </w:r>
            <w:r w:rsidR="005E1056">
              <w:rPr>
                <w:b/>
              </w:rPr>
              <w:t xml:space="preserve">Motion: </w:t>
            </w:r>
            <w:r w:rsidR="005E1056">
              <w:t>The GC-CPR’s motion to approve Log 10110 with clarification of the credit hours for the combined degree program</w:t>
            </w:r>
            <w:r w:rsidR="002706EA">
              <w:t xml:space="preserve"> was passed</w:t>
            </w:r>
            <w:r w:rsidR="005E1056">
              <w:t xml:space="preserve"> unanimously. </w:t>
            </w:r>
          </w:p>
        </w:tc>
      </w:tr>
      <w:tr w:rsidR="006F7DF1" w:rsidRPr="00E04558" w14:paraId="081DDD59" w14:textId="77777777" w:rsidTr="00C16275">
        <w:tc>
          <w:tcPr>
            <w:tcW w:w="2515" w:type="dxa"/>
          </w:tcPr>
          <w:p w14:paraId="13D9BECB" w14:textId="7E898891" w:rsidR="006F7DF1" w:rsidRPr="00E04558" w:rsidRDefault="006F7DF1" w:rsidP="008A2D96">
            <w:pPr>
              <w:rPr>
                <w:b/>
              </w:rPr>
            </w:pPr>
            <w:r w:rsidRPr="00E04558">
              <w:rPr>
                <w:b/>
              </w:rPr>
              <w:t>VI</w:t>
            </w:r>
            <w:r w:rsidR="003F71AB">
              <w:rPr>
                <w:b/>
              </w:rPr>
              <w:t>I</w:t>
            </w:r>
            <w:r w:rsidRPr="00E04558">
              <w:rPr>
                <w:b/>
              </w:rPr>
              <w:t xml:space="preserve">. Policy Subcommittee Report – </w:t>
            </w:r>
            <w:r w:rsidR="008A2D96">
              <w:rPr>
                <w:b/>
              </w:rPr>
              <w:t xml:space="preserve">S. Choudhuri </w:t>
            </w:r>
          </w:p>
        </w:tc>
        <w:tc>
          <w:tcPr>
            <w:tcW w:w="8573" w:type="dxa"/>
          </w:tcPr>
          <w:p w14:paraId="211B1BBA" w14:textId="44D1D910" w:rsidR="00953354" w:rsidRPr="00953354" w:rsidRDefault="00953354" w:rsidP="00924528">
            <w:pPr>
              <w:rPr>
                <w:rFonts w:eastAsia="Calibri"/>
                <w:u w:val="single"/>
              </w:rPr>
            </w:pPr>
            <w:r w:rsidRPr="00953354">
              <w:rPr>
                <w:rFonts w:eastAsia="Calibri"/>
                <w:u w:val="single"/>
              </w:rPr>
              <w:t>A. Policy for Projects used as Culminating Experience (CEP)</w:t>
            </w:r>
          </w:p>
          <w:p w14:paraId="0D425C82" w14:textId="77777777" w:rsidR="002706EA" w:rsidRDefault="001A5B3C" w:rsidP="00924528">
            <w:pPr>
              <w:rPr>
                <w:rFonts w:eastAsia="Calibri"/>
              </w:rPr>
            </w:pPr>
            <w:r>
              <w:rPr>
                <w:rFonts w:eastAsia="Calibri"/>
              </w:rPr>
              <w:t xml:space="preserve">The GC-PC presented the draft policy for review. </w:t>
            </w:r>
            <w:r w:rsidR="002706EA">
              <w:rPr>
                <w:rFonts w:eastAsia="Calibri"/>
              </w:rPr>
              <w:t xml:space="preserve">Concerns about proprietary information can be addressed via students requesting an embargo for any length of time. The policy allows exceptions to be approved by the dean of The Graduate School. </w:t>
            </w:r>
          </w:p>
          <w:p w14:paraId="40BEE3E6" w14:textId="77777777" w:rsidR="002706EA" w:rsidRDefault="002706EA" w:rsidP="00924528">
            <w:pPr>
              <w:rPr>
                <w:rFonts w:eastAsia="Calibri"/>
              </w:rPr>
            </w:pPr>
          </w:p>
          <w:p w14:paraId="53A0FAC7" w14:textId="0E80F64A" w:rsidR="00924528" w:rsidRPr="002A623D" w:rsidRDefault="002A623D" w:rsidP="00924528">
            <w:pPr>
              <w:rPr>
                <w:rFonts w:eastAsia="Calibri"/>
                <w:u w:val="single"/>
              </w:rPr>
            </w:pPr>
            <w:r w:rsidRPr="002A623D">
              <w:rPr>
                <w:rFonts w:eastAsia="Calibri"/>
                <w:u w:val="single"/>
              </w:rPr>
              <w:t>GC-PC Updates</w:t>
            </w:r>
          </w:p>
          <w:p w14:paraId="72F200E0" w14:textId="77777777" w:rsidR="00F02F4B" w:rsidRDefault="002A623D" w:rsidP="002A623D">
            <w:pPr>
              <w:rPr>
                <w:rFonts w:eastAsia="Calibri"/>
              </w:rPr>
            </w:pPr>
            <w:r>
              <w:rPr>
                <w:rFonts w:eastAsia="Calibri"/>
              </w:rPr>
              <w:t>The draft c</w:t>
            </w:r>
            <w:r w:rsidR="00924528" w:rsidRPr="00924528">
              <w:rPr>
                <w:rFonts w:eastAsia="Calibri"/>
              </w:rPr>
              <w:t>ourse numbering policy</w:t>
            </w:r>
            <w:r>
              <w:rPr>
                <w:rFonts w:eastAsia="Calibri"/>
              </w:rPr>
              <w:t xml:space="preserve"> will be reviewed by the Provost’s Cabinet and GPDs</w:t>
            </w:r>
            <w:r w:rsidR="00924528" w:rsidRPr="00924528">
              <w:rPr>
                <w:rFonts w:eastAsia="Calibri"/>
              </w:rPr>
              <w:t xml:space="preserve">. </w:t>
            </w:r>
          </w:p>
          <w:p w14:paraId="596D1616" w14:textId="77777777" w:rsidR="00F02F4B" w:rsidRDefault="00F02F4B" w:rsidP="002A623D">
            <w:pPr>
              <w:rPr>
                <w:rFonts w:eastAsia="Calibri"/>
              </w:rPr>
            </w:pPr>
          </w:p>
          <w:p w14:paraId="655578B5" w14:textId="64DA8DDE" w:rsidR="005463C5" w:rsidRPr="00E04558" w:rsidRDefault="00F02F4B" w:rsidP="00F02F4B">
            <w:pPr>
              <w:rPr>
                <w:rFonts w:eastAsia="Calibri"/>
              </w:rPr>
            </w:pPr>
            <w:r>
              <w:rPr>
                <w:rFonts w:eastAsia="Calibri"/>
              </w:rPr>
              <w:t xml:space="preserve">The GC-PC is discussing how work experience could be part of the academic experience. </w:t>
            </w:r>
          </w:p>
        </w:tc>
        <w:tc>
          <w:tcPr>
            <w:tcW w:w="3060" w:type="dxa"/>
          </w:tcPr>
          <w:p w14:paraId="4232DA1E" w14:textId="5F4A0AFE" w:rsidR="002706EA" w:rsidRPr="002706EA" w:rsidRDefault="002706EA" w:rsidP="002706EA">
            <w:r>
              <w:rPr>
                <w:b/>
              </w:rPr>
              <w:t xml:space="preserve">Motion: </w:t>
            </w:r>
            <w:r>
              <w:t xml:space="preserve">M. Staves moved to strike item #6 from the draft policy as it is included in the continuous enrollment policy. A. Campbell seconded. Motion passed </w:t>
            </w:r>
            <w:r w:rsidR="009F1B54">
              <w:t>unanimously</w:t>
            </w:r>
            <w:r>
              <w:t xml:space="preserve">. </w:t>
            </w:r>
          </w:p>
          <w:p w14:paraId="00EF5FD1" w14:textId="77777777" w:rsidR="002706EA" w:rsidRDefault="002706EA" w:rsidP="002706EA">
            <w:pPr>
              <w:rPr>
                <w:b/>
              </w:rPr>
            </w:pPr>
          </w:p>
          <w:p w14:paraId="1A213C95" w14:textId="5CA689E7" w:rsidR="004802AF" w:rsidRPr="002706EA" w:rsidRDefault="002706EA" w:rsidP="002706EA">
            <w:r>
              <w:rPr>
                <w:b/>
              </w:rPr>
              <w:t xml:space="preserve">Motion: </w:t>
            </w:r>
            <w:r>
              <w:t xml:space="preserve">The GC-PC’s motion to approve the Draft Policy for Projects used as Culminating Experience as revised passed unanimously. </w:t>
            </w:r>
          </w:p>
        </w:tc>
      </w:tr>
      <w:tr w:rsidR="00FE4524" w:rsidRPr="00E04558" w14:paraId="6761AB14" w14:textId="77777777" w:rsidTr="00C16275">
        <w:tc>
          <w:tcPr>
            <w:tcW w:w="2515" w:type="dxa"/>
          </w:tcPr>
          <w:p w14:paraId="7CC1622A" w14:textId="13810498" w:rsidR="00FE4524" w:rsidRPr="00E04558" w:rsidRDefault="006A36D8" w:rsidP="00271F05">
            <w:pPr>
              <w:rPr>
                <w:b/>
              </w:rPr>
            </w:pPr>
            <w:r w:rsidRPr="00E04558">
              <w:rPr>
                <w:b/>
              </w:rPr>
              <w:t>VI</w:t>
            </w:r>
            <w:r w:rsidR="003F71AB">
              <w:rPr>
                <w:b/>
              </w:rPr>
              <w:t>I</w:t>
            </w:r>
            <w:r w:rsidRPr="00E04558">
              <w:rPr>
                <w:b/>
              </w:rPr>
              <w:t xml:space="preserve">I. </w:t>
            </w:r>
            <w:r w:rsidR="00CA4FBF" w:rsidRPr="00E04558">
              <w:rPr>
                <w:b/>
              </w:rPr>
              <w:t xml:space="preserve"> </w:t>
            </w:r>
            <w:r w:rsidR="00CB2592" w:rsidRPr="00E04558">
              <w:rPr>
                <w:b/>
              </w:rPr>
              <w:t>Gradu</w:t>
            </w:r>
            <w:r w:rsidR="00DF10EE">
              <w:rPr>
                <w:b/>
              </w:rPr>
              <w:t>ate Student Association Report</w:t>
            </w:r>
            <w:r w:rsidR="00CE7A3B">
              <w:rPr>
                <w:b/>
              </w:rPr>
              <w:t xml:space="preserve"> – </w:t>
            </w:r>
            <w:r w:rsidR="00271F05">
              <w:rPr>
                <w:b/>
              </w:rPr>
              <w:t>C. Chong</w:t>
            </w:r>
          </w:p>
        </w:tc>
        <w:tc>
          <w:tcPr>
            <w:tcW w:w="8573" w:type="dxa"/>
          </w:tcPr>
          <w:p w14:paraId="0D21C60A" w14:textId="02D25644" w:rsidR="00F831E1" w:rsidRDefault="00C30988" w:rsidP="00A86774">
            <w:pPr>
              <w:spacing w:after="160" w:line="259" w:lineRule="auto"/>
              <w:rPr>
                <w:rFonts w:eastAsia="Calibri"/>
              </w:rPr>
            </w:pPr>
            <w:r>
              <w:rPr>
                <w:rFonts w:eastAsia="Calibri"/>
              </w:rPr>
              <w:t>The e-board meets once per month and communicates frequently via email and a closed Facebook group</w:t>
            </w:r>
            <w:r w:rsidR="00F831E1">
              <w:rPr>
                <w:rFonts w:eastAsia="Calibri"/>
              </w:rPr>
              <w:t>, and maintain a shared filing system on the Google Drive</w:t>
            </w:r>
            <w:r w:rsidR="009F1B54">
              <w:rPr>
                <w:rFonts w:eastAsia="Calibri"/>
              </w:rPr>
              <w:t xml:space="preserve">, </w:t>
            </w:r>
            <w:r w:rsidR="00F831E1">
              <w:rPr>
                <w:rFonts w:eastAsia="Calibri"/>
              </w:rPr>
              <w:t>whi</w:t>
            </w:r>
            <w:r>
              <w:rPr>
                <w:rFonts w:eastAsia="Calibri"/>
              </w:rPr>
              <w:t xml:space="preserve">ch will assist with transitioning to new board members in the future. </w:t>
            </w:r>
          </w:p>
          <w:p w14:paraId="377607D3" w14:textId="6783A371" w:rsidR="00F831E1" w:rsidRDefault="00F831E1" w:rsidP="00A86774">
            <w:pPr>
              <w:spacing w:after="160" w:line="259" w:lineRule="auto"/>
              <w:rPr>
                <w:rFonts w:eastAsia="Calibri"/>
              </w:rPr>
            </w:pPr>
            <w:r>
              <w:rPr>
                <w:rFonts w:eastAsia="Calibri"/>
              </w:rPr>
              <w:t xml:space="preserve">GSA is spreading awareness and promoting events via Facebook, the website, and Blackboard. They have reached out to the Lanthorn and GV Magazine and are working on a newsletter. </w:t>
            </w:r>
          </w:p>
          <w:p w14:paraId="2BC70071" w14:textId="25A67941" w:rsidR="00F831E1" w:rsidRDefault="00F831E1" w:rsidP="00A86774">
            <w:pPr>
              <w:spacing w:after="160" w:line="259" w:lineRule="auto"/>
              <w:rPr>
                <w:rFonts w:eastAsia="Calibri"/>
              </w:rPr>
            </w:pPr>
            <w:r>
              <w:rPr>
                <w:rFonts w:eastAsia="Calibri"/>
              </w:rPr>
              <w:t xml:space="preserve">The GSA funding board </w:t>
            </w:r>
            <w:r w:rsidR="003F71AB">
              <w:rPr>
                <w:rFonts w:eastAsia="Calibri"/>
              </w:rPr>
              <w:t xml:space="preserve">met </w:t>
            </w:r>
            <w:r>
              <w:rPr>
                <w:rFonts w:eastAsia="Calibri"/>
              </w:rPr>
              <w:t>on 9/20/19.</w:t>
            </w:r>
            <w:r w:rsidR="003F71AB">
              <w:rPr>
                <w:rFonts w:eastAsia="Calibri"/>
              </w:rPr>
              <w:t xml:space="preserve">  Changes were made to funding bylaws including: 1)</w:t>
            </w:r>
            <w:r>
              <w:rPr>
                <w:rFonts w:eastAsia="Calibri"/>
              </w:rPr>
              <w:t xml:space="preserve"> an increase in the individual funding limit to $750,</w:t>
            </w:r>
            <w:r w:rsidR="003F71AB">
              <w:rPr>
                <w:rFonts w:eastAsia="Calibri"/>
              </w:rPr>
              <w:t xml:space="preserve"> 2) </w:t>
            </w:r>
            <w:r>
              <w:rPr>
                <w:rFonts w:eastAsia="Calibri"/>
              </w:rPr>
              <w:t xml:space="preserve">group travel maximum </w:t>
            </w:r>
            <w:r w:rsidR="003F71AB">
              <w:rPr>
                <w:rFonts w:eastAsia="Calibri"/>
              </w:rPr>
              <w:t xml:space="preserve">increased to </w:t>
            </w:r>
            <w:r>
              <w:rPr>
                <w:rFonts w:eastAsia="Calibri"/>
              </w:rPr>
              <w:t>$7,500,</w:t>
            </w:r>
            <w:r w:rsidR="003F71AB">
              <w:rPr>
                <w:rFonts w:eastAsia="Calibri"/>
              </w:rPr>
              <w:t xml:space="preserve"> and 3) </w:t>
            </w:r>
            <w:r>
              <w:rPr>
                <w:rFonts w:eastAsia="Calibri"/>
              </w:rPr>
              <w:t xml:space="preserve">funding requests can be submitted 7 days prior to the meeting rather than 10 days. </w:t>
            </w:r>
          </w:p>
          <w:p w14:paraId="0BC2D38B" w14:textId="1336688A" w:rsidR="00F831E1" w:rsidRDefault="008F2098" w:rsidP="00A86774">
            <w:pPr>
              <w:spacing w:after="160" w:line="259" w:lineRule="auto"/>
              <w:rPr>
                <w:rFonts w:eastAsia="Calibri"/>
              </w:rPr>
            </w:pPr>
            <w:r>
              <w:rPr>
                <w:rFonts w:eastAsia="Calibri"/>
              </w:rPr>
              <w:t>Standing committees have full representation with students from 10</w:t>
            </w:r>
            <w:r w:rsidR="003F71AB">
              <w:rPr>
                <w:rFonts w:eastAsia="Calibri"/>
              </w:rPr>
              <w:t xml:space="preserve"> different graduate programs. </w:t>
            </w:r>
            <w:r>
              <w:rPr>
                <w:rFonts w:eastAsia="Calibri"/>
              </w:rPr>
              <w:t>GSA is planning a networking event for all</w:t>
            </w:r>
            <w:r w:rsidR="003F71AB">
              <w:rPr>
                <w:rFonts w:eastAsia="Calibri"/>
              </w:rPr>
              <w:t xml:space="preserve"> </w:t>
            </w:r>
            <w:r>
              <w:rPr>
                <w:rFonts w:eastAsia="Calibri"/>
              </w:rPr>
              <w:t>graduate student represen</w:t>
            </w:r>
            <w:r w:rsidR="003F71AB">
              <w:rPr>
                <w:rFonts w:eastAsia="Calibri"/>
              </w:rPr>
              <w:t>tatives</w:t>
            </w:r>
            <w:r w:rsidR="009F1B54">
              <w:rPr>
                <w:rFonts w:eastAsia="Calibri"/>
              </w:rPr>
              <w:t xml:space="preserve">. </w:t>
            </w:r>
            <w:r w:rsidR="003F71AB">
              <w:rPr>
                <w:rFonts w:eastAsia="Calibri"/>
              </w:rPr>
              <w:t xml:space="preserve"> N</w:t>
            </w:r>
            <w:r>
              <w:rPr>
                <w:rFonts w:eastAsia="Calibri"/>
              </w:rPr>
              <w:t>ew</w:t>
            </w:r>
            <w:r w:rsidR="003F71AB">
              <w:rPr>
                <w:rFonts w:eastAsia="Calibri"/>
              </w:rPr>
              <w:t xml:space="preserve"> standing committee guidelines are being drafted. </w:t>
            </w:r>
          </w:p>
          <w:p w14:paraId="22A7259B" w14:textId="38E415CF" w:rsidR="008F2098" w:rsidRDefault="008F2098" w:rsidP="00A86774">
            <w:pPr>
              <w:spacing w:after="160" w:line="259" w:lineRule="auto"/>
              <w:rPr>
                <w:rFonts w:eastAsia="Calibri"/>
              </w:rPr>
            </w:pPr>
            <w:r>
              <w:rPr>
                <w:rFonts w:eastAsia="Calibri"/>
              </w:rPr>
              <w:t xml:space="preserve">GSA is sponsoring a Griffins hockey game on November 11 and plans are being made for future events. </w:t>
            </w:r>
          </w:p>
          <w:p w14:paraId="21DFE65D" w14:textId="4956171F" w:rsidR="00271F05" w:rsidRPr="00271F05" w:rsidRDefault="008F2098" w:rsidP="008F2098">
            <w:pPr>
              <w:spacing w:after="160" w:line="259" w:lineRule="auto"/>
              <w:rPr>
                <w:rFonts w:eastAsia="Calibri"/>
              </w:rPr>
            </w:pPr>
            <w:r>
              <w:rPr>
                <w:rFonts w:eastAsia="Calibri"/>
              </w:rPr>
              <w:lastRenderedPageBreak/>
              <w:t xml:space="preserve">GSA will look into a university health insurance policy for graduate assistants. </w:t>
            </w:r>
          </w:p>
        </w:tc>
        <w:tc>
          <w:tcPr>
            <w:tcW w:w="3060" w:type="dxa"/>
          </w:tcPr>
          <w:p w14:paraId="25953010" w14:textId="77777777" w:rsidR="00FE4524" w:rsidRPr="00E04558" w:rsidRDefault="00FE4524" w:rsidP="005A531B">
            <w:pPr>
              <w:rPr>
                <w:b/>
              </w:rPr>
            </w:pPr>
          </w:p>
        </w:tc>
      </w:tr>
      <w:tr w:rsidR="009C2E77" w:rsidRPr="00E04558" w14:paraId="61340330" w14:textId="77777777" w:rsidTr="00C16275">
        <w:tc>
          <w:tcPr>
            <w:tcW w:w="2515" w:type="dxa"/>
          </w:tcPr>
          <w:p w14:paraId="28ED133B" w14:textId="77EC073E" w:rsidR="009C2E77" w:rsidRPr="00E04558" w:rsidRDefault="006A36D8" w:rsidP="00D84F45">
            <w:pPr>
              <w:rPr>
                <w:b/>
              </w:rPr>
            </w:pPr>
            <w:r w:rsidRPr="00E04558">
              <w:rPr>
                <w:b/>
              </w:rPr>
              <w:t>I</w:t>
            </w:r>
            <w:r w:rsidR="003F71AB">
              <w:rPr>
                <w:b/>
              </w:rPr>
              <w:t>X</w:t>
            </w:r>
            <w:r w:rsidRPr="00E04558">
              <w:rPr>
                <w:b/>
              </w:rPr>
              <w:t>.</w:t>
            </w:r>
            <w:r w:rsidR="009C2E77" w:rsidRPr="00E04558">
              <w:rPr>
                <w:b/>
              </w:rPr>
              <w:t xml:space="preserve"> </w:t>
            </w:r>
            <w:r w:rsidR="00CB2592" w:rsidRPr="00E04558">
              <w:rPr>
                <w:b/>
              </w:rPr>
              <w:t xml:space="preserve">Dean’s Report – </w:t>
            </w:r>
            <w:r w:rsidR="00D84F45">
              <w:rPr>
                <w:b/>
              </w:rPr>
              <w:t>J. Potteiger</w:t>
            </w:r>
            <w:r w:rsidR="00271F05">
              <w:rPr>
                <w:b/>
              </w:rPr>
              <w:t xml:space="preserve"> </w:t>
            </w:r>
            <w:r w:rsidR="003769A8">
              <w:rPr>
                <w:b/>
              </w:rPr>
              <w:t xml:space="preserve"> </w:t>
            </w:r>
          </w:p>
        </w:tc>
        <w:tc>
          <w:tcPr>
            <w:tcW w:w="8573" w:type="dxa"/>
          </w:tcPr>
          <w:p w14:paraId="517057C2" w14:textId="41B07E8C" w:rsidR="00D84F45" w:rsidRDefault="00D84F45" w:rsidP="00A86774">
            <w:pPr>
              <w:spacing w:after="160" w:line="259" w:lineRule="auto"/>
              <w:rPr>
                <w:rFonts w:eastAsiaTheme="minorHAnsi"/>
              </w:rPr>
            </w:pPr>
            <w:r>
              <w:rPr>
                <w:rFonts w:eastAsiaTheme="minorHAnsi"/>
                <w:u w:val="single"/>
              </w:rPr>
              <w:t xml:space="preserve">Graduate Program Review </w:t>
            </w:r>
            <w:r w:rsidR="00787617">
              <w:rPr>
                <w:rFonts w:eastAsiaTheme="minorHAnsi"/>
                <w:u w:val="single"/>
              </w:rPr>
              <w:br/>
            </w:r>
            <w:r>
              <w:rPr>
                <w:rFonts w:eastAsiaTheme="minorHAnsi"/>
              </w:rPr>
              <w:t xml:space="preserve">The graduate program review external reviewer site visits will be scheduled in the upcoming months, with 2-3 likely in Fall 2019 and the remainder in Winter 2020. </w:t>
            </w:r>
          </w:p>
          <w:p w14:paraId="465D18DA" w14:textId="612EAEFA" w:rsidR="00787617" w:rsidRDefault="00D84F45" w:rsidP="00A86774">
            <w:pPr>
              <w:spacing w:after="160" w:line="259" w:lineRule="auto"/>
              <w:rPr>
                <w:rFonts w:eastAsiaTheme="minorHAnsi"/>
              </w:rPr>
            </w:pPr>
            <w:r>
              <w:rPr>
                <w:rFonts w:eastAsiaTheme="minorHAnsi"/>
                <w:u w:val="single"/>
              </w:rPr>
              <w:t>Library Focus Groups</w:t>
            </w:r>
            <w:r>
              <w:rPr>
                <w:rFonts w:eastAsiaTheme="minorHAnsi"/>
                <w:u w:val="single"/>
              </w:rPr>
              <w:br/>
            </w:r>
            <w:r w:rsidR="00787617">
              <w:rPr>
                <w:rFonts w:eastAsiaTheme="minorHAnsi"/>
              </w:rPr>
              <w:t>Members of the library staff met in focus groups with graduate students in several health professions programs</w:t>
            </w:r>
            <w:r w:rsidR="003F71AB">
              <w:rPr>
                <w:rFonts w:eastAsiaTheme="minorHAnsi"/>
              </w:rPr>
              <w:t>. The goal was to</w:t>
            </w:r>
            <w:r w:rsidR="00787617">
              <w:rPr>
                <w:rFonts w:eastAsiaTheme="minorHAnsi"/>
              </w:rPr>
              <w:t xml:space="preserve"> find ways to better serve graduate students on the health campus. A number of recommendations were made. The Graduate School appreciates the time and effort of Sara Beaubien and the library staff to improve services for graduate students. </w:t>
            </w:r>
          </w:p>
          <w:p w14:paraId="268633A9" w14:textId="361ABCA6" w:rsidR="00787617" w:rsidRPr="00787617" w:rsidRDefault="00787617" w:rsidP="00A86774">
            <w:pPr>
              <w:spacing w:after="160" w:line="259" w:lineRule="auto"/>
              <w:rPr>
                <w:rFonts w:eastAsiaTheme="minorHAnsi"/>
                <w:u w:val="single"/>
              </w:rPr>
            </w:pPr>
            <w:r w:rsidRPr="00787617">
              <w:rPr>
                <w:rFonts w:eastAsiaTheme="minorHAnsi"/>
                <w:u w:val="single"/>
              </w:rPr>
              <w:t>Miscellaneous Updates</w:t>
            </w:r>
          </w:p>
          <w:p w14:paraId="65647B36" w14:textId="77777777" w:rsidR="00787617" w:rsidRDefault="00787617" w:rsidP="00A86774">
            <w:pPr>
              <w:spacing w:after="160" w:line="259" w:lineRule="auto"/>
              <w:rPr>
                <w:rFonts w:eastAsiaTheme="minorHAnsi"/>
              </w:rPr>
            </w:pPr>
            <w:r>
              <w:rPr>
                <w:rFonts w:eastAsiaTheme="minorHAnsi"/>
              </w:rPr>
              <w:t xml:space="preserve">The graduate exit survey results from 2018-19 will be presented to the college deans soon, then to graduate program directors. </w:t>
            </w:r>
          </w:p>
          <w:p w14:paraId="24EBD5E0" w14:textId="408F390A" w:rsidR="003B217B" w:rsidRPr="00316713" w:rsidRDefault="00787617" w:rsidP="00787617">
            <w:pPr>
              <w:spacing w:after="160" w:line="259" w:lineRule="auto"/>
              <w:rPr>
                <w:rFonts w:eastAsiaTheme="minorHAnsi"/>
              </w:rPr>
            </w:pPr>
            <w:r>
              <w:rPr>
                <w:rFonts w:eastAsiaTheme="minorHAnsi"/>
              </w:rPr>
              <w:t xml:space="preserve">The master of health administration program is undergoing a site visit from their accreditation body. </w:t>
            </w:r>
          </w:p>
        </w:tc>
        <w:tc>
          <w:tcPr>
            <w:tcW w:w="3060" w:type="dxa"/>
          </w:tcPr>
          <w:p w14:paraId="0678BE95" w14:textId="77777777" w:rsidR="009C2E77" w:rsidRPr="00E04558" w:rsidRDefault="009C2E77" w:rsidP="00A07C39"/>
        </w:tc>
      </w:tr>
      <w:tr w:rsidR="00CB2592" w:rsidRPr="00E04558" w14:paraId="5CD7D6F3" w14:textId="77777777" w:rsidTr="00C16275">
        <w:tc>
          <w:tcPr>
            <w:tcW w:w="2515" w:type="dxa"/>
          </w:tcPr>
          <w:p w14:paraId="236B36F5" w14:textId="78524CFC" w:rsidR="00CB2592" w:rsidRPr="00E04558" w:rsidRDefault="006A36D8" w:rsidP="006A36D8">
            <w:pPr>
              <w:rPr>
                <w:b/>
              </w:rPr>
            </w:pPr>
            <w:r w:rsidRPr="00E04558">
              <w:rPr>
                <w:b/>
              </w:rPr>
              <w:t xml:space="preserve">X. </w:t>
            </w:r>
            <w:r w:rsidR="00CB2592" w:rsidRPr="00E04558">
              <w:rPr>
                <w:b/>
              </w:rPr>
              <w:t>Old Business</w:t>
            </w:r>
            <w:r w:rsidR="00231EF5" w:rsidRPr="00E04558">
              <w:rPr>
                <w:b/>
              </w:rPr>
              <w:t xml:space="preserve"> </w:t>
            </w:r>
          </w:p>
        </w:tc>
        <w:tc>
          <w:tcPr>
            <w:tcW w:w="8573" w:type="dxa"/>
          </w:tcPr>
          <w:p w14:paraId="63282BC5" w14:textId="0F810335" w:rsidR="00112962" w:rsidRPr="00E04558" w:rsidRDefault="003E6B43" w:rsidP="00B3426E">
            <w:pPr>
              <w:spacing w:after="160" w:line="259" w:lineRule="auto"/>
              <w:contextualSpacing/>
              <w:rPr>
                <w:rFonts w:eastAsiaTheme="minorHAnsi"/>
              </w:rPr>
            </w:pPr>
            <w:r>
              <w:rPr>
                <w:rFonts w:eastAsiaTheme="minorHAnsi"/>
              </w:rPr>
              <w:t xml:space="preserve">There was no old business. </w:t>
            </w:r>
          </w:p>
        </w:tc>
        <w:tc>
          <w:tcPr>
            <w:tcW w:w="3060" w:type="dxa"/>
          </w:tcPr>
          <w:p w14:paraId="17240B72" w14:textId="3CB36CCB" w:rsidR="002D0BE7" w:rsidRPr="00E04558" w:rsidRDefault="002D0BE7" w:rsidP="00FE2703"/>
        </w:tc>
      </w:tr>
      <w:tr w:rsidR="00CB2592" w:rsidRPr="00E04558" w14:paraId="1D9C482E" w14:textId="77777777" w:rsidTr="00C16275">
        <w:tc>
          <w:tcPr>
            <w:tcW w:w="2515" w:type="dxa"/>
          </w:tcPr>
          <w:p w14:paraId="5F5E0D81" w14:textId="5AE1AB59" w:rsidR="00CB2592" w:rsidRPr="00E04558" w:rsidRDefault="00CB2592" w:rsidP="009F1B54">
            <w:pPr>
              <w:rPr>
                <w:b/>
              </w:rPr>
            </w:pPr>
            <w:r w:rsidRPr="00E04558">
              <w:rPr>
                <w:b/>
              </w:rPr>
              <w:t>X</w:t>
            </w:r>
            <w:r w:rsidR="003F71AB">
              <w:rPr>
                <w:b/>
              </w:rPr>
              <w:t>I</w:t>
            </w:r>
            <w:r w:rsidRPr="00E04558">
              <w:rPr>
                <w:b/>
              </w:rPr>
              <w:t>. New Business</w:t>
            </w:r>
          </w:p>
        </w:tc>
        <w:tc>
          <w:tcPr>
            <w:tcW w:w="8573" w:type="dxa"/>
          </w:tcPr>
          <w:p w14:paraId="3C0DAC8F" w14:textId="5BD54234" w:rsidR="00844274" w:rsidRPr="000576FD" w:rsidRDefault="003E6B43" w:rsidP="00844274">
            <w:pPr>
              <w:spacing w:after="160" w:line="259" w:lineRule="auto"/>
              <w:rPr>
                <w:rFonts w:eastAsiaTheme="minorHAnsi"/>
              </w:rPr>
            </w:pPr>
            <w:r>
              <w:rPr>
                <w:rFonts w:eastAsiaTheme="minorHAnsi"/>
              </w:rPr>
              <w:t xml:space="preserve">There was no new business. </w:t>
            </w:r>
          </w:p>
        </w:tc>
        <w:tc>
          <w:tcPr>
            <w:tcW w:w="3060" w:type="dxa"/>
          </w:tcPr>
          <w:p w14:paraId="73A1B4A6" w14:textId="1FB438C5" w:rsidR="004B57B7" w:rsidRPr="00961E69" w:rsidRDefault="004B57B7" w:rsidP="0060094C"/>
        </w:tc>
      </w:tr>
      <w:tr w:rsidR="00CA4FBF" w:rsidRPr="00E04558" w14:paraId="7281C3E9" w14:textId="77777777" w:rsidTr="00C16275">
        <w:tc>
          <w:tcPr>
            <w:tcW w:w="2515" w:type="dxa"/>
          </w:tcPr>
          <w:p w14:paraId="0F89DA91" w14:textId="6D6E66FF" w:rsidR="00CA4FBF" w:rsidRPr="00E04558" w:rsidRDefault="00CA4FBF" w:rsidP="006A36D8">
            <w:pPr>
              <w:rPr>
                <w:b/>
              </w:rPr>
            </w:pPr>
            <w:r w:rsidRPr="00E04558">
              <w:rPr>
                <w:b/>
              </w:rPr>
              <w:t>X</w:t>
            </w:r>
            <w:r w:rsidR="003F71AB">
              <w:rPr>
                <w:b/>
              </w:rPr>
              <w:t>I</w:t>
            </w:r>
            <w:r w:rsidR="008E01AD" w:rsidRPr="00E04558">
              <w:rPr>
                <w:b/>
              </w:rPr>
              <w:t>I</w:t>
            </w:r>
            <w:r w:rsidRPr="00E04558">
              <w:rPr>
                <w:b/>
              </w:rPr>
              <w:t>. Adjournment</w:t>
            </w:r>
          </w:p>
        </w:tc>
        <w:tc>
          <w:tcPr>
            <w:tcW w:w="8573" w:type="dxa"/>
          </w:tcPr>
          <w:p w14:paraId="36929596" w14:textId="4C9C9711" w:rsidR="00CA4FBF" w:rsidRPr="00E04558" w:rsidRDefault="00CA4FBF" w:rsidP="00A71B0F">
            <w:pPr>
              <w:spacing w:after="160" w:line="259" w:lineRule="auto"/>
              <w:ind w:firstLine="720"/>
            </w:pPr>
          </w:p>
        </w:tc>
        <w:tc>
          <w:tcPr>
            <w:tcW w:w="3060" w:type="dxa"/>
          </w:tcPr>
          <w:p w14:paraId="30817C13" w14:textId="1E35962E" w:rsidR="00CA4FBF" w:rsidRPr="00B578D1" w:rsidRDefault="00B578D1" w:rsidP="000759FC">
            <w:r>
              <w:rPr>
                <w:b/>
              </w:rPr>
              <w:t xml:space="preserve">Motion: </w:t>
            </w:r>
            <w:r w:rsidR="00787617">
              <w:t xml:space="preserve">M. Staves </w:t>
            </w:r>
            <w:r>
              <w:t xml:space="preserve">moved to adjourn. </w:t>
            </w:r>
            <w:r w:rsidR="00787617">
              <w:t xml:space="preserve">J. Pope </w:t>
            </w:r>
            <w:r w:rsidR="00FC6B87">
              <w:t>sec</w:t>
            </w:r>
            <w:r>
              <w:t>onded. Meeting adjourned at 10:</w:t>
            </w:r>
            <w:r w:rsidR="000759FC">
              <w:t>15</w:t>
            </w:r>
            <w:r>
              <w:t xml:space="preserve">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3D243" w14:textId="77777777" w:rsidR="00B24F8D" w:rsidRDefault="00B24F8D">
      <w:r>
        <w:separator/>
      </w:r>
    </w:p>
  </w:endnote>
  <w:endnote w:type="continuationSeparator" w:id="0">
    <w:p w14:paraId="24451234" w14:textId="77777777" w:rsidR="00B24F8D" w:rsidRDefault="00B2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A6C4" w14:textId="77777777" w:rsidR="00B24F8D" w:rsidRDefault="00B24F8D">
      <w:r>
        <w:separator/>
      </w:r>
    </w:p>
  </w:footnote>
  <w:footnote w:type="continuationSeparator" w:id="0">
    <w:p w14:paraId="11A3D89A" w14:textId="77777777" w:rsidR="00B24F8D" w:rsidRDefault="00B24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0"/>
  </w:num>
  <w:num w:numId="4">
    <w:abstractNumId w:val="5"/>
  </w:num>
  <w:num w:numId="5">
    <w:abstractNumId w:val="18"/>
  </w:num>
  <w:num w:numId="6">
    <w:abstractNumId w:val="39"/>
  </w:num>
  <w:num w:numId="7">
    <w:abstractNumId w:val="25"/>
  </w:num>
  <w:num w:numId="8">
    <w:abstractNumId w:val="14"/>
  </w:num>
  <w:num w:numId="9">
    <w:abstractNumId w:val="23"/>
  </w:num>
  <w:num w:numId="10">
    <w:abstractNumId w:val="22"/>
  </w:num>
  <w:num w:numId="11">
    <w:abstractNumId w:val="31"/>
  </w:num>
  <w:num w:numId="12">
    <w:abstractNumId w:val="26"/>
  </w:num>
  <w:num w:numId="13">
    <w:abstractNumId w:val="20"/>
  </w:num>
  <w:num w:numId="14">
    <w:abstractNumId w:val="40"/>
  </w:num>
  <w:num w:numId="15">
    <w:abstractNumId w:val="12"/>
  </w:num>
  <w:num w:numId="16">
    <w:abstractNumId w:val="35"/>
  </w:num>
  <w:num w:numId="17">
    <w:abstractNumId w:val="1"/>
  </w:num>
  <w:num w:numId="18">
    <w:abstractNumId w:val="17"/>
  </w:num>
  <w:num w:numId="19">
    <w:abstractNumId w:val="7"/>
  </w:num>
  <w:num w:numId="20">
    <w:abstractNumId w:val="30"/>
  </w:num>
  <w:num w:numId="21">
    <w:abstractNumId w:val="24"/>
  </w:num>
  <w:num w:numId="22">
    <w:abstractNumId w:val="34"/>
  </w:num>
  <w:num w:numId="23">
    <w:abstractNumId w:val="4"/>
  </w:num>
  <w:num w:numId="24">
    <w:abstractNumId w:val="37"/>
  </w:num>
  <w:num w:numId="25">
    <w:abstractNumId w:val="27"/>
  </w:num>
  <w:num w:numId="26">
    <w:abstractNumId w:val="13"/>
  </w:num>
  <w:num w:numId="27">
    <w:abstractNumId w:val="9"/>
  </w:num>
  <w:num w:numId="28">
    <w:abstractNumId w:val="41"/>
  </w:num>
  <w:num w:numId="29">
    <w:abstractNumId w:val="3"/>
  </w:num>
  <w:num w:numId="30">
    <w:abstractNumId w:val="19"/>
  </w:num>
  <w:num w:numId="31">
    <w:abstractNumId w:val="15"/>
  </w:num>
  <w:num w:numId="32">
    <w:abstractNumId w:val="36"/>
  </w:num>
  <w:num w:numId="33">
    <w:abstractNumId w:val="21"/>
  </w:num>
  <w:num w:numId="34">
    <w:abstractNumId w:val="8"/>
  </w:num>
  <w:num w:numId="35">
    <w:abstractNumId w:val="29"/>
  </w:num>
  <w:num w:numId="36">
    <w:abstractNumId w:val="16"/>
  </w:num>
  <w:num w:numId="37">
    <w:abstractNumId w:val="38"/>
  </w:num>
  <w:num w:numId="38">
    <w:abstractNumId w:val="10"/>
  </w:num>
  <w:num w:numId="39">
    <w:abstractNumId w:val="42"/>
  </w:num>
  <w:num w:numId="40">
    <w:abstractNumId w:val="6"/>
  </w:num>
  <w:num w:numId="41">
    <w:abstractNumId w:val="32"/>
  </w:num>
  <w:num w:numId="42">
    <w:abstractNumId w:val="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E72"/>
    <w:rsid w:val="00017E41"/>
    <w:rsid w:val="00020569"/>
    <w:rsid w:val="00021711"/>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6607"/>
    <w:rsid w:val="00150918"/>
    <w:rsid w:val="00152CE4"/>
    <w:rsid w:val="001532CF"/>
    <w:rsid w:val="00153AAA"/>
    <w:rsid w:val="00153EE9"/>
    <w:rsid w:val="001543EE"/>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493A"/>
    <w:rsid w:val="001A5B3C"/>
    <w:rsid w:val="001A64D3"/>
    <w:rsid w:val="001A6526"/>
    <w:rsid w:val="001A79AF"/>
    <w:rsid w:val="001B0251"/>
    <w:rsid w:val="001B12EE"/>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5F89"/>
    <w:rsid w:val="001D657A"/>
    <w:rsid w:val="001D6627"/>
    <w:rsid w:val="001D67C3"/>
    <w:rsid w:val="001D6975"/>
    <w:rsid w:val="001E0B51"/>
    <w:rsid w:val="001E11DA"/>
    <w:rsid w:val="001E1378"/>
    <w:rsid w:val="001E1960"/>
    <w:rsid w:val="001E30F1"/>
    <w:rsid w:val="001E400B"/>
    <w:rsid w:val="001E4D2A"/>
    <w:rsid w:val="001E51CD"/>
    <w:rsid w:val="001E571A"/>
    <w:rsid w:val="001E6075"/>
    <w:rsid w:val="001E6A7A"/>
    <w:rsid w:val="001E7802"/>
    <w:rsid w:val="001F0099"/>
    <w:rsid w:val="001F073F"/>
    <w:rsid w:val="001F155B"/>
    <w:rsid w:val="001F17E4"/>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134"/>
    <w:rsid w:val="0021088A"/>
    <w:rsid w:val="0021117A"/>
    <w:rsid w:val="00211940"/>
    <w:rsid w:val="00211BB0"/>
    <w:rsid w:val="002120B5"/>
    <w:rsid w:val="002121D6"/>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6EA"/>
    <w:rsid w:val="00270B9C"/>
    <w:rsid w:val="0027186F"/>
    <w:rsid w:val="00271F05"/>
    <w:rsid w:val="00272059"/>
    <w:rsid w:val="00272D8F"/>
    <w:rsid w:val="00273718"/>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26B4B"/>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672E"/>
    <w:rsid w:val="003578E3"/>
    <w:rsid w:val="00357EFF"/>
    <w:rsid w:val="00363036"/>
    <w:rsid w:val="00363252"/>
    <w:rsid w:val="003632E3"/>
    <w:rsid w:val="00363442"/>
    <w:rsid w:val="003634A5"/>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986"/>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5591"/>
    <w:rsid w:val="003B5C52"/>
    <w:rsid w:val="003B6986"/>
    <w:rsid w:val="003B6A82"/>
    <w:rsid w:val="003B6CBE"/>
    <w:rsid w:val="003B7276"/>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B43"/>
    <w:rsid w:val="003E6E9F"/>
    <w:rsid w:val="003E7113"/>
    <w:rsid w:val="003F0A42"/>
    <w:rsid w:val="003F114D"/>
    <w:rsid w:val="003F1782"/>
    <w:rsid w:val="003F2334"/>
    <w:rsid w:val="003F2D12"/>
    <w:rsid w:val="003F39F5"/>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44FA"/>
    <w:rsid w:val="00405844"/>
    <w:rsid w:val="00406207"/>
    <w:rsid w:val="00406C1C"/>
    <w:rsid w:val="00407551"/>
    <w:rsid w:val="00407F33"/>
    <w:rsid w:val="00410561"/>
    <w:rsid w:val="00411582"/>
    <w:rsid w:val="00411BE8"/>
    <w:rsid w:val="004123EF"/>
    <w:rsid w:val="00413A99"/>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33F"/>
    <w:rsid w:val="00497077"/>
    <w:rsid w:val="004A017E"/>
    <w:rsid w:val="004A04BB"/>
    <w:rsid w:val="004A0895"/>
    <w:rsid w:val="004A0996"/>
    <w:rsid w:val="004A1CFF"/>
    <w:rsid w:val="004A1E2F"/>
    <w:rsid w:val="004A2A86"/>
    <w:rsid w:val="004A2F6A"/>
    <w:rsid w:val="004A31FD"/>
    <w:rsid w:val="004A4728"/>
    <w:rsid w:val="004A4AB1"/>
    <w:rsid w:val="004A5426"/>
    <w:rsid w:val="004A70EB"/>
    <w:rsid w:val="004A77EF"/>
    <w:rsid w:val="004A7A69"/>
    <w:rsid w:val="004A7FC9"/>
    <w:rsid w:val="004B0461"/>
    <w:rsid w:val="004B16A7"/>
    <w:rsid w:val="004B182A"/>
    <w:rsid w:val="004B4D53"/>
    <w:rsid w:val="004B57B7"/>
    <w:rsid w:val="004B7D1F"/>
    <w:rsid w:val="004C1A93"/>
    <w:rsid w:val="004C4E76"/>
    <w:rsid w:val="004C6074"/>
    <w:rsid w:val="004C62A3"/>
    <w:rsid w:val="004C75E2"/>
    <w:rsid w:val="004C79BF"/>
    <w:rsid w:val="004D01B7"/>
    <w:rsid w:val="004D115F"/>
    <w:rsid w:val="004D18CB"/>
    <w:rsid w:val="004D22EA"/>
    <w:rsid w:val="004D28C0"/>
    <w:rsid w:val="004D4697"/>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5AF"/>
    <w:rsid w:val="004F56A9"/>
    <w:rsid w:val="004F587D"/>
    <w:rsid w:val="004F762F"/>
    <w:rsid w:val="00500BE1"/>
    <w:rsid w:val="00500E19"/>
    <w:rsid w:val="00500E4A"/>
    <w:rsid w:val="0050106A"/>
    <w:rsid w:val="0050118D"/>
    <w:rsid w:val="00502D70"/>
    <w:rsid w:val="00502F4F"/>
    <w:rsid w:val="005036EB"/>
    <w:rsid w:val="00503C91"/>
    <w:rsid w:val="00505EF9"/>
    <w:rsid w:val="0050714F"/>
    <w:rsid w:val="00510F02"/>
    <w:rsid w:val="00511E64"/>
    <w:rsid w:val="00512F28"/>
    <w:rsid w:val="00520AD1"/>
    <w:rsid w:val="00520C81"/>
    <w:rsid w:val="00522054"/>
    <w:rsid w:val="00522377"/>
    <w:rsid w:val="00523819"/>
    <w:rsid w:val="0052442B"/>
    <w:rsid w:val="00524E55"/>
    <w:rsid w:val="00524F3A"/>
    <w:rsid w:val="00525BDD"/>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FF"/>
    <w:rsid w:val="005A2376"/>
    <w:rsid w:val="005A3F2E"/>
    <w:rsid w:val="005A531B"/>
    <w:rsid w:val="005A70EC"/>
    <w:rsid w:val="005A727A"/>
    <w:rsid w:val="005A735A"/>
    <w:rsid w:val="005B02CD"/>
    <w:rsid w:val="005B1230"/>
    <w:rsid w:val="005B2C7F"/>
    <w:rsid w:val="005B3E92"/>
    <w:rsid w:val="005B4263"/>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056"/>
    <w:rsid w:val="005E1173"/>
    <w:rsid w:val="005E127C"/>
    <w:rsid w:val="005E1EE7"/>
    <w:rsid w:val="005E20E1"/>
    <w:rsid w:val="005E2308"/>
    <w:rsid w:val="005E27CE"/>
    <w:rsid w:val="005E3F3A"/>
    <w:rsid w:val="005E4000"/>
    <w:rsid w:val="005E47A6"/>
    <w:rsid w:val="005E4E21"/>
    <w:rsid w:val="005E6286"/>
    <w:rsid w:val="005F138D"/>
    <w:rsid w:val="005F18BB"/>
    <w:rsid w:val="005F1D47"/>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2CB3"/>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2A99"/>
    <w:rsid w:val="0069339D"/>
    <w:rsid w:val="006962A8"/>
    <w:rsid w:val="00696A0D"/>
    <w:rsid w:val="00696C4C"/>
    <w:rsid w:val="00697995"/>
    <w:rsid w:val="006A109E"/>
    <w:rsid w:val="006A246F"/>
    <w:rsid w:val="006A27B7"/>
    <w:rsid w:val="006A36D8"/>
    <w:rsid w:val="006A4ED9"/>
    <w:rsid w:val="006A528A"/>
    <w:rsid w:val="006A640B"/>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C0921"/>
    <w:rsid w:val="006C0B7A"/>
    <w:rsid w:val="006C196C"/>
    <w:rsid w:val="006C3744"/>
    <w:rsid w:val="006C4572"/>
    <w:rsid w:val="006C5090"/>
    <w:rsid w:val="006C5DD6"/>
    <w:rsid w:val="006D0B8F"/>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38EE"/>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87617"/>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E4E01"/>
    <w:rsid w:val="007E5207"/>
    <w:rsid w:val="007E62FC"/>
    <w:rsid w:val="007E6D60"/>
    <w:rsid w:val="007E76C1"/>
    <w:rsid w:val="007E7A4B"/>
    <w:rsid w:val="007E7C48"/>
    <w:rsid w:val="007F0602"/>
    <w:rsid w:val="007F0AAC"/>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098"/>
    <w:rsid w:val="008F2175"/>
    <w:rsid w:val="008F27D7"/>
    <w:rsid w:val="008F2A52"/>
    <w:rsid w:val="008F3E95"/>
    <w:rsid w:val="008F4D59"/>
    <w:rsid w:val="008F4DA3"/>
    <w:rsid w:val="008F4E70"/>
    <w:rsid w:val="008F5BA8"/>
    <w:rsid w:val="008F5D30"/>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1A59"/>
    <w:rsid w:val="00911F90"/>
    <w:rsid w:val="0091226B"/>
    <w:rsid w:val="00913EAE"/>
    <w:rsid w:val="00915DD6"/>
    <w:rsid w:val="0091612B"/>
    <w:rsid w:val="00917E5B"/>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37AD"/>
    <w:rsid w:val="00934785"/>
    <w:rsid w:val="009349A3"/>
    <w:rsid w:val="00935208"/>
    <w:rsid w:val="00935283"/>
    <w:rsid w:val="0093545D"/>
    <w:rsid w:val="00935C49"/>
    <w:rsid w:val="0094027E"/>
    <w:rsid w:val="00941F83"/>
    <w:rsid w:val="009434AA"/>
    <w:rsid w:val="00943DEF"/>
    <w:rsid w:val="00944646"/>
    <w:rsid w:val="00944FD2"/>
    <w:rsid w:val="00945D16"/>
    <w:rsid w:val="009500F6"/>
    <w:rsid w:val="00952974"/>
    <w:rsid w:val="00953354"/>
    <w:rsid w:val="00953BCB"/>
    <w:rsid w:val="0095418C"/>
    <w:rsid w:val="009545B9"/>
    <w:rsid w:val="00954780"/>
    <w:rsid w:val="00955D9F"/>
    <w:rsid w:val="00956092"/>
    <w:rsid w:val="0095735A"/>
    <w:rsid w:val="00960253"/>
    <w:rsid w:val="00960658"/>
    <w:rsid w:val="00961111"/>
    <w:rsid w:val="00961B22"/>
    <w:rsid w:val="00961E69"/>
    <w:rsid w:val="00961F5F"/>
    <w:rsid w:val="0096203B"/>
    <w:rsid w:val="0096262B"/>
    <w:rsid w:val="00962A9B"/>
    <w:rsid w:val="00962EFA"/>
    <w:rsid w:val="009640B5"/>
    <w:rsid w:val="0097039B"/>
    <w:rsid w:val="009708B9"/>
    <w:rsid w:val="00971CA6"/>
    <w:rsid w:val="0097242B"/>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FA"/>
    <w:rsid w:val="009B0A50"/>
    <w:rsid w:val="009B10AE"/>
    <w:rsid w:val="009B186C"/>
    <w:rsid w:val="009B2D3B"/>
    <w:rsid w:val="009B2D9C"/>
    <w:rsid w:val="009B35A3"/>
    <w:rsid w:val="009B5554"/>
    <w:rsid w:val="009B7898"/>
    <w:rsid w:val="009B7A25"/>
    <w:rsid w:val="009C1523"/>
    <w:rsid w:val="009C19BB"/>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283"/>
    <w:rsid w:val="009E268D"/>
    <w:rsid w:val="009E34AB"/>
    <w:rsid w:val="009E3610"/>
    <w:rsid w:val="009E37EB"/>
    <w:rsid w:val="009E4B1C"/>
    <w:rsid w:val="009E6C06"/>
    <w:rsid w:val="009E6F59"/>
    <w:rsid w:val="009E749E"/>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6DE"/>
    <w:rsid w:val="00A23A07"/>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2D3F"/>
    <w:rsid w:val="00A43678"/>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661B"/>
    <w:rsid w:val="00B0747D"/>
    <w:rsid w:val="00B07FFD"/>
    <w:rsid w:val="00B10A28"/>
    <w:rsid w:val="00B11558"/>
    <w:rsid w:val="00B11D20"/>
    <w:rsid w:val="00B126F4"/>
    <w:rsid w:val="00B12990"/>
    <w:rsid w:val="00B1356C"/>
    <w:rsid w:val="00B13675"/>
    <w:rsid w:val="00B13ABA"/>
    <w:rsid w:val="00B13FCD"/>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70EB"/>
    <w:rsid w:val="00B5735C"/>
    <w:rsid w:val="00B578D1"/>
    <w:rsid w:val="00B57937"/>
    <w:rsid w:val="00B605B4"/>
    <w:rsid w:val="00B60E12"/>
    <w:rsid w:val="00B61ACB"/>
    <w:rsid w:val="00B626C8"/>
    <w:rsid w:val="00B62F0C"/>
    <w:rsid w:val="00B63ADC"/>
    <w:rsid w:val="00B66D2E"/>
    <w:rsid w:val="00B67115"/>
    <w:rsid w:val="00B7574F"/>
    <w:rsid w:val="00B77175"/>
    <w:rsid w:val="00B7737D"/>
    <w:rsid w:val="00B7771E"/>
    <w:rsid w:val="00B77D5B"/>
    <w:rsid w:val="00B801BB"/>
    <w:rsid w:val="00B80858"/>
    <w:rsid w:val="00B81071"/>
    <w:rsid w:val="00B82318"/>
    <w:rsid w:val="00B82AD3"/>
    <w:rsid w:val="00B83EE2"/>
    <w:rsid w:val="00B841F4"/>
    <w:rsid w:val="00B842D5"/>
    <w:rsid w:val="00B84301"/>
    <w:rsid w:val="00B849A2"/>
    <w:rsid w:val="00B856BB"/>
    <w:rsid w:val="00B86610"/>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2ABD"/>
    <w:rsid w:val="00C061E9"/>
    <w:rsid w:val="00C06A39"/>
    <w:rsid w:val="00C07FC8"/>
    <w:rsid w:val="00C1047A"/>
    <w:rsid w:val="00C10F4F"/>
    <w:rsid w:val="00C1153B"/>
    <w:rsid w:val="00C11786"/>
    <w:rsid w:val="00C1180F"/>
    <w:rsid w:val="00C14ECE"/>
    <w:rsid w:val="00C154F0"/>
    <w:rsid w:val="00C160CE"/>
    <w:rsid w:val="00C16275"/>
    <w:rsid w:val="00C17E9E"/>
    <w:rsid w:val="00C17F5C"/>
    <w:rsid w:val="00C20B76"/>
    <w:rsid w:val="00C20BBA"/>
    <w:rsid w:val="00C21CEF"/>
    <w:rsid w:val="00C22C08"/>
    <w:rsid w:val="00C2509E"/>
    <w:rsid w:val="00C254AA"/>
    <w:rsid w:val="00C25BB6"/>
    <w:rsid w:val="00C2600E"/>
    <w:rsid w:val="00C26337"/>
    <w:rsid w:val="00C2671E"/>
    <w:rsid w:val="00C26D04"/>
    <w:rsid w:val="00C27225"/>
    <w:rsid w:val="00C30888"/>
    <w:rsid w:val="00C30988"/>
    <w:rsid w:val="00C30E1E"/>
    <w:rsid w:val="00C34BEB"/>
    <w:rsid w:val="00C35057"/>
    <w:rsid w:val="00C36260"/>
    <w:rsid w:val="00C3687D"/>
    <w:rsid w:val="00C4216D"/>
    <w:rsid w:val="00C42DB7"/>
    <w:rsid w:val="00C42E7D"/>
    <w:rsid w:val="00C4300C"/>
    <w:rsid w:val="00C43BAF"/>
    <w:rsid w:val="00C443D4"/>
    <w:rsid w:val="00C44502"/>
    <w:rsid w:val="00C46453"/>
    <w:rsid w:val="00C470E9"/>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133C"/>
    <w:rsid w:val="00C921E8"/>
    <w:rsid w:val="00C9388B"/>
    <w:rsid w:val="00C93ED2"/>
    <w:rsid w:val="00C958DF"/>
    <w:rsid w:val="00C95E69"/>
    <w:rsid w:val="00C96798"/>
    <w:rsid w:val="00C96A8D"/>
    <w:rsid w:val="00C97215"/>
    <w:rsid w:val="00CA19AB"/>
    <w:rsid w:val="00CA259F"/>
    <w:rsid w:val="00CA362B"/>
    <w:rsid w:val="00CA4FBF"/>
    <w:rsid w:val="00CA5C77"/>
    <w:rsid w:val="00CA7105"/>
    <w:rsid w:val="00CB08BD"/>
    <w:rsid w:val="00CB2592"/>
    <w:rsid w:val="00CB2E2F"/>
    <w:rsid w:val="00CB46D9"/>
    <w:rsid w:val="00CB5E03"/>
    <w:rsid w:val="00CB5EB0"/>
    <w:rsid w:val="00CB6BF5"/>
    <w:rsid w:val="00CB7F2A"/>
    <w:rsid w:val="00CB7FFC"/>
    <w:rsid w:val="00CC0609"/>
    <w:rsid w:val="00CC1D47"/>
    <w:rsid w:val="00CC2EB2"/>
    <w:rsid w:val="00CC34DC"/>
    <w:rsid w:val="00CC3701"/>
    <w:rsid w:val="00CC4285"/>
    <w:rsid w:val="00CC4768"/>
    <w:rsid w:val="00CC4AEE"/>
    <w:rsid w:val="00CC4B51"/>
    <w:rsid w:val="00CC6333"/>
    <w:rsid w:val="00CC68E6"/>
    <w:rsid w:val="00CC7B65"/>
    <w:rsid w:val="00CD036F"/>
    <w:rsid w:val="00CD0577"/>
    <w:rsid w:val="00CD0D8F"/>
    <w:rsid w:val="00CD13A0"/>
    <w:rsid w:val="00CD2383"/>
    <w:rsid w:val="00CD2FDE"/>
    <w:rsid w:val="00CD379A"/>
    <w:rsid w:val="00CD3B11"/>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5120"/>
    <w:rsid w:val="00D057AC"/>
    <w:rsid w:val="00D067C3"/>
    <w:rsid w:val="00D0693E"/>
    <w:rsid w:val="00D06F5F"/>
    <w:rsid w:val="00D07E2D"/>
    <w:rsid w:val="00D111C6"/>
    <w:rsid w:val="00D11F87"/>
    <w:rsid w:val="00D1271C"/>
    <w:rsid w:val="00D13B4C"/>
    <w:rsid w:val="00D14776"/>
    <w:rsid w:val="00D14A6F"/>
    <w:rsid w:val="00D17ACE"/>
    <w:rsid w:val="00D17E92"/>
    <w:rsid w:val="00D242EE"/>
    <w:rsid w:val="00D25032"/>
    <w:rsid w:val="00D262E7"/>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FC2"/>
    <w:rsid w:val="00D6141E"/>
    <w:rsid w:val="00D65135"/>
    <w:rsid w:val="00D6624A"/>
    <w:rsid w:val="00D66650"/>
    <w:rsid w:val="00D67937"/>
    <w:rsid w:val="00D67B9E"/>
    <w:rsid w:val="00D67E43"/>
    <w:rsid w:val="00D70B1F"/>
    <w:rsid w:val="00D70C04"/>
    <w:rsid w:val="00D70C47"/>
    <w:rsid w:val="00D73718"/>
    <w:rsid w:val="00D7379A"/>
    <w:rsid w:val="00D73C5A"/>
    <w:rsid w:val="00D743F0"/>
    <w:rsid w:val="00D759D0"/>
    <w:rsid w:val="00D76F49"/>
    <w:rsid w:val="00D824B0"/>
    <w:rsid w:val="00D82EB0"/>
    <w:rsid w:val="00D83723"/>
    <w:rsid w:val="00D83E97"/>
    <w:rsid w:val="00D845BE"/>
    <w:rsid w:val="00D84E93"/>
    <w:rsid w:val="00D84F45"/>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103F7"/>
    <w:rsid w:val="00E10A02"/>
    <w:rsid w:val="00E10EDC"/>
    <w:rsid w:val="00E1121C"/>
    <w:rsid w:val="00E114E0"/>
    <w:rsid w:val="00E11F74"/>
    <w:rsid w:val="00E13452"/>
    <w:rsid w:val="00E14542"/>
    <w:rsid w:val="00E1467B"/>
    <w:rsid w:val="00E1472E"/>
    <w:rsid w:val="00E14B91"/>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0D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F0"/>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59DB"/>
    <w:rsid w:val="00F20925"/>
    <w:rsid w:val="00F20E9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5C1"/>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1E1"/>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4564"/>
    <w:rsid w:val="00FC502D"/>
    <w:rsid w:val="00FC68C2"/>
    <w:rsid w:val="00FC6B87"/>
    <w:rsid w:val="00FC70AA"/>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2703"/>
    <w:rsid w:val="00FE4075"/>
    <w:rsid w:val="00FE4341"/>
    <w:rsid w:val="00FE4524"/>
    <w:rsid w:val="00FE5B24"/>
    <w:rsid w:val="00FE6731"/>
    <w:rsid w:val="00FE6AEC"/>
    <w:rsid w:val="00FF0057"/>
    <w:rsid w:val="00FF0D33"/>
    <w:rsid w:val="00FF0E0B"/>
    <w:rsid w:val="00FF1C1D"/>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2019-10-04T13:07:00Z</cp:lastPrinted>
  <dcterms:created xsi:type="dcterms:W3CDTF">2019-10-28T12:44:00Z</dcterms:created>
  <dcterms:modified xsi:type="dcterms:W3CDTF">2019-10-28T12:44:00Z</dcterms:modified>
</cp:coreProperties>
</file>