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BE27A2" w:rsidRDefault="003D4D93" w:rsidP="00BE27A2">
      <w:pPr>
        <w:pStyle w:val="NormalWeb"/>
        <w:spacing w:after="0" w:afterAutospacing="0"/>
        <w:jc w:val="center"/>
        <w:rPr>
          <w:rFonts w:asciiTheme="minorHAnsi" w:hAnsiTheme="minorHAnsi"/>
          <w:b/>
          <w:bCs/>
          <w:sz w:val="8"/>
          <w:lang w:val="en"/>
        </w:rPr>
      </w:pPr>
      <w:r w:rsidRPr="00FC7734">
        <w:rPr>
          <w:rFonts w:asciiTheme="minorHAnsi" w:hAnsiTheme="minorHAnsi"/>
          <w:b/>
          <w:bCs/>
          <w:lang w:val="en"/>
        </w:rPr>
        <w:t>IEP Implementation Coaching Checklist</w:t>
      </w:r>
      <w:r w:rsidR="00E2571D" w:rsidRPr="00FC7734">
        <w:rPr>
          <w:rFonts w:asciiTheme="minorHAnsi" w:hAnsiTheme="minorHAnsi"/>
          <w:b/>
          <w:bCs/>
          <w:lang w:val="en"/>
        </w:rPr>
        <w:t xml:space="preserve"> </w:t>
      </w:r>
      <w:r w:rsidR="00BD5C53" w:rsidRPr="00FC7734">
        <w:rPr>
          <w:rFonts w:asciiTheme="minorHAnsi" w:hAnsiTheme="minorHAnsi"/>
          <w:b/>
          <w:bCs/>
          <w:lang w:val="en"/>
        </w:rPr>
        <w:t xml:space="preserve">Manual </w:t>
      </w:r>
      <w:r w:rsidR="00E2571D" w:rsidRPr="00FC7734">
        <w:rPr>
          <w:rFonts w:asciiTheme="minorHAnsi" w:hAnsiTheme="minorHAnsi"/>
          <w:b/>
          <w:bCs/>
          <w:lang w:val="en"/>
        </w:rPr>
        <w:t>Description</w:t>
      </w:r>
      <w:r w:rsidR="00BE27A2">
        <w:rPr>
          <w:rFonts w:asciiTheme="minorHAnsi" w:hAnsiTheme="minorHAnsi"/>
          <w:b/>
          <w:bCs/>
          <w:lang w:val="en"/>
        </w:rPr>
        <w:br/>
      </w:r>
    </w:p>
    <w:p w:rsidR="00BE27A2" w:rsidRDefault="006A58C5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In the START Project, coaching is the primary infrastructure for the implementation of evidence-based practices (EBP) for students with A</w:t>
      </w:r>
      <w:r w:rsidR="00FC7734" w:rsidRPr="00FC7734">
        <w:rPr>
          <w:rFonts w:asciiTheme="minorHAnsi" w:hAnsiTheme="minorHAnsi"/>
          <w:sz w:val="20"/>
          <w:szCs w:val="20"/>
          <w:lang w:val="en"/>
        </w:rPr>
        <w:t xml:space="preserve">utism Spectrum Disorder (ASD). </w:t>
      </w:r>
      <w:r w:rsidRPr="00FC7734">
        <w:rPr>
          <w:rFonts w:asciiTheme="minorHAnsi" w:hAnsiTheme="minorHAnsi"/>
          <w:sz w:val="20"/>
          <w:szCs w:val="20"/>
          <w:lang w:val="en"/>
        </w:rPr>
        <w:t>This is because training alone is not sufficient for most staff to make practice changes that result in s</w:t>
      </w:r>
      <w:r w:rsidR="00FC7734" w:rsidRPr="00FC7734">
        <w:rPr>
          <w:rFonts w:asciiTheme="minorHAnsi" w:hAnsiTheme="minorHAnsi"/>
          <w:sz w:val="20"/>
          <w:szCs w:val="20"/>
          <w:lang w:val="en"/>
        </w:rPr>
        <w:t xml:space="preserve">trong implementation fidelity. </w:t>
      </w:r>
      <w:r w:rsidRPr="00FC7734">
        <w:rPr>
          <w:rFonts w:asciiTheme="minorHAnsi" w:hAnsiTheme="minorHAnsi"/>
          <w:sz w:val="20"/>
          <w:szCs w:val="20"/>
          <w:lang w:val="en"/>
        </w:rPr>
        <w:t xml:space="preserve">A coach, then, is an educational professional who assists in developing systems and routines that improve implementation fidelity 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and</w:t>
      </w:r>
      <w:r w:rsidRPr="00FC7734">
        <w:rPr>
          <w:rFonts w:asciiTheme="minorHAnsi" w:hAnsiTheme="minorHAnsi"/>
          <w:sz w:val="20"/>
          <w:szCs w:val="20"/>
          <w:lang w:val="en"/>
        </w:rPr>
        <w:t xml:space="preserve"> provide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s</w:t>
      </w:r>
      <w:r w:rsidRPr="00FC7734">
        <w:rPr>
          <w:rFonts w:asciiTheme="minorHAnsi" w:hAnsiTheme="minorHAnsi"/>
          <w:sz w:val="20"/>
          <w:szCs w:val="20"/>
          <w:lang w:val="en"/>
        </w:rPr>
        <w:t xml:space="preserve"> the teaching, prompting and monitoring 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of the implementation of the EBP</w:t>
      </w:r>
      <w:r w:rsidRPr="00FC7734">
        <w:rPr>
          <w:rFonts w:asciiTheme="minorHAnsi" w:hAnsiTheme="minorHAnsi"/>
          <w:sz w:val="20"/>
          <w:szCs w:val="20"/>
          <w:lang w:val="en"/>
        </w:rPr>
        <w:t>.</w:t>
      </w:r>
    </w:p>
    <w:p w:rsidR="00BE27A2" w:rsidRDefault="00BE27A2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</w:p>
    <w:p w:rsidR="00E2571D" w:rsidRPr="00FC7734" w:rsidRDefault="00EF216E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 xml:space="preserve">The START </w:t>
      </w:r>
      <w:r w:rsidR="003D4D93" w:rsidRPr="00FC7734">
        <w:rPr>
          <w:rFonts w:asciiTheme="minorHAnsi" w:hAnsiTheme="minorHAnsi"/>
          <w:sz w:val="20"/>
          <w:szCs w:val="20"/>
          <w:lang w:val="en"/>
        </w:rPr>
        <w:t xml:space="preserve">IEP Implementation </w:t>
      </w:r>
      <w:r w:rsidRPr="00FC7734">
        <w:rPr>
          <w:rFonts w:asciiTheme="minorHAnsi" w:hAnsiTheme="minorHAnsi"/>
          <w:sz w:val="20"/>
          <w:szCs w:val="20"/>
          <w:lang w:val="en"/>
        </w:rPr>
        <w:t>Coaching C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hecklist is one way to begin to establish these systems and routines, provide professional development to staff in the process, and create a venue for the teaching and prompting for implementation fidelit</w:t>
      </w:r>
      <w:r w:rsidR="00FC7734" w:rsidRPr="00FC7734">
        <w:rPr>
          <w:rFonts w:asciiTheme="minorHAnsi" w:hAnsiTheme="minorHAnsi"/>
          <w:sz w:val="20"/>
          <w:szCs w:val="20"/>
          <w:lang w:val="en"/>
        </w:rPr>
        <w:t xml:space="preserve">y of the EBP. 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The Checkl</w:t>
      </w:r>
      <w:r w:rsidR="003D4D93" w:rsidRPr="00FC7734">
        <w:rPr>
          <w:rFonts w:asciiTheme="minorHAnsi" w:hAnsiTheme="minorHAnsi"/>
          <w:sz w:val="20"/>
          <w:szCs w:val="20"/>
          <w:lang w:val="en"/>
        </w:rPr>
        <w:t>ist is intended to be used by an IEP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 xml:space="preserve"> team with a target student with ASD, and the</w:t>
      </w:r>
      <w:r w:rsidR="009671F3" w:rsidRPr="00FC7734">
        <w:rPr>
          <w:rFonts w:asciiTheme="minorHAnsi" w:hAnsiTheme="minorHAnsi"/>
          <w:sz w:val="20"/>
          <w:szCs w:val="20"/>
          <w:lang w:val="en"/>
        </w:rPr>
        <w:t xml:space="preserve"> benefits </w:t>
      </w:r>
      <w:r w:rsidR="00EF3613" w:rsidRPr="00FC7734">
        <w:rPr>
          <w:rFonts w:asciiTheme="minorHAnsi" w:hAnsiTheme="minorHAnsi"/>
          <w:sz w:val="20"/>
          <w:szCs w:val="20"/>
          <w:lang w:val="en"/>
        </w:rPr>
        <w:t>include:</w:t>
      </w:r>
    </w:p>
    <w:p w:rsidR="00E2571D" w:rsidRPr="00FC7734" w:rsidRDefault="00E2571D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72" w:right="-446" w:hanging="274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Write authentic IEPs for students with ASD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Identify relevant needs (PLAAFP)</w:t>
      </w:r>
      <w:r w:rsidR="000C1246" w:rsidRPr="00FC7734">
        <w:rPr>
          <w:rFonts w:asciiTheme="minorHAnsi" w:hAnsiTheme="minorHAnsi"/>
          <w:bCs/>
          <w:sz w:val="20"/>
          <w:szCs w:val="20"/>
        </w:rPr>
        <w:t xml:space="preserve"> related to ASD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Implement universal supports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Write meaningful measurable goals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Efficiently collect and use data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Improve team processes (Meeting Mechanics)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Increase knowledge of EBP for students with ASD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Increase capacity to implement  EBP</w:t>
      </w:r>
    </w:p>
    <w:p w:rsidR="00995330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Develop a coaching system to improve implementation</w:t>
      </w:r>
    </w:p>
    <w:p w:rsidR="00060BFC" w:rsidRPr="00FC7734" w:rsidRDefault="003D4D93" w:rsidP="00E2571D">
      <w:pPr>
        <w:pStyle w:val="NormalWeb"/>
        <w:numPr>
          <w:ilvl w:val="0"/>
          <w:numId w:val="10"/>
        </w:numPr>
        <w:tabs>
          <w:tab w:val="clear" w:pos="360"/>
          <w:tab w:val="num" w:pos="-450"/>
        </w:tabs>
        <w:spacing w:before="0" w:beforeAutospacing="0" w:after="0" w:afterAutospacing="0"/>
        <w:ind w:left="-180" w:right="-450" w:hanging="270"/>
        <w:jc w:val="both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bCs/>
          <w:sz w:val="20"/>
          <w:szCs w:val="20"/>
        </w:rPr>
        <w:t>Improved outcomes for students with ASD and other developmental disabilities</w:t>
      </w:r>
    </w:p>
    <w:p w:rsidR="00E2571D" w:rsidRPr="00FC7734" w:rsidRDefault="00E2571D" w:rsidP="00E2571D">
      <w:pPr>
        <w:pStyle w:val="NormalWeb"/>
        <w:spacing w:before="0" w:beforeAutospacing="0" w:after="0" w:afterAutospacing="0"/>
        <w:ind w:left="-180" w:right="-450"/>
        <w:jc w:val="both"/>
        <w:rPr>
          <w:rFonts w:asciiTheme="minorHAnsi" w:hAnsiTheme="minorHAnsi"/>
          <w:sz w:val="20"/>
          <w:szCs w:val="20"/>
        </w:rPr>
      </w:pPr>
    </w:p>
    <w:p w:rsidR="00BE27A2" w:rsidRDefault="00060BFC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This implementation m</w:t>
      </w:r>
      <w:r w:rsidR="00EF216E" w:rsidRPr="00FC7734">
        <w:rPr>
          <w:rFonts w:asciiTheme="minorHAnsi" w:hAnsiTheme="minorHAnsi"/>
          <w:sz w:val="20"/>
          <w:szCs w:val="20"/>
          <w:lang w:val="en"/>
        </w:rPr>
        <w:t xml:space="preserve">anual is intended to assist </w:t>
      </w:r>
      <w:r w:rsidRPr="00FC7734">
        <w:rPr>
          <w:rFonts w:asciiTheme="minorHAnsi" w:hAnsiTheme="minorHAnsi"/>
          <w:sz w:val="20"/>
          <w:szCs w:val="20"/>
          <w:lang w:val="en"/>
        </w:rPr>
        <w:t>building team</w:t>
      </w:r>
      <w:r w:rsidR="00EF216E" w:rsidRPr="00FC7734">
        <w:rPr>
          <w:rFonts w:asciiTheme="minorHAnsi" w:hAnsiTheme="minorHAnsi"/>
          <w:sz w:val="20"/>
          <w:szCs w:val="20"/>
          <w:lang w:val="en"/>
        </w:rPr>
        <w:t>s</w:t>
      </w:r>
      <w:r w:rsidRPr="00FC7734">
        <w:rPr>
          <w:rFonts w:asciiTheme="minorHAnsi" w:hAnsiTheme="minorHAnsi"/>
          <w:sz w:val="20"/>
          <w:szCs w:val="20"/>
          <w:lang w:val="en"/>
        </w:rPr>
        <w:t xml:space="preserve"> in completing the checklist and is organized</w:t>
      </w:r>
      <w:r w:rsidR="00EF216E" w:rsidRPr="00FC7734">
        <w:rPr>
          <w:rFonts w:asciiTheme="minorHAnsi" w:hAnsiTheme="minorHAnsi"/>
          <w:sz w:val="20"/>
          <w:szCs w:val="20"/>
          <w:lang w:val="en"/>
        </w:rPr>
        <w:t xml:space="preserve"> by tabs that correspond to each step</w:t>
      </w:r>
      <w:r w:rsidRPr="00FC7734">
        <w:rPr>
          <w:rFonts w:asciiTheme="minorHAnsi" w:hAnsiTheme="minorHAnsi"/>
          <w:sz w:val="20"/>
          <w:szCs w:val="20"/>
          <w:lang w:val="en"/>
        </w:rPr>
        <w:t xml:space="preserve">. </w:t>
      </w:r>
      <w:r w:rsidR="00511EF8" w:rsidRPr="00FC7734">
        <w:rPr>
          <w:rFonts w:asciiTheme="minorHAnsi" w:hAnsiTheme="minorHAnsi"/>
          <w:sz w:val="20"/>
          <w:szCs w:val="20"/>
          <w:lang w:val="en"/>
        </w:rPr>
        <w:t xml:space="preserve">Within each tab are tools and resources </w:t>
      </w:r>
      <w:r w:rsidR="00FC7734" w:rsidRPr="00FC7734">
        <w:rPr>
          <w:rFonts w:asciiTheme="minorHAnsi" w:hAnsiTheme="minorHAnsi"/>
          <w:sz w:val="20"/>
          <w:szCs w:val="20"/>
          <w:lang w:val="en"/>
        </w:rPr>
        <w:t xml:space="preserve">for completing that step. </w:t>
      </w:r>
      <w:r w:rsidR="00EF216E" w:rsidRPr="00FC7734">
        <w:rPr>
          <w:rFonts w:asciiTheme="minorHAnsi" w:hAnsiTheme="minorHAnsi"/>
          <w:sz w:val="20"/>
          <w:szCs w:val="20"/>
          <w:lang w:val="en"/>
        </w:rPr>
        <w:t>A copy of the checklist itself can be found before tab 1 along with a copy of the START Coaching PowerPoint that details the process.</w:t>
      </w:r>
    </w:p>
    <w:p w:rsidR="00FF7D02" w:rsidRPr="00FC7734" w:rsidRDefault="00BE27A2" w:rsidP="00E2571D">
      <w:pPr>
        <w:pStyle w:val="NormalWeb"/>
        <w:spacing w:before="0" w:beforeAutospacing="0" w:after="0" w:afterAutospacing="0"/>
        <w:ind w:left="-450" w:right="-450"/>
        <w:jc w:val="both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 xml:space="preserve"> </w:t>
      </w:r>
    </w:p>
    <w:p w:rsidR="00060BFC" w:rsidRPr="00FC7734" w:rsidRDefault="00FF7D02" w:rsidP="00FC7734">
      <w:pPr>
        <w:pStyle w:val="NormalWeb"/>
        <w:spacing w:before="0" w:beforeAutospacing="0" w:after="0" w:afterAutospacing="0"/>
        <w:ind w:right="-450"/>
        <w:jc w:val="both"/>
        <w:rPr>
          <w:rFonts w:asciiTheme="minorHAnsi" w:hAnsiTheme="minorHAnsi"/>
          <w:b/>
          <w:sz w:val="20"/>
          <w:szCs w:val="20"/>
          <w:u w:val="single"/>
          <w:lang w:val="en"/>
        </w:rPr>
      </w:pPr>
      <w:r w:rsidRPr="00FC7734">
        <w:rPr>
          <w:rFonts w:asciiTheme="minorHAnsi" w:hAnsiTheme="minorHAnsi"/>
          <w:b/>
          <w:sz w:val="20"/>
          <w:szCs w:val="20"/>
          <w:u w:val="single"/>
          <w:lang w:val="en"/>
        </w:rPr>
        <w:t>Table of Contents:</w:t>
      </w:r>
    </w:p>
    <w:p w:rsidR="00FF7D02" w:rsidRPr="00FC7734" w:rsidRDefault="00FC7734" w:rsidP="00FF7D02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Passport</w:t>
      </w:r>
    </w:p>
    <w:p w:rsidR="00FF7D02" w:rsidRPr="00FC7734" w:rsidRDefault="00FF7D02" w:rsidP="00FF7D02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0"/>
          <w:szCs w:val="20"/>
        </w:rPr>
      </w:pPr>
      <w:r w:rsidRPr="00FC7734">
        <w:rPr>
          <w:rFonts w:asciiTheme="minorHAnsi" w:hAnsiTheme="minorHAnsi"/>
          <w:b/>
          <w:sz w:val="20"/>
          <w:szCs w:val="20"/>
        </w:rPr>
        <w:t>General Information</w:t>
      </w:r>
    </w:p>
    <w:p w:rsidR="00FF7D02" w:rsidRPr="00FC7734" w:rsidRDefault="00FF7D02" w:rsidP="00FF7D02">
      <w:pPr>
        <w:pStyle w:val="NormalWeb"/>
        <w:numPr>
          <w:ilvl w:val="0"/>
          <w:numId w:val="12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 xml:space="preserve">IEP Implementation Coaching Checklist  </w:t>
      </w:r>
    </w:p>
    <w:p w:rsidR="00FF7D02" w:rsidRPr="00FC7734" w:rsidRDefault="00FF7D02" w:rsidP="00FF7D02">
      <w:pPr>
        <w:pStyle w:val="NormalWeb"/>
        <w:numPr>
          <w:ilvl w:val="0"/>
          <w:numId w:val="12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Pacing Guide and Action Plan</w:t>
      </w:r>
    </w:p>
    <w:p w:rsidR="00FF7D02" w:rsidRPr="00FC7734" w:rsidRDefault="00FF7D02" w:rsidP="00FF7D02">
      <w:pPr>
        <w:pStyle w:val="ListParagraph"/>
        <w:numPr>
          <w:ilvl w:val="0"/>
          <w:numId w:val="12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 xml:space="preserve">START Coaching Model </w:t>
      </w:r>
    </w:p>
    <w:p w:rsidR="00FF7D02" w:rsidRPr="00FC7734" w:rsidRDefault="00FF7D02" w:rsidP="00FF7D02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0"/>
          <w:szCs w:val="20"/>
        </w:rPr>
      </w:pPr>
      <w:r w:rsidRPr="00FC7734">
        <w:rPr>
          <w:rFonts w:asciiTheme="minorHAnsi" w:hAnsiTheme="minorHAnsi"/>
          <w:b/>
          <w:sz w:val="20"/>
          <w:szCs w:val="20"/>
        </w:rPr>
        <w:t xml:space="preserve">Preparation for the Project </w:t>
      </w:r>
    </w:p>
    <w:p w:rsidR="00FF7D02" w:rsidRPr="00FC7734" w:rsidRDefault="00FF7D02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 xml:space="preserve">Parent Guardian Permission </w:t>
      </w:r>
    </w:p>
    <w:p w:rsidR="006C793C" w:rsidRPr="00FC7734" w:rsidRDefault="00FC7734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>Building Administrator Letter</w:t>
      </w:r>
    </w:p>
    <w:p w:rsidR="00FF7D02" w:rsidRPr="00FC7734" w:rsidRDefault="00FF7D02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 xml:space="preserve">IEP Team and Coach Information </w:t>
      </w:r>
    </w:p>
    <w:p w:rsidR="00FF7D02" w:rsidRPr="00FC7734" w:rsidRDefault="00FC7734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>CETA</w:t>
      </w:r>
    </w:p>
    <w:p w:rsidR="00FF7D02" w:rsidRPr="00FC7734" w:rsidRDefault="00FF7D02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>K-12 Target Student Reporting Form</w:t>
      </w:r>
    </w:p>
    <w:p w:rsidR="00FF7D02" w:rsidRPr="00FC7734" w:rsidRDefault="00FF7D02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>Schedule Matrix</w:t>
      </w:r>
    </w:p>
    <w:p w:rsidR="00FF7D02" w:rsidRPr="00FC7734" w:rsidRDefault="00FF7D02" w:rsidP="00FF7D02">
      <w:pPr>
        <w:pStyle w:val="ListParagraph"/>
        <w:numPr>
          <w:ilvl w:val="1"/>
          <w:numId w:val="13"/>
        </w:numPr>
        <w:ind w:left="1080"/>
        <w:rPr>
          <w:rFonts w:asciiTheme="minorHAnsi" w:hAnsiTheme="minorHAnsi"/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</w:rPr>
        <w:t xml:space="preserve">Universal Supports and Checklist </w:t>
      </w:r>
    </w:p>
    <w:p w:rsidR="00FF7D02" w:rsidRPr="00FC7734" w:rsidRDefault="00FF7D02" w:rsidP="00FF7D02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0"/>
          <w:szCs w:val="20"/>
        </w:rPr>
      </w:pPr>
      <w:r w:rsidRPr="00FC7734">
        <w:rPr>
          <w:rFonts w:asciiTheme="minorHAnsi" w:hAnsiTheme="minorHAnsi"/>
          <w:b/>
          <w:sz w:val="20"/>
          <w:szCs w:val="20"/>
        </w:rPr>
        <w:t>IEP Considerations</w:t>
      </w:r>
    </w:p>
    <w:p w:rsidR="00FF7D02" w:rsidRPr="00FC7734" w:rsidRDefault="00FF7D02" w:rsidP="00FF7D02">
      <w:pPr>
        <w:pStyle w:val="NormalWeb"/>
        <w:numPr>
          <w:ilvl w:val="1"/>
          <w:numId w:val="11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PLAAFP Worksheet</w:t>
      </w:r>
    </w:p>
    <w:p w:rsidR="00FF7D02" w:rsidRPr="00FC7734" w:rsidRDefault="00FF7D02" w:rsidP="00FF7D02">
      <w:pPr>
        <w:pStyle w:val="NormalWeb"/>
        <w:numPr>
          <w:ilvl w:val="1"/>
          <w:numId w:val="11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Goal Benchmark Tool</w:t>
      </w:r>
    </w:p>
    <w:p w:rsidR="00FF7D02" w:rsidRPr="00FC7734" w:rsidRDefault="00FF7D02" w:rsidP="00FF7D02">
      <w:pPr>
        <w:pStyle w:val="NormalWeb"/>
        <w:numPr>
          <w:ilvl w:val="1"/>
          <w:numId w:val="11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Benchmark Examples</w:t>
      </w:r>
    </w:p>
    <w:p w:rsidR="00FF7D02" w:rsidRPr="00FC7734" w:rsidRDefault="00FF7D02" w:rsidP="00FF7D02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0"/>
          <w:szCs w:val="20"/>
        </w:rPr>
      </w:pPr>
      <w:r w:rsidRPr="00FC7734">
        <w:rPr>
          <w:rFonts w:asciiTheme="minorHAnsi" w:hAnsiTheme="minorHAnsi"/>
          <w:b/>
          <w:sz w:val="20"/>
          <w:szCs w:val="20"/>
        </w:rPr>
        <w:t xml:space="preserve">IEP Implementation </w:t>
      </w:r>
    </w:p>
    <w:p w:rsidR="00FF7D02" w:rsidRPr="00FC7734" w:rsidRDefault="00FF7D02" w:rsidP="00FF7D02">
      <w:pPr>
        <w:pStyle w:val="NormalWeb"/>
        <w:numPr>
          <w:ilvl w:val="0"/>
          <w:numId w:val="15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Implementation Fidelity Plan</w:t>
      </w:r>
    </w:p>
    <w:p w:rsidR="0099591A" w:rsidRPr="00FC7734" w:rsidRDefault="0099591A" w:rsidP="00FF7D02">
      <w:pPr>
        <w:pStyle w:val="NormalWeb"/>
        <w:numPr>
          <w:ilvl w:val="0"/>
          <w:numId w:val="15"/>
        </w:numPr>
        <w:spacing w:before="0" w:beforeAutospacing="0" w:after="0" w:afterAutospacing="0"/>
        <w:ind w:left="1080" w:right="-450"/>
        <w:rPr>
          <w:rFonts w:asciiTheme="minorHAnsi" w:hAnsiTheme="minorHAnsi"/>
          <w:sz w:val="20"/>
          <w:szCs w:val="20"/>
          <w:lang w:val="en"/>
        </w:rPr>
      </w:pPr>
      <w:r w:rsidRPr="00FC7734">
        <w:rPr>
          <w:rFonts w:asciiTheme="minorHAnsi" w:hAnsiTheme="minorHAnsi"/>
          <w:sz w:val="20"/>
          <w:szCs w:val="20"/>
          <w:lang w:val="en"/>
        </w:rPr>
        <w:t xml:space="preserve">Goal Monitoring Tool </w:t>
      </w:r>
    </w:p>
    <w:p w:rsidR="00BE27A2" w:rsidRPr="00BE27A2" w:rsidRDefault="00FF7D02" w:rsidP="00BE27A2">
      <w:pPr>
        <w:pStyle w:val="ListParagraph"/>
        <w:numPr>
          <w:ilvl w:val="0"/>
          <w:numId w:val="14"/>
        </w:numPr>
        <w:ind w:left="1080"/>
        <w:rPr>
          <w:sz w:val="20"/>
          <w:szCs w:val="20"/>
        </w:rPr>
      </w:pPr>
      <w:r w:rsidRPr="00FC7734">
        <w:rPr>
          <w:rFonts w:asciiTheme="minorHAnsi" w:hAnsiTheme="minorHAnsi"/>
          <w:sz w:val="20"/>
          <w:szCs w:val="20"/>
          <w:lang w:val="en"/>
        </w:rPr>
        <w:t>K-12 Target Student Reporting Form</w:t>
      </w:r>
    </w:p>
    <w:p w:rsidR="00BE27A2" w:rsidRPr="00BE27A2" w:rsidRDefault="00BE27A2" w:rsidP="00BE27A2">
      <w:pPr>
        <w:ind w:left="720"/>
        <w:rPr>
          <w:sz w:val="20"/>
          <w:szCs w:val="20"/>
        </w:rPr>
      </w:pPr>
      <w:bookmarkStart w:id="0" w:name="_GoBack"/>
      <w:bookmarkEnd w:id="0"/>
    </w:p>
    <w:p w:rsidR="00C71108" w:rsidRPr="00BE27A2" w:rsidRDefault="00FF7D02" w:rsidP="00BE27A2">
      <w:pPr>
        <w:jc w:val="both"/>
        <w:rPr>
          <w:rFonts w:ascii="Times New Roman" w:hAnsi="Times New Roman"/>
          <w:sz w:val="20"/>
          <w:szCs w:val="20"/>
        </w:rPr>
      </w:pPr>
      <w:r w:rsidRPr="00BE27A2">
        <w:rPr>
          <w:sz w:val="20"/>
          <w:szCs w:val="20"/>
        </w:rPr>
        <w:t>Visit the START website under the Training and Coaching tab for additional resources and tools</w:t>
      </w:r>
      <w:r w:rsidRPr="00BE27A2">
        <w:rPr>
          <w:rFonts w:ascii="Times New Roman" w:hAnsi="Times New Roman"/>
          <w:sz w:val="20"/>
          <w:szCs w:val="20"/>
        </w:rPr>
        <w:t xml:space="preserve">. </w:t>
      </w:r>
    </w:p>
    <w:sectPr w:rsidR="00C71108" w:rsidRPr="00BE27A2" w:rsidSect="00EF3613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9E" w:rsidRDefault="00B5639E" w:rsidP="00FC7734">
      <w:r>
        <w:separator/>
      </w:r>
    </w:p>
  </w:endnote>
  <w:endnote w:type="continuationSeparator" w:id="0">
    <w:p w:rsidR="00B5639E" w:rsidRDefault="00B5639E" w:rsidP="00F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34" w:rsidRDefault="00FC7734" w:rsidP="00FC7734">
    <w:pPr>
      <w:pStyle w:val="Footer"/>
      <w:jc w:val="right"/>
    </w:pPr>
    <w:r>
      <w:t>START Project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9E" w:rsidRDefault="00B5639E" w:rsidP="00FC7734">
      <w:r>
        <w:separator/>
      </w:r>
    </w:p>
  </w:footnote>
  <w:footnote w:type="continuationSeparator" w:id="0">
    <w:p w:rsidR="00B5639E" w:rsidRDefault="00B5639E" w:rsidP="00FC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A2" w:rsidRDefault="00BE27A2">
    <w:pPr>
      <w:pStyle w:val="Header"/>
    </w:pPr>
    <w:r>
      <w:rPr>
        <w:noProof/>
      </w:rPr>
      <w:drawing>
        <wp:inline distT="0" distB="0" distL="0" distR="0" wp14:anchorId="0E5E526E" wp14:editId="538CF7A3">
          <wp:extent cx="1104900" cy="640805"/>
          <wp:effectExtent l="0" t="0" r="0" b="6985"/>
          <wp:docPr id="2" name="Picture 2" descr="START logo" title="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 Dunlap\Documents\START Docs GENERAL\LOGOS\STAR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7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E905E58"/>
    <w:multiLevelType w:val="multilevel"/>
    <w:tmpl w:val="379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56B8"/>
    <w:multiLevelType w:val="hybridMultilevel"/>
    <w:tmpl w:val="0CA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60D"/>
    <w:multiLevelType w:val="hybridMultilevel"/>
    <w:tmpl w:val="2598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174A7"/>
    <w:multiLevelType w:val="hybridMultilevel"/>
    <w:tmpl w:val="0CC8B19C"/>
    <w:lvl w:ilvl="0" w:tplc="2006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4D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C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81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3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2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2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C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C43864"/>
    <w:multiLevelType w:val="hybridMultilevel"/>
    <w:tmpl w:val="40DEF37A"/>
    <w:lvl w:ilvl="0" w:tplc="31C846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C016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F3A30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11EA4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0AAF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9444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9B044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B9C7B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7B0CD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7E756B"/>
    <w:multiLevelType w:val="hybridMultilevel"/>
    <w:tmpl w:val="C6928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473507"/>
    <w:multiLevelType w:val="hybridMultilevel"/>
    <w:tmpl w:val="B84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77DE"/>
    <w:multiLevelType w:val="hybridMultilevel"/>
    <w:tmpl w:val="9C1A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C2111"/>
    <w:multiLevelType w:val="hybridMultilevel"/>
    <w:tmpl w:val="8F6A4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50F61"/>
    <w:multiLevelType w:val="hybridMultilevel"/>
    <w:tmpl w:val="3BBC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2E1"/>
    <w:multiLevelType w:val="hybridMultilevel"/>
    <w:tmpl w:val="97CE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6FFE"/>
    <w:multiLevelType w:val="multilevel"/>
    <w:tmpl w:val="45A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C29E0"/>
    <w:multiLevelType w:val="hybridMultilevel"/>
    <w:tmpl w:val="7B40DBB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74C27F6B"/>
    <w:multiLevelType w:val="hybridMultilevel"/>
    <w:tmpl w:val="0C4ADAE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B"/>
    <w:rsid w:val="00060BFC"/>
    <w:rsid w:val="000C1246"/>
    <w:rsid w:val="0018377F"/>
    <w:rsid w:val="001A58CE"/>
    <w:rsid w:val="00255CFD"/>
    <w:rsid w:val="003D4D93"/>
    <w:rsid w:val="00445C97"/>
    <w:rsid w:val="00511EF8"/>
    <w:rsid w:val="006A58C5"/>
    <w:rsid w:val="006C793C"/>
    <w:rsid w:val="007D3D88"/>
    <w:rsid w:val="009671F3"/>
    <w:rsid w:val="00995330"/>
    <w:rsid w:val="0099591A"/>
    <w:rsid w:val="00A66B2B"/>
    <w:rsid w:val="00B5639E"/>
    <w:rsid w:val="00BD5C53"/>
    <w:rsid w:val="00BE27A2"/>
    <w:rsid w:val="00C71108"/>
    <w:rsid w:val="00E2571D"/>
    <w:rsid w:val="00EE6F2B"/>
    <w:rsid w:val="00EF216E"/>
    <w:rsid w:val="00EF3613"/>
    <w:rsid w:val="00FC773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1254D40-AE8F-44E8-8B89-E6A3A2B1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8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61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34"/>
  </w:style>
  <w:style w:type="paragraph" w:styleId="Footer">
    <w:name w:val="footer"/>
    <w:basedOn w:val="Normal"/>
    <w:link w:val="FooterChar"/>
    <w:uiPriority w:val="99"/>
    <w:unhideWhenUsed/>
    <w:rsid w:val="00FC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3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414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1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66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668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33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601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81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531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4716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071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Dunlap</dc:creator>
  <cp:lastModifiedBy>Kellie Fitzgerald</cp:lastModifiedBy>
  <cp:revision>14</cp:revision>
  <dcterms:created xsi:type="dcterms:W3CDTF">2015-10-11T18:45:00Z</dcterms:created>
  <dcterms:modified xsi:type="dcterms:W3CDTF">2018-10-03T16:10:00Z</dcterms:modified>
</cp:coreProperties>
</file>